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30"/>
          <w:szCs w:val="30"/>
          <w:highlight w:val="none"/>
        </w:rPr>
      </w:pPr>
      <w:r>
        <w:rPr>
          <w:rFonts w:hint="eastAsia" w:ascii="宋体" w:hAnsi="宋体" w:cs="宋体"/>
          <w:b/>
          <w:bCs/>
          <w:sz w:val="30"/>
          <w:szCs w:val="30"/>
          <w:highlight w:val="none"/>
        </w:rPr>
        <w:t>采购需求</w:t>
      </w:r>
    </w:p>
    <w:p>
      <w:p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一、采购内容及数量</w:t>
      </w:r>
    </w:p>
    <w:tbl>
      <w:tblPr>
        <w:tblStyle w:val="8"/>
        <w:tblW w:w="0" w:type="auto"/>
        <w:jc w:val="center"/>
        <w:tblLayout w:type="fixed"/>
        <w:tblCellMar>
          <w:top w:w="0" w:type="dxa"/>
          <w:left w:w="108" w:type="dxa"/>
          <w:bottom w:w="0" w:type="dxa"/>
          <w:right w:w="108" w:type="dxa"/>
        </w:tblCellMar>
      </w:tblPr>
      <w:tblGrid>
        <w:gridCol w:w="1038"/>
        <w:gridCol w:w="2352"/>
        <w:gridCol w:w="943"/>
        <w:gridCol w:w="1380"/>
        <w:gridCol w:w="3613"/>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序号</w:t>
            </w:r>
          </w:p>
        </w:tc>
        <w:tc>
          <w:tcPr>
            <w:tcW w:w="23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项目内容</w:t>
            </w:r>
          </w:p>
        </w:tc>
        <w:tc>
          <w:tcPr>
            <w:tcW w:w="943"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 xml:space="preserve">数量 </w:t>
            </w:r>
          </w:p>
        </w:tc>
        <w:tc>
          <w:tcPr>
            <w:tcW w:w="1380"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预算金额(元)</w:t>
            </w:r>
          </w:p>
        </w:tc>
        <w:tc>
          <w:tcPr>
            <w:tcW w:w="3613"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备注</w:t>
            </w:r>
          </w:p>
        </w:tc>
      </w:tr>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1</w:t>
            </w:r>
          </w:p>
        </w:tc>
        <w:tc>
          <w:tcPr>
            <w:tcW w:w="2352"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sz w:val="22"/>
                <w:szCs w:val="22"/>
                <w:highlight w:val="none"/>
                <w:lang w:eastAsia="zh-CN"/>
              </w:rPr>
            </w:pPr>
            <w:bookmarkStart w:id="0" w:name="_GoBack"/>
            <w:r>
              <w:rPr>
                <w:rFonts w:hint="eastAsia" w:ascii="宋体" w:hAnsi="宋体" w:cs="宋体"/>
                <w:sz w:val="22"/>
                <w:szCs w:val="22"/>
                <w:highlight w:val="none"/>
                <w:lang w:eastAsia="zh-CN"/>
              </w:rPr>
              <w:t>滨海校区教室、宿舍等资产搬迁</w:t>
            </w:r>
            <w:bookmarkEnd w:id="0"/>
          </w:p>
        </w:tc>
        <w:tc>
          <w:tcPr>
            <w:tcW w:w="9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rPr>
              <w:t>1</w:t>
            </w:r>
            <w:r>
              <w:rPr>
                <w:rFonts w:hint="eastAsia" w:ascii="宋体" w:hAnsi="宋体" w:cs="宋体"/>
                <w:sz w:val="22"/>
                <w:szCs w:val="22"/>
                <w:highlight w:val="none"/>
                <w:lang w:eastAsia="zh-CN"/>
              </w:rPr>
              <w:t>批</w:t>
            </w:r>
          </w:p>
        </w:tc>
        <w:tc>
          <w:tcPr>
            <w:tcW w:w="13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349600.00</w:t>
            </w:r>
          </w:p>
        </w:tc>
        <w:tc>
          <w:tcPr>
            <w:tcW w:w="361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left"/>
              <w:rPr>
                <w:rFonts w:hint="eastAsia" w:ascii="宋体" w:hAnsi="宋体" w:cs="宋体"/>
                <w:sz w:val="22"/>
                <w:szCs w:val="22"/>
                <w:highlight w:val="none"/>
              </w:rPr>
            </w:pPr>
            <w:r>
              <w:rPr>
                <w:rFonts w:hint="eastAsia" w:ascii="宋体" w:hAnsi="宋体" w:cs="宋体"/>
                <w:kern w:val="0"/>
                <w:sz w:val="22"/>
                <w:szCs w:val="22"/>
                <w:highlight w:val="none"/>
                <w:lang w:val="en-US" w:eastAsia="zh-CN"/>
              </w:rPr>
              <w:t>第一次搬迁预算金额为</w:t>
            </w:r>
            <w:r>
              <w:rPr>
                <w:rFonts w:hint="eastAsia" w:ascii="宋体" w:hAnsi="宋体" w:cs="宋体"/>
                <w:sz w:val="22"/>
                <w:szCs w:val="22"/>
                <w:highlight w:val="none"/>
                <w:lang w:eastAsia="zh-CN"/>
              </w:rPr>
              <w:t>270400.00，</w:t>
            </w:r>
            <w:r>
              <w:rPr>
                <w:rFonts w:hint="eastAsia" w:ascii="宋体" w:hAnsi="宋体" w:cs="宋体"/>
                <w:sz w:val="22"/>
                <w:szCs w:val="22"/>
                <w:highlight w:val="none"/>
                <w:lang w:val="en-US" w:eastAsia="zh-CN"/>
              </w:rPr>
              <w:t>第二次搬迁预算金额为79200.00</w:t>
            </w:r>
          </w:p>
        </w:tc>
      </w:tr>
      <w:tr>
        <w:tblPrEx>
          <w:tblCellMar>
            <w:top w:w="0" w:type="dxa"/>
            <w:left w:w="108" w:type="dxa"/>
            <w:bottom w:w="0" w:type="dxa"/>
            <w:right w:w="108" w:type="dxa"/>
          </w:tblCellMar>
        </w:tblPrEx>
        <w:trPr>
          <w:trHeight w:val="454" w:hRule="atLeast"/>
          <w:jc w:val="center"/>
        </w:trPr>
        <w:tc>
          <w:tcPr>
            <w:tcW w:w="9326" w:type="dxa"/>
            <w:gridSpan w:val="5"/>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left"/>
              <w:rPr>
                <w:rFonts w:hint="eastAsia" w:ascii="宋体" w:hAnsi="宋体" w:cs="宋体"/>
                <w:sz w:val="22"/>
                <w:szCs w:val="22"/>
                <w:highlight w:val="none"/>
                <w:lang w:eastAsia="zh-CN"/>
              </w:rPr>
            </w:pPr>
            <w:r>
              <w:rPr>
                <w:rFonts w:hint="eastAsia" w:ascii="宋体" w:hAnsi="宋体" w:cs="宋体"/>
                <w:kern w:val="0"/>
                <w:sz w:val="22"/>
                <w:szCs w:val="22"/>
                <w:highlight w:val="none"/>
                <w:lang w:val="en-US" w:eastAsia="zh-CN"/>
              </w:rPr>
              <w:t>第一次搬迁从滨海校区搬运到本部瓯海大道校区</w:t>
            </w:r>
          </w:p>
          <w:p>
            <w:pPr>
              <w:spacing w:line="370" w:lineRule="exact"/>
              <w:jc w:val="left"/>
              <w:rPr>
                <w:rFonts w:hint="eastAsia" w:ascii="宋体" w:hAnsi="宋体" w:cs="宋体"/>
                <w:kern w:val="0"/>
                <w:sz w:val="22"/>
                <w:szCs w:val="22"/>
                <w:highlight w:val="none"/>
                <w:lang w:val="en-US" w:eastAsia="zh-CN"/>
              </w:rPr>
            </w:pPr>
            <w:r>
              <w:rPr>
                <w:rFonts w:hint="eastAsia" w:ascii="宋体" w:hAnsi="宋体" w:cs="宋体"/>
                <w:sz w:val="22"/>
                <w:szCs w:val="22"/>
                <w:highlight w:val="none"/>
                <w:lang w:val="en-US" w:eastAsia="zh-CN"/>
              </w:rPr>
              <w:t>第二次搬迁从本部瓯海大道校区，搬迁到本部瓯海大道校区内的具体房间</w:t>
            </w:r>
          </w:p>
        </w:tc>
      </w:tr>
    </w:tbl>
    <w:p>
      <w:pPr>
        <w:numPr>
          <w:ilvl w:val="0"/>
          <w:numId w:val="1"/>
        </w:numPr>
        <w:snapToGrid w:val="0"/>
        <w:spacing w:line="360" w:lineRule="exact"/>
        <w:outlineLvl w:val="0"/>
        <w:rPr>
          <w:rFonts w:hint="eastAsia" w:ascii="宋体" w:hAnsi="宋体" w:cs="宋体"/>
          <w:b/>
          <w:spacing w:val="-6"/>
          <w:sz w:val="22"/>
          <w:szCs w:val="22"/>
          <w:highlight w:val="none"/>
        </w:rPr>
      </w:pPr>
      <w:r>
        <w:rPr>
          <w:rFonts w:hint="eastAsia" w:ascii="宋体" w:hAnsi="宋体" w:cs="宋体"/>
          <w:b/>
          <w:spacing w:val="-6"/>
          <w:sz w:val="22"/>
          <w:szCs w:val="22"/>
          <w:highlight w:val="none"/>
        </w:rPr>
        <w:t>商务要求（技术要求里另有注明A的以技术要求为准）</w:t>
      </w: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bCs/>
                <w:color w:val="auto"/>
                <w:sz w:val="22"/>
                <w:szCs w:val="22"/>
                <w:highlight w:val="none"/>
                <w:u w:val="single"/>
              </w:rPr>
            </w:pPr>
            <w:r>
              <w:rPr>
                <w:rFonts w:hint="eastAsia" w:ascii="宋体" w:hAnsi="宋体" w:cs="宋体"/>
                <w:bCs/>
                <w:color w:val="auto"/>
                <w:spacing w:val="-6"/>
                <w:sz w:val="22"/>
                <w:szCs w:val="22"/>
                <w:highlight w:val="none"/>
                <w:u w:val="single"/>
              </w:rPr>
              <w:t>▲履约保证金及</w:t>
            </w:r>
            <w:r>
              <w:rPr>
                <w:rFonts w:hint="eastAsia" w:ascii="宋体" w:hAnsi="宋体" w:cs="宋体"/>
                <w:bCs/>
                <w:color w:val="auto"/>
                <w:sz w:val="22"/>
                <w:szCs w:val="22"/>
                <w:highlight w:val="none"/>
                <w:u w:val="singl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bCs/>
                <w:color w:val="auto"/>
                <w:spacing w:val="-6"/>
                <w:sz w:val="22"/>
                <w:szCs w:val="22"/>
                <w:highlight w:val="none"/>
                <w:u w:val="single"/>
              </w:rPr>
            </w:pPr>
            <w:r>
              <w:rPr>
                <w:rFonts w:hint="eastAsia" w:ascii="宋体" w:hAnsi="宋体" w:eastAsia="宋体" w:cs="宋体"/>
                <w:bCs/>
                <w:color w:val="auto"/>
                <w:spacing w:val="-6"/>
                <w:sz w:val="22"/>
                <w:szCs w:val="22"/>
                <w:highlight w:val="none"/>
                <w:u w:val="single"/>
              </w:rPr>
              <w:t>履约保证金：乙方在合同签订后7个工作日内，向甲方提交</w:t>
            </w:r>
            <w:r>
              <w:rPr>
                <w:rFonts w:hint="eastAsia" w:ascii="宋体" w:hAnsi="宋体" w:eastAsia="宋体" w:cs="宋体"/>
                <w:bCs/>
                <w:color w:val="auto"/>
                <w:spacing w:val="-6"/>
                <w:sz w:val="22"/>
                <w:szCs w:val="22"/>
                <w:highlight w:val="none"/>
                <w:u w:val="single"/>
                <w:lang w:eastAsia="zh-CN"/>
              </w:rPr>
              <w:t>（</w:t>
            </w:r>
            <w:r>
              <w:rPr>
                <w:rFonts w:hint="eastAsia" w:ascii="宋体" w:hAnsi="宋体" w:eastAsia="宋体" w:cs="宋体"/>
                <w:b/>
                <w:bCs/>
                <w:color w:val="auto"/>
                <w:kern w:val="2"/>
                <w:sz w:val="22"/>
                <w:szCs w:val="22"/>
                <w:highlight w:val="none"/>
                <w:u w:val="single"/>
                <w:lang w:val="en-US" w:eastAsia="zh-CN"/>
              </w:rPr>
              <w:t>第一次搬迁中标价格+</w:t>
            </w:r>
            <w:r>
              <w:rPr>
                <w:rFonts w:hint="eastAsia" w:ascii="宋体" w:hAnsi="宋体" w:eastAsia="宋体" w:cs="宋体"/>
                <w:b/>
                <w:bCs/>
                <w:color w:val="auto"/>
                <w:sz w:val="22"/>
                <w:szCs w:val="22"/>
                <w:highlight w:val="none"/>
                <w:u w:val="single"/>
                <w:lang w:val="en-US" w:eastAsia="zh-CN"/>
              </w:rPr>
              <w:t>第二次搬迁预算金额</w:t>
            </w:r>
            <w:r>
              <w:rPr>
                <w:rFonts w:hint="eastAsia" w:ascii="宋体" w:hAnsi="宋体" w:eastAsia="宋体" w:cs="宋体"/>
                <w:bCs/>
                <w:color w:val="auto"/>
                <w:spacing w:val="-6"/>
                <w:sz w:val="22"/>
                <w:szCs w:val="22"/>
                <w:highlight w:val="none"/>
                <w:u w:val="single"/>
                <w:lang w:eastAsia="zh-CN"/>
              </w:rPr>
              <w:t>）</w:t>
            </w:r>
            <w:r>
              <w:rPr>
                <w:rFonts w:hint="eastAsia" w:ascii="宋体" w:hAnsi="宋体" w:eastAsia="宋体" w:cs="宋体"/>
                <w:bCs/>
                <w:color w:val="auto"/>
                <w:spacing w:val="-6"/>
                <w:sz w:val="22"/>
                <w:szCs w:val="22"/>
                <w:highlight w:val="none"/>
                <w:u w:val="single"/>
                <w:lang w:val="en-US" w:eastAsia="zh-CN"/>
              </w:rPr>
              <w:t>的</w:t>
            </w:r>
            <w:r>
              <w:rPr>
                <w:rFonts w:hint="eastAsia" w:ascii="宋体" w:hAnsi="宋体" w:eastAsia="宋体" w:cs="宋体"/>
                <w:bCs/>
                <w:color w:val="auto"/>
                <w:spacing w:val="-6"/>
                <w:sz w:val="22"/>
                <w:szCs w:val="22"/>
                <w:highlight w:val="none"/>
                <w:u w:val="single"/>
              </w:rPr>
              <w:t>2.5%履约保证</w:t>
            </w:r>
            <w:r>
              <w:rPr>
                <w:rFonts w:hint="eastAsia" w:ascii="宋体" w:hAnsi="宋体" w:eastAsia="宋体" w:cs="宋体"/>
                <w:bCs/>
                <w:color w:val="auto"/>
                <w:spacing w:val="-6"/>
                <w:sz w:val="22"/>
                <w:szCs w:val="22"/>
                <w:highlight w:val="none"/>
                <w:u w:val="single"/>
                <w:lang w:eastAsia="zh-CN"/>
              </w:rPr>
              <w:t>金</w:t>
            </w:r>
            <w:r>
              <w:rPr>
                <w:rFonts w:hint="eastAsia" w:ascii="宋体" w:hAnsi="宋体" w:eastAsia="宋体" w:cs="宋体"/>
                <w:bCs/>
                <w:color w:val="auto"/>
                <w:spacing w:val="-6"/>
                <w:sz w:val="22"/>
                <w:szCs w:val="22"/>
                <w:highlight w:val="none"/>
                <w:u w:val="single"/>
              </w:rPr>
              <w:t>（接受银行转账、支票、汇票、本票、履约保函等多种非现金形式），履约保证金自项目验收合格之日起7个工作日内无息退还。</w:t>
            </w:r>
          </w:p>
          <w:p>
            <w:pPr>
              <w:spacing w:line="360" w:lineRule="exact"/>
              <w:jc w:val="left"/>
              <w:rPr>
                <w:rFonts w:hint="eastAsia" w:ascii="宋体" w:hAnsi="宋体" w:eastAsia="宋体" w:cs="宋体"/>
                <w:bCs/>
                <w:color w:val="auto"/>
                <w:spacing w:val="-6"/>
                <w:sz w:val="22"/>
                <w:szCs w:val="22"/>
                <w:highlight w:val="none"/>
                <w:u w:val="single"/>
              </w:rPr>
            </w:pPr>
            <w:r>
              <w:rPr>
                <w:rFonts w:hint="eastAsia" w:ascii="宋体" w:hAnsi="宋体" w:eastAsia="宋体" w:cs="宋体"/>
                <w:bCs/>
                <w:color w:val="auto"/>
                <w:spacing w:val="-6"/>
                <w:sz w:val="22"/>
                <w:szCs w:val="22"/>
                <w:highlight w:val="none"/>
                <w:u w:val="single"/>
              </w:rPr>
              <w:t>付款条件：</w:t>
            </w:r>
          </w:p>
          <w:p>
            <w:pPr>
              <w:spacing w:line="360" w:lineRule="exact"/>
              <w:jc w:val="left"/>
              <w:rPr>
                <w:rFonts w:hint="eastAsia" w:ascii="宋体" w:hAnsi="宋体" w:eastAsia="宋体" w:cs="宋体"/>
                <w:bCs/>
                <w:color w:val="auto"/>
                <w:spacing w:val="-6"/>
                <w:sz w:val="22"/>
                <w:szCs w:val="22"/>
                <w:highlight w:val="none"/>
                <w:u w:val="single"/>
              </w:rPr>
            </w:pPr>
            <w:r>
              <w:rPr>
                <w:rFonts w:hint="default" w:ascii="宋体" w:hAnsi="宋体" w:eastAsia="宋体" w:cs="宋体"/>
                <w:bCs/>
                <w:color w:val="auto"/>
                <w:spacing w:val="-6"/>
                <w:kern w:val="2"/>
                <w:sz w:val="22"/>
                <w:szCs w:val="22"/>
                <w:highlight w:val="none"/>
                <w:u w:val="single"/>
                <w:lang w:val="en-US" w:eastAsia="zh-CN"/>
              </w:rPr>
              <w:t>第一次搬迁合同金额按：</w:t>
            </w:r>
            <w:r>
              <w:rPr>
                <w:rFonts w:hint="default" w:ascii="宋体" w:hAnsi="宋体" w:eastAsia="宋体" w:cs="宋体"/>
                <w:bCs/>
                <w:snapToGrid/>
                <w:color w:val="auto"/>
                <w:spacing w:val="-6"/>
                <w:kern w:val="2"/>
                <w:sz w:val="22"/>
                <w:szCs w:val="22"/>
                <w:highlight w:val="none"/>
                <w:u w:val="single"/>
              </w:rPr>
              <w:t>合同生效以及具备实施条件后7个工作日内，甲方向乙方支付</w:t>
            </w:r>
            <w:r>
              <w:rPr>
                <w:rFonts w:hint="eastAsia" w:ascii="宋体" w:hAnsi="宋体" w:eastAsia="宋体" w:cs="宋体"/>
                <w:bCs/>
                <w:color w:val="auto"/>
                <w:spacing w:val="-6"/>
                <w:sz w:val="22"/>
                <w:szCs w:val="22"/>
                <w:highlight w:val="none"/>
                <w:u w:val="single"/>
                <w:lang w:val="en-US" w:eastAsia="zh-CN"/>
              </w:rPr>
              <w:t>第一次搬迁</w:t>
            </w:r>
            <w:r>
              <w:rPr>
                <w:rFonts w:hint="default" w:ascii="宋体" w:hAnsi="宋体" w:eastAsia="宋体" w:cs="宋体"/>
                <w:bCs/>
                <w:snapToGrid/>
                <w:color w:val="auto"/>
                <w:spacing w:val="-6"/>
                <w:kern w:val="2"/>
                <w:sz w:val="22"/>
                <w:szCs w:val="22"/>
                <w:highlight w:val="none"/>
                <w:u w:val="single"/>
              </w:rPr>
              <w:t>合同总额的40%作为预付款；项目验收合格后自收到发票后7个工作日内，甲方向乙方支付</w:t>
            </w:r>
            <w:r>
              <w:rPr>
                <w:rFonts w:hint="eastAsia" w:ascii="宋体" w:hAnsi="宋体" w:eastAsia="宋体" w:cs="宋体"/>
                <w:bCs/>
                <w:color w:val="auto"/>
                <w:spacing w:val="-6"/>
                <w:sz w:val="22"/>
                <w:szCs w:val="22"/>
                <w:highlight w:val="none"/>
                <w:u w:val="single"/>
                <w:lang w:val="en-US" w:eastAsia="zh-CN"/>
              </w:rPr>
              <w:t>第一次搬迁</w:t>
            </w:r>
            <w:r>
              <w:rPr>
                <w:rFonts w:hint="default" w:ascii="宋体" w:hAnsi="宋体" w:eastAsia="宋体" w:cs="宋体"/>
                <w:bCs/>
                <w:snapToGrid/>
                <w:color w:val="auto"/>
                <w:spacing w:val="-6"/>
                <w:kern w:val="2"/>
                <w:sz w:val="22"/>
                <w:szCs w:val="22"/>
                <w:highlight w:val="none"/>
                <w:u w:val="single"/>
              </w:rPr>
              <w:t>合同总额的60%合同款。</w:t>
            </w:r>
          </w:p>
          <w:p>
            <w:pPr>
              <w:spacing w:line="360" w:lineRule="exact"/>
              <w:jc w:val="left"/>
              <w:rPr>
                <w:rFonts w:hint="eastAsia"/>
                <w:color w:val="auto"/>
                <w:highlight w:val="none"/>
              </w:rPr>
            </w:pPr>
            <w:r>
              <w:rPr>
                <w:rFonts w:hint="eastAsia" w:ascii="宋体" w:hAnsi="宋体" w:eastAsia="宋体" w:cs="宋体"/>
                <w:bCs/>
                <w:snapToGrid/>
                <w:color w:val="auto"/>
                <w:spacing w:val="-6"/>
                <w:kern w:val="2"/>
                <w:sz w:val="22"/>
                <w:szCs w:val="22"/>
                <w:highlight w:val="none"/>
                <w:u w:val="single"/>
                <w:lang w:val="en-US" w:eastAsia="zh-CN"/>
              </w:rPr>
              <w:t>第二次搬迁合同金额按：中标单价乘以实际的人数和天数进行据实结算，</w:t>
            </w:r>
            <w:r>
              <w:rPr>
                <w:rFonts w:hint="default" w:ascii="宋体" w:hAnsi="宋体" w:eastAsia="宋体" w:cs="宋体"/>
                <w:bCs/>
                <w:snapToGrid/>
                <w:color w:val="auto"/>
                <w:spacing w:val="-6"/>
                <w:kern w:val="2"/>
                <w:sz w:val="22"/>
                <w:szCs w:val="22"/>
                <w:highlight w:val="none"/>
                <w:u w:val="single"/>
              </w:rPr>
              <w:t>项目验收合格后自收到发票后7个工作日内，甲方向乙方支付合同款。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hint="eastAsia" w:ascii="宋体" w:hAnsi="宋体" w:eastAsia="宋体" w:cs="Times New Roman"/>
                <w:bCs w:val="0"/>
                <w:color w:val="auto"/>
                <w:sz w:val="22"/>
                <w:szCs w:val="22"/>
                <w:highlight w:val="none"/>
              </w:rPr>
            </w:pPr>
            <w:r>
              <w:rPr>
                <w:rFonts w:hint="eastAsia" w:ascii="宋体" w:hAnsi="宋体" w:eastAsia="宋体" w:cs="Times New Roman"/>
                <w:bCs w:val="0"/>
                <w:color w:val="auto"/>
                <w:sz w:val="22"/>
                <w:szCs w:val="22"/>
                <w:highlight w:val="none"/>
                <w:lang w:eastAsia="zh-CN"/>
              </w:rPr>
              <w:t>服务完成</w:t>
            </w:r>
            <w:r>
              <w:rPr>
                <w:rFonts w:hint="eastAsia" w:ascii="宋体" w:hAnsi="宋体" w:eastAsia="宋体" w:cs="Times New Roman"/>
                <w:bCs w:val="0"/>
                <w:color w:val="auto"/>
                <w:sz w:val="22"/>
                <w:szCs w:val="22"/>
                <w:highlight w:val="none"/>
              </w:rPr>
              <w:t>时间</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第一次搬迁2022年06月20日前完成全部服务内容</w:t>
            </w:r>
          </w:p>
          <w:p>
            <w:pPr>
              <w:spacing w:line="37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bCs w:val="0"/>
                <w:color w:val="auto"/>
                <w:spacing w:val="0"/>
                <w:kern w:val="2"/>
                <w:sz w:val="22"/>
                <w:szCs w:val="22"/>
                <w:highlight w:val="none"/>
                <w:u w:val="none"/>
                <w:lang w:val="en-US" w:eastAsia="zh-CN"/>
              </w:rPr>
              <w:t>第二次搬迁校方提前1天通知中标单位，中标单位根据具体通知时间进行搬迁。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交付地点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hint="eastAsia" w:ascii="宋体" w:hAnsi="宋体" w:cs="宋体"/>
                <w:color w:val="auto"/>
                <w:kern w:val="0"/>
                <w:sz w:val="22"/>
                <w:szCs w:val="22"/>
                <w:highlight w:val="none"/>
              </w:rPr>
            </w:pPr>
            <w:r>
              <w:rPr>
                <w:rFonts w:hint="eastAsia" w:ascii="宋体" w:hAnsi="宋体" w:cs="宋体"/>
                <w:bCs/>
                <w:snapToGrid w:val="0"/>
                <w:color w:val="auto"/>
                <w:kern w:val="0"/>
                <w:sz w:val="22"/>
                <w:szCs w:val="22"/>
                <w:highlight w:val="none"/>
              </w:rPr>
              <w:t>甲方</w:t>
            </w:r>
            <w:r>
              <w:rPr>
                <w:rFonts w:hint="eastAsia" w:ascii="宋体" w:hAnsi="宋体"/>
                <w:color w:val="auto"/>
                <w:sz w:val="22"/>
                <w:szCs w:val="22"/>
                <w:highlight w:val="none"/>
              </w:rPr>
              <w:t>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验收要求</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验收应按照</w:t>
            </w:r>
            <w:r>
              <w:rPr>
                <w:rFonts w:hint="eastAsia" w:ascii="宋体" w:hAnsi="宋体" w:cs="宋体"/>
                <w:bCs/>
                <w:snapToGrid w:val="0"/>
                <w:color w:val="auto"/>
                <w:kern w:val="0"/>
                <w:sz w:val="22"/>
                <w:szCs w:val="22"/>
                <w:highlight w:val="none"/>
              </w:rPr>
              <w:t>甲方</w:t>
            </w:r>
            <w:r>
              <w:rPr>
                <w:rFonts w:hint="eastAsia" w:ascii="宋体" w:hAnsi="宋体" w:cs="宋体"/>
                <w:bCs/>
                <w:color w:val="auto"/>
                <w:sz w:val="22"/>
                <w:szCs w:val="22"/>
                <w:highlight w:val="none"/>
              </w:rPr>
              <w:t>确认的验收要求进行，全过程必须由</w:t>
            </w:r>
            <w:r>
              <w:rPr>
                <w:rFonts w:hint="eastAsia" w:ascii="宋体" w:hAnsi="宋体" w:cs="宋体"/>
                <w:bCs/>
                <w:snapToGrid w:val="0"/>
                <w:color w:val="auto"/>
                <w:kern w:val="0"/>
                <w:sz w:val="22"/>
                <w:szCs w:val="22"/>
                <w:highlight w:val="none"/>
              </w:rPr>
              <w:t>甲方</w:t>
            </w:r>
            <w:r>
              <w:rPr>
                <w:rFonts w:hint="eastAsia" w:ascii="宋体" w:hAnsi="宋体" w:cs="宋体"/>
                <w:bCs/>
                <w:color w:val="auto"/>
                <w:sz w:val="22"/>
                <w:szCs w:val="22"/>
                <w:highlight w:val="none"/>
              </w:rPr>
              <w:t>在场见证。</w:t>
            </w:r>
          </w:p>
          <w:p>
            <w:pPr>
              <w:numPr>
                <w:ilvl w:val="0"/>
                <w:numId w:val="2"/>
              </w:numPr>
              <w:spacing w:line="360" w:lineRule="exact"/>
              <w:ind w:left="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如项目后期需代理组织校外人员验收，验收费用5000元由乙方支付给代理公司。</w:t>
            </w:r>
          </w:p>
        </w:tc>
      </w:tr>
    </w:tbl>
    <w:p>
      <w:pPr>
        <w:numPr>
          <w:ilvl w:val="0"/>
          <w:numId w:val="3"/>
        </w:num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技术要求</w:t>
      </w:r>
    </w:p>
    <w:tbl>
      <w:tblPr>
        <w:tblStyle w:val="8"/>
        <w:tblW w:w="95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20"/>
        <w:gridCol w:w="2537"/>
        <w:gridCol w:w="4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搬运物品</w:t>
            </w:r>
          </w:p>
        </w:tc>
        <w:tc>
          <w:tcPr>
            <w:tcW w:w="3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预计车次（仅供参考，具体按供应商自行现场踏勘为准）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800人学生物品</w:t>
            </w:r>
          </w:p>
        </w:tc>
        <w:tc>
          <w:tcPr>
            <w:tcW w:w="3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21车（4.2米车）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其他搬运</w:t>
            </w:r>
          </w:p>
        </w:tc>
        <w:tc>
          <w:tcPr>
            <w:tcW w:w="3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245车（4.2米车）</w:t>
            </w:r>
          </w:p>
        </w:tc>
      </w:tr>
    </w:tbl>
    <w:p>
      <w:pPr>
        <w:rPr>
          <w:rFonts w:hint="eastAsia"/>
          <w:highlight w:val="none"/>
        </w:rPr>
      </w:pPr>
    </w:p>
    <w:tbl>
      <w:tblPr>
        <w:tblStyle w:val="8"/>
        <w:tblW w:w="956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2"/>
        <w:gridCol w:w="604"/>
        <w:gridCol w:w="2737"/>
        <w:gridCol w:w="1112"/>
        <w:gridCol w:w="1372"/>
        <w:gridCol w:w="1860"/>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6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清单明细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位置</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名称</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137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存放位置</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二次搬迁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教学区资产</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标准化教室摄像头</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暂定东区地下室</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教学楼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单人桌</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186</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地台</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电脑</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服务器</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柜子</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讲台桌</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拾音器</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双人桌</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508</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听力播放器</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听力广播设备</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投影仪</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学生圆椅</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移动白板</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椅子</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2109</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饮水机</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FF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制图桌</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桌子</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712</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手机入库箱</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FF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网络信息化设备资产</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交换机</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图书馆</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路由器</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校区对接设备</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图书馆资产</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图书</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1.5万册左右</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图书馆</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桌子</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书架</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34节</w:t>
            </w:r>
          </w:p>
        </w:tc>
        <w:tc>
          <w:tcPr>
            <w:tcW w:w="137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含拆装</w:t>
            </w: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期刊书架</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推车</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电脑</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7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3台显示器</w:t>
            </w: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消毒灯</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防盗仪</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扫描枪</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路由器</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宿舍楼资产</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L型办公桌（1.45*1.45*1.25）</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暂定东区地下室</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3号4号宿舍楼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白色办公桌（1.3*0.6*0.8）</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办公椅（0.5*0.6）</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冰箱</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床板一组</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单人床（1.2*2.0）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单人桌（0.6*0.45*0.75）</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凳子</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电脑</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黑茶几（1.2*0.6*0.45）</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黑色办公桌（1.2*0.6*0.75）</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会议桌（1.2*0.4*0.8）</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教学椅（0.4*0.6*0.8）</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教学桌（1.2*0.4*0.75）</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教学桌（单）</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开水机</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木茶几（1.2*0.6*0.45）</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木床（0.9*2.0）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木桌（2.0*0.9*1.8）</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三格会议桌（1.95*0.5*0.8）</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沙发（1.9*0.65*0.8）</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铁床（1.95*0.9*1.75）</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学生椅（旧）</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学生椅（新）</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衣柜（1.2*0.6*1.95）</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医务桌（1.0*1.5*0.76）</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长条桌（0.4*1.20*0.75）</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折叠椅（0.4*0.4*0.8）</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直饮机</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FF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棕色办公桌</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打印机（一体机）</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学生椅（旧）</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807</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学生桌子（旧）</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学生衣柜（旧）</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学生书架</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402</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宿舍楼资产</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学生椅（新）</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w:t>
            </w:r>
          </w:p>
        </w:tc>
        <w:tc>
          <w:tcPr>
            <w:tcW w:w="1372"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32个衣柜需要中标单位运抵浙江奥士家具总部（具体地址为：温州市龙湾区中兴路104号）进行改造后运回学校</w:t>
            </w:r>
            <w:r>
              <w:rPr>
                <w:rFonts w:hint="eastAsia"/>
                <w:highlight w:val="none"/>
                <w:lang w:eastAsia="zh-CN"/>
              </w:rPr>
              <w:t>（宿舍楼）安装到位</w:t>
            </w:r>
          </w:p>
        </w:tc>
        <w:tc>
          <w:tcPr>
            <w:tcW w:w="18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暂定东区地下室</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5号宿舍楼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学生床</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372"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3人衣柜</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372"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办公区域资产</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教学椅</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暂定东区地下室</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教学楼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L形办公桌</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74</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矮柜</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办公边柜（矮）</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办公边柜（大）</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办公边柜（小）</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办公椅</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办公桌（大）</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办公桌（中）</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保险箱</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彩色一体机</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83</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茶几（小）</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储物柜</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电脑</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电视机</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87</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会议椅</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木茶几</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沙发</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碎纸机</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藤椅</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梯形课桌</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体育器材</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FF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一体机</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衣柜</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相机</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72"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bl>
    <w:p>
      <w:pPr>
        <w:keepNext/>
        <w:keepLines/>
        <w:snapToGrid w:val="0"/>
        <w:spacing w:before="120" w:beforeLines="50" w:after="120" w:afterLines="50" w:line="440" w:lineRule="exact"/>
        <w:outlineLvl w:val="1"/>
        <w:rPr>
          <w:rFonts w:ascii="仿宋" w:hAnsi="仿宋" w:eastAsia="仿宋"/>
          <w:b/>
          <w:sz w:val="24"/>
          <w:highlight w:val="none"/>
        </w:rPr>
      </w:pPr>
      <w:r>
        <w:rPr>
          <w:rFonts w:hint="eastAsia" w:ascii="仿宋" w:hAnsi="仿宋" w:eastAsia="仿宋"/>
          <w:b/>
          <w:sz w:val="24"/>
          <w:highlight w:val="none"/>
        </w:rPr>
        <w:t>对服务的要求</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1.搬运要求</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（1）用于装运货物的车辆状况须良好，具有通行许可、保险有效、年检合格。要求采用厢式货车。</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（2）成交供应商须随车配备足够的搬运工。</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（3）运输车辆随带防雨、固定和隔离器材。</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（4）按搬运计划搬运。如采购人需临时调整或补充搬运计划，供应商车辆调度、管理人员调拨应急车辆，满足采购人搬运需求。</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（5）供应商应协助采购人做好搬运物品数量的估算、搬运计划的制订和现场管理。</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（6）专门安排经验丰富的车辆调度人员进行现场调度，相关负责人现场办公，相关负责人现场办公，搬运高峰期增加调度、现场管理人员。</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（7）有异常信息第一时间向采购人搬运现场管理负责人报告,不得隐瞒、虚报,不得向采购人提供虚假信息。</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（8）每辆车每天原则上搬运3～4趟；特殊情况须按采购人搬运管理现场负责人调度，增加搬运趟次，满足采购人搬运需求。</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（9）车辆装载物品出委托单位门时，必须主动出示采购人发放的出门证（物品搬运单），配合门卫检查。</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（10）物品交接后，物品搬运单须请接收人员签字。</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2.安全要求</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（1）有科学、健全的搬运安全制度和措施。</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（2）负责安全、按章搬运，保证人身、搬运车辆和财物安全的方案。</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（3）做好搬运物品的保护。轻拿、轻放、轻装、轻摆；摆放合理，做好物品固定和隔离，平稳行车，避免搬运物品损坏和丢失。做好防雨、防水、防火、防压、防碰。</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3.车辆、人员要求</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（1）严格按操作规程办事。</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（2）有提高搬运效率的措施。</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（3）严格按照调度实施搬运。</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（4）供应商应对司机、搬运工作人员进行业务培训，熟悉搬运业务。</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（5）车辆、人员佩戴统一标志、标识。</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（6）要求工作人员认真负责、服务态度好、言行文明。搬运人员的意见、建议，必须通过搬运企业现场负责人反映，不得直接向采购方员工提出。</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（7）做好异常气候、车辆故障、事故等应急处置工作。</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（8）物品装车摆放合理，装车应满载。</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4.承诺</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（1）制定并提交一份调配计划。</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（2）制订并提供物品搬运操作规程、应急预案。</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（3）制订并提供服务承诺书。</w:t>
      </w:r>
    </w:p>
    <w:p>
      <w:pPr>
        <w:numPr>
          <w:ilvl w:val="0"/>
          <w:numId w:val="3"/>
        </w:numPr>
        <w:snapToGrid w:val="0"/>
        <w:spacing w:line="360" w:lineRule="exact"/>
        <w:rPr>
          <w:rFonts w:ascii="宋体" w:hAnsi="宋体" w:cs="宋体"/>
          <w:b/>
          <w:spacing w:val="-6"/>
          <w:sz w:val="22"/>
          <w:szCs w:val="22"/>
          <w:highlight w:val="none"/>
        </w:rPr>
      </w:pPr>
      <w:r>
        <w:rPr>
          <w:rFonts w:hint="eastAsia" w:ascii="宋体" w:hAnsi="宋体" w:cs="宋体"/>
          <w:sz w:val="22"/>
          <w:szCs w:val="22"/>
          <w:highlight w:val="none"/>
        </w:rPr>
        <w:t xml:space="preserve"> </w:t>
      </w:r>
      <w:r>
        <w:rPr>
          <w:rFonts w:hint="eastAsia" w:ascii="宋体" w:hAnsi="宋体" w:cs="宋体"/>
          <w:b/>
          <w:spacing w:val="-6"/>
          <w:sz w:val="22"/>
          <w:szCs w:val="22"/>
          <w:highlight w:val="none"/>
        </w:rPr>
        <w:t>其他</w:t>
      </w:r>
    </w:p>
    <w:p>
      <w:pPr>
        <w:spacing w:line="360" w:lineRule="exact"/>
        <w:ind w:firstLine="313" w:firstLineChars="150"/>
        <w:rPr>
          <w:rFonts w:hint="eastAsia" w:ascii="宋体" w:hAnsi="宋体" w:cs="宋体"/>
          <w:b/>
          <w:spacing w:val="-6"/>
          <w:sz w:val="22"/>
          <w:szCs w:val="22"/>
          <w:highlight w:val="none"/>
        </w:rPr>
      </w:pPr>
      <w:r>
        <w:rPr>
          <w:rFonts w:hint="eastAsia" w:ascii="宋体" w:hAnsi="宋体" w:cs="宋体"/>
          <w:b/>
          <w:spacing w:val="-6"/>
          <w:sz w:val="22"/>
          <w:szCs w:val="22"/>
          <w:highlight w:val="none"/>
        </w:rPr>
        <w:t>1、标“▲且加下划线”的有关技术和商务要求为实质性条款，响应方必须做出实质性响应</w:t>
      </w:r>
      <w:r>
        <w:rPr>
          <w:rFonts w:hint="eastAsia" w:ascii="宋体" w:hAnsi="宋体" w:cs="宋体"/>
          <w:b/>
          <w:bCs/>
          <w:spacing w:val="-6"/>
          <w:sz w:val="22"/>
          <w:szCs w:val="22"/>
          <w:highlight w:val="none"/>
        </w:rPr>
        <w:t>，否则视为无效响应文件。</w:t>
      </w:r>
      <w:r>
        <w:rPr>
          <w:rFonts w:hint="eastAsia" w:ascii="宋体" w:hAnsi="宋体" w:cs="宋体"/>
          <w:b/>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kern w:val="0"/>
          <w:sz w:val="22"/>
          <w:szCs w:val="22"/>
          <w:highlight w:val="none"/>
        </w:rPr>
      </w:pPr>
      <w:r>
        <w:rPr>
          <w:rFonts w:hint="eastAsia" w:ascii="宋体" w:hAnsi="宋体" w:cs="宋体"/>
          <w:b/>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kern w:val="0"/>
          <w:sz w:val="22"/>
          <w:szCs w:val="22"/>
          <w:highlight w:val="none"/>
        </w:rPr>
        <w:t>。</w:t>
      </w:r>
    </w:p>
    <w:p>
      <w:pPr>
        <w:snapToGrid w:val="0"/>
        <w:spacing w:line="360" w:lineRule="exact"/>
        <w:ind w:firstLine="418" w:firstLineChars="200"/>
        <w:jc w:val="left"/>
        <w:rPr>
          <w:rFonts w:ascii="宋体" w:hAnsi="宋体" w:cs="宋体"/>
          <w:b/>
          <w:spacing w:val="-6"/>
          <w:sz w:val="22"/>
          <w:szCs w:val="22"/>
          <w:highlight w:val="none"/>
        </w:rPr>
      </w:pPr>
      <w:r>
        <w:rPr>
          <w:rFonts w:hint="eastAsia" w:ascii="宋体" w:hAnsi="宋体" w:cs="宋体"/>
          <w:b/>
          <w:spacing w:val="-6"/>
          <w:sz w:val="22"/>
          <w:szCs w:val="22"/>
          <w:highlight w:val="none"/>
        </w:rPr>
        <w:t>3.如技术部分中未特别注明需执行的国家相关标准、行业标准、地方标准或者其他标准、规范，则统一执行最新标准、规范。</w:t>
      </w:r>
    </w:p>
    <w:p>
      <w:r>
        <w:rPr>
          <w:rFonts w:hint="eastAsia"/>
          <w:highlight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2BFD4"/>
    <w:multiLevelType w:val="singleLevel"/>
    <w:tmpl w:val="EF82BFD4"/>
    <w:lvl w:ilvl="0" w:tentative="0">
      <w:start w:val="3"/>
      <w:numFmt w:val="chineseCounting"/>
      <w:suff w:val="nothing"/>
      <w:lvlText w:val="%1、"/>
      <w:lvlJc w:val="left"/>
      <w:rPr>
        <w:rFonts w:hint="eastAsia"/>
      </w:rPr>
    </w:lvl>
  </w:abstractNum>
  <w:abstractNum w:abstractNumId="1">
    <w:nsid w:val="3951C00E"/>
    <w:multiLevelType w:val="singleLevel"/>
    <w:tmpl w:val="3951C00E"/>
    <w:lvl w:ilvl="0" w:tentative="0">
      <w:start w:val="2"/>
      <w:numFmt w:val="chineseCounting"/>
      <w:suff w:val="nothing"/>
      <w:lvlText w:val="%1、"/>
      <w:lvlJc w:val="left"/>
      <w:rPr>
        <w:rFonts w:hint="eastAsia"/>
      </w:rPr>
    </w:lvl>
  </w:abstractNum>
  <w:abstractNum w:abstractNumId="2">
    <w:nsid w:val="7BBB0D8E"/>
    <w:multiLevelType w:val="multilevel"/>
    <w:tmpl w:val="7BBB0D8E"/>
    <w:lvl w:ilvl="0" w:tentative="0">
      <w:start w:val="1"/>
      <w:numFmt w:val="decimal"/>
      <w:lvlText w:val="（%1）"/>
      <w:lvlJc w:val="left"/>
      <w:pPr>
        <w:ind w:left="1140" w:hanging="720"/>
      </w:pPr>
      <w:rPr>
        <w:rFonts w:hint="default" w:cs="Times New Roman"/>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ZDZkNDc1Yzg5ZjQ2NWEzMDlmNTdkMDVlOWRjM2UifQ=="/>
  </w:docVars>
  <w:rsids>
    <w:rsidRoot w:val="00000000"/>
    <w:rsid w:val="289A1123"/>
    <w:rsid w:val="3750035A"/>
    <w:rsid w:val="37601AE8"/>
    <w:rsid w:val="45BD2990"/>
    <w:rsid w:val="5DFF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djustRightInd w:val="0"/>
      <w:spacing w:before="340" w:after="330" w:line="360" w:lineRule="auto"/>
      <w:jc w:val="center"/>
      <w:outlineLvl w:val="0"/>
    </w:pPr>
    <w:rPr>
      <w:rFonts w:eastAsia="黑体"/>
      <w:b/>
      <w:bCs/>
      <w:kern w:val="44"/>
      <w:sz w:val="36"/>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pacing w:line="400" w:lineRule="atLeast"/>
      <w:ind w:firstLine="510"/>
      <w:textAlignment w:val="baseline"/>
    </w:pPr>
    <w:rPr>
      <w:rFonts w:eastAsia="微软雅黑"/>
      <w:kern w:val="0"/>
      <w:sz w:val="24"/>
    </w:rPr>
  </w:style>
  <w:style w:type="paragraph" w:styleId="4">
    <w:name w:val="Body Text"/>
    <w:basedOn w:val="1"/>
    <w:next w:val="1"/>
    <w:qFormat/>
    <w:uiPriority w:val="0"/>
    <w:pPr>
      <w:spacing w:after="120"/>
    </w:pPr>
  </w:style>
  <w:style w:type="paragraph" w:styleId="5">
    <w:name w:val="Body Text Indent"/>
    <w:basedOn w:val="1"/>
    <w:next w:val="1"/>
    <w:qFormat/>
    <w:uiPriority w:val="0"/>
    <w:pPr>
      <w:adjustRightInd w:val="0"/>
      <w:spacing w:line="360" w:lineRule="auto"/>
      <w:ind w:firstLine="490"/>
      <w:jc w:val="left"/>
    </w:pPr>
    <w:rPr>
      <w:rFonts w:ascii="宋体" w:hAnsi="宋体"/>
      <w:sz w:val="24"/>
    </w:rPr>
  </w:style>
  <w:style w:type="paragraph" w:styleId="6">
    <w:name w:val="Plain Text"/>
    <w:basedOn w:val="1"/>
    <w:next w:val="1"/>
    <w:qFormat/>
    <w:uiPriority w:val="0"/>
    <w:rPr>
      <w:rFonts w:ascii="宋体" w:hAnsi="Courier New" w:cs="Courier New"/>
      <w:snapToGrid w:val="0"/>
      <w:sz w:val="18"/>
      <w:szCs w:val="21"/>
    </w:rPr>
  </w:style>
  <w:style w:type="paragraph" w:styleId="7">
    <w:name w:val="Body Text First Indent 2"/>
    <w:basedOn w:val="5"/>
    <w:next w:val="1"/>
    <w:qFormat/>
    <w:uiPriority w:val="0"/>
    <w:pPr>
      <w:autoSpaceDE w:val="0"/>
      <w:autoSpaceDN w:val="0"/>
      <w:adjustRightInd w:val="0"/>
      <w:spacing w:after="120" w:line="240" w:lineRule="auto"/>
      <w:ind w:left="420" w:leftChars="200" w:firstLine="420" w:firstLineChars="200"/>
      <w:textAlignment w:val="baseline"/>
    </w:pPr>
    <w:rPr>
      <w:rFonts w:ascii="Times New Roman" w:hAnsi="Times New Roman"/>
      <w:spacing w:val="0"/>
      <w:kern w:val="0"/>
      <w:sz w:val="28"/>
    </w:rPr>
  </w:style>
  <w:style w:type="paragraph" w:customStyle="1" w:styleId="10">
    <w:name w:val="无间隔1"/>
    <w:qFormat/>
    <w:uiPriority w:val="1"/>
    <w:pPr>
      <w:widowControl w:val="0"/>
      <w:snapToGrid w:val="0"/>
      <w:jc w:val="both"/>
    </w:pPr>
    <w:rPr>
      <w:rFonts w:ascii="Times New Roman" w:hAnsi="Times New Roman" w:eastAsia="宋体" w:cs="Times New Roman"/>
      <w:kern w:val="2"/>
      <w:sz w:val="21"/>
      <w:szCs w:val="24"/>
      <w:lang w:val="en-US" w:eastAsia="zh-CN" w:bidi="ar-SA"/>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1452</Words>
  <Characters>1469</Characters>
  <Lines>0</Lines>
  <Paragraphs>0</Paragraphs>
  <TotalTime>0</TotalTime>
  <ScaleCrop>false</ScaleCrop>
  <LinksUpToDate>false</LinksUpToDate>
  <CharactersWithSpaces>1479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乐诚</cp:lastModifiedBy>
  <dcterms:modified xsi:type="dcterms:W3CDTF">2022-05-26T07:48:00Z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881EF052A2584084BEFA30C60D5068D4</vt:lpwstr>
  </property>
</Properties>
</file>