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采购需求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spacing w:val="-6"/>
          <w:sz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highlight w:val="none"/>
        </w:rPr>
        <w:t>一、采购内容及数量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484"/>
        <w:gridCol w:w="1418"/>
        <w:gridCol w:w="1721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项目内容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预算金额(元)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4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zh-CN"/>
              </w:rPr>
              <w:t>2022年温州国际设计双年展内外景观布置与作品布置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1批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397200.00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70" w:lineRule="exact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</w:tbl>
    <w:p>
      <w:pPr>
        <w:spacing w:line="360" w:lineRule="exact"/>
        <w:outlineLvl w:val="0"/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pacing w:val="-6"/>
          <w:sz w:val="22"/>
          <w:szCs w:val="22"/>
          <w:highlight w:val="none"/>
        </w:rPr>
        <w:t>商务要求（技术要求里另有注明的以技术要求为准）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  <w:highlight w:val="none"/>
                <w:u w:val="single"/>
              </w:rPr>
              <w:t>▲履约保证金及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single"/>
              </w:rPr>
              <w:t>付款条件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  <w:u w:val="single"/>
              </w:rPr>
              <w:t>履约保证金：乙方在合同签订后7个工作日内，向甲方提交合同总金额1%履约保证金（接受银行转账、支票、汇票、本票、履约保函等多种非现金形式），履约保证金自项目验收合格之日起7个工作日内无息退还。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  <w:u w:val="single"/>
              </w:rPr>
              <w:t>付款条件：合同生效以及具备实施条件后7个工作日内，甲方向乙方支付合同总额的40%作为预付款；项目验收合格后自收到发票后7个工作日内，甲方向乙方支付合同总额的60%合同款。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验收合格日起10天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交付时间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2022年11月3日24时前完成项目交付并能正常使用，如遇不可抗拒因素，双方协商另行确定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交付地点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甲方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验收要求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napToGrid w:val="0"/>
              <w:spacing w:line="360" w:lineRule="exact"/>
              <w:jc w:val="lef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验收应按照</w:t>
            </w: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甲方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确认的验收要求进行，全过程必须由</w:t>
            </w: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甲方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在场见证。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/>
              <w:jc w:val="lef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</w:rPr>
              <w:t>如项目后期需代理组织校外人员验收，验收费用5000元由乙方支付给代理公司。</w:t>
            </w:r>
          </w:p>
        </w:tc>
      </w:tr>
    </w:tbl>
    <w:p>
      <w:pPr>
        <w:numPr>
          <w:ilvl w:val="0"/>
          <w:numId w:val="2"/>
        </w:numPr>
        <w:spacing w:line="360" w:lineRule="exact"/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sz w:val="22"/>
          <w:szCs w:val="22"/>
          <w:highlight w:val="none"/>
        </w:rPr>
        <w:t>技术要求</w:t>
      </w:r>
    </w:p>
    <w:tbl>
      <w:tblPr>
        <w:tblStyle w:val="5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65"/>
        <w:gridCol w:w="33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内容清单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项目区域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外场氛围（方管行架+550黑底布+UV打印\热转印旗帜布，立体字）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观众入口及领导入口龙门架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户外主题画面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区域及停车指示牌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观众通道主题牌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旗杆广场国旗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户外主题牌前主题形象立体字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观众通道大门上方立体字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内场作品展示（方管行架+550黑底布+UV打印\作品背板（铝型材艺术整体墙板）+乳胶漆\搭建人工）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作品背板（铝型材艺术整体墙板）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作品海报（雪弗板UV打印）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现场搭建安装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内场展示及氛围（方管行架+550黑底布+80mm单槽铝型材方柱+黑底软膜+UV打印\舞台搭建+拉绒地毯+音响+视频控制等)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主题形象墙及各展厅序言（80mm单槽铝型材方柱+黑底软膜+UV打印）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开幕式音响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开幕式舞台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视频控制及信号线连接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领导休息区墙板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领导休息区地毯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领导休息区沙发及洽谈桌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大会堂布置（方管行架+550黑底布+UV打印等）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大会堂主席台背景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大会堂签到处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大会堂坐席图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大会堂坐席贴及讲台标识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物料运输（4.2m货车相关物料布置及撤展）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场地维护及会场宣传品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印刷物料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人员证件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物料运输搬运（13.5m货车相关物料布置及撤展）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不可预计费用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中标代理费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zh-CN" w:eastAsia="zh-CN" w:bidi="ar"/>
              </w:rPr>
              <w:t>有关本项目实施所需的所有服务费用（含税费）均计入报价，供应商因全面考虑清楚本项目所有采购需求内容，并进行报价。</w:t>
            </w:r>
          </w:p>
        </w:tc>
      </w:tr>
      <w:bookmarkEnd w:id="0"/>
    </w:tbl>
    <w:p>
      <w:pPr>
        <w:pStyle w:val="4"/>
        <w:rPr>
          <w:rFonts w:hint="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BB0D8E"/>
    <w:multiLevelType w:val="multilevel"/>
    <w:tmpl w:val="7BBB0D8E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WJhYWQ4M2M4N2RhMTM0YTg1OGJjZWZmNjAxODIifQ=="/>
  </w:docVars>
  <w:rsids>
    <w:rsidRoot w:val="00000000"/>
    <w:rsid w:val="261E645E"/>
    <w:rsid w:val="3C300842"/>
    <w:rsid w:val="642B176B"/>
    <w:rsid w:val="78B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/>
      <w:b/>
      <w:kern w:val="0"/>
      <w:sz w:val="32"/>
      <w:szCs w:val="32"/>
    </w:rPr>
  </w:style>
  <w:style w:type="paragraph" w:styleId="4">
    <w:name w:val="toc 2"/>
    <w:basedOn w:val="1"/>
    <w:next w:val="1"/>
    <w:qFormat/>
    <w:uiPriority w:val="39"/>
    <w:pPr>
      <w:tabs>
        <w:tab w:val="right" w:leader="dot" w:pos="8302"/>
      </w:tabs>
      <w:ind w:leftChars="200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博文</cp:lastModifiedBy>
  <dcterms:modified xsi:type="dcterms:W3CDTF">2022-10-17T02:34:16Z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A63CECF6159B4A64A8CE9C5C9310BBEF</vt:lpwstr>
  </property>
</Properties>
</file>