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p>
    <w:p>
      <w:pPr>
        <w:jc w:val="center"/>
        <w:rPr>
          <w:rFonts w:ascii="宋体" w:hAnsi="宋体"/>
          <w:b/>
          <w:bCs/>
          <w:color w:val="auto"/>
          <w:spacing w:val="20"/>
          <w:sz w:val="84"/>
          <w:szCs w:val="84"/>
        </w:rPr>
      </w:pPr>
      <w:r>
        <w:rPr>
          <w:rFonts w:hint="eastAsia" w:ascii="宋体" w:hAnsi="宋体"/>
          <w:b/>
          <w:bCs/>
          <w:color w:val="auto"/>
          <w:spacing w:val="20"/>
          <w:sz w:val="84"/>
          <w:szCs w:val="84"/>
        </w:rPr>
        <w:t>温州市政府（分散）采购</w:t>
      </w:r>
    </w:p>
    <w:p>
      <w:pPr>
        <w:jc w:val="center"/>
        <w:rPr>
          <w:rFonts w:ascii="宋体" w:hAnsi="宋体" w:cs="宋体"/>
          <w:b/>
          <w:bCs/>
          <w:color w:val="auto"/>
          <w:spacing w:val="26"/>
          <w:sz w:val="52"/>
        </w:rPr>
      </w:pPr>
    </w:p>
    <w:p>
      <w:pPr>
        <w:jc w:val="center"/>
        <w:rPr>
          <w:rFonts w:ascii="宋体" w:hAnsi="宋体" w:cs="宋体"/>
          <w:b/>
          <w:bCs/>
          <w:color w:val="auto"/>
          <w:spacing w:val="26"/>
          <w:sz w:val="52"/>
        </w:rPr>
      </w:pPr>
    </w:p>
    <w:p>
      <w:pPr>
        <w:ind w:firstLine="2357" w:firstLineChars="235"/>
        <w:rPr>
          <w:rFonts w:ascii="宋体" w:hAnsi="宋体" w:cs="宋体"/>
          <w:b/>
          <w:bCs/>
          <w:color w:val="auto"/>
          <w:spacing w:val="140"/>
          <w:sz w:val="72"/>
        </w:rPr>
      </w:pPr>
    </w:p>
    <w:p>
      <w:pPr>
        <w:spacing w:line="360" w:lineRule="exact"/>
        <w:jc w:val="center"/>
        <w:rPr>
          <w:rFonts w:ascii="宋体" w:hAnsi="宋体" w:cs="宋体"/>
          <w:b/>
          <w:bCs/>
          <w:color w:val="auto"/>
          <w:spacing w:val="140"/>
          <w:sz w:val="72"/>
        </w:rPr>
      </w:pPr>
    </w:p>
    <w:p>
      <w:pPr>
        <w:spacing w:line="900" w:lineRule="exact"/>
        <w:jc w:val="center"/>
        <w:rPr>
          <w:rFonts w:ascii="宋体" w:hAnsi="宋体" w:cs="宋体"/>
          <w:b/>
          <w:bCs/>
          <w:color w:val="auto"/>
          <w:spacing w:val="140"/>
          <w:sz w:val="84"/>
          <w:szCs w:val="84"/>
        </w:rPr>
      </w:pPr>
      <w:r>
        <w:rPr>
          <w:rFonts w:hint="eastAsia" w:ascii="宋体" w:hAnsi="宋体" w:cs="宋体"/>
          <w:b/>
          <w:bCs/>
          <w:color w:val="auto"/>
          <w:spacing w:val="140"/>
          <w:sz w:val="84"/>
          <w:szCs w:val="84"/>
        </w:rPr>
        <w:t>招 标 文 件</w:t>
      </w:r>
    </w:p>
    <w:p>
      <w:pPr>
        <w:pStyle w:val="17"/>
        <w:jc w:val="center"/>
        <w:rPr>
          <w:color w:val="auto"/>
        </w:rPr>
      </w:pPr>
      <w:r>
        <w:rPr>
          <w:rFonts w:hint="eastAsia" w:ascii="宋体" w:hAnsi="宋体" w:cs="宋体"/>
          <w:b/>
          <w:bCs/>
          <w:color w:val="auto"/>
          <w:spacing w:val="140"/>
          <w:sz w:val="84"/>
          <w:szCs w:val="84"/>
        </w:rPr>
        <w:t>（电子投标）</w:t>
      </w:r>
    </w:p>
    <w:p>
      <w:pPr>
        <w:spacing w:line="400" w:lineRule="exact"/>
        <w:jc w:val="center"/>
        <w:rPr>
          <w:rFonts w:ascii="宋体" w:hAnsi="宋体" w:cs="宋体"/>
          <w:b/>
          <w:bCs/>
          <w:color w:val="auto"/>
          <w:sz w:val="32"/>
          <w:szCs w:val="32"/>
        </w:rPr>
      </w:pPr>
    </w:p>
    <w:p>
      <w:pPr>
        <w:spacing w:line="400" w:lineRule="exact"/>
        <w:jc w:val="center"/>
        <w:rPr>
          <w:rFonts w:ascii="宋体" w:hAnsi="宋体" w:cs="宋体"/>
          <w:b/>
          <w:bCs/>
          <w:color w:val="auto"/>
          <w:sz w:val="32"/>
          <w:szCs w:val="32"/>
        </w:rPr>
      </w:pPr>
    </w:p>
    <w:p>
      <w:pPr>
        <w:rPr>
          <w:rFonts w:ascii="宋体" w:hAnsi="宋体" w:cs="宋体"/>
          <w:b/>
          <w:bCs/>
          <w:color w:val="auto"/>
          <w:sz w:val="24"/>
        </w:rPr>
      </w:pPr>
    </w:p>
    <w:p>
      <w:pPr>
        <w:rPr>
          <w:rFonts w:ascii="宋体" w:hAnsi="宋体" w:cs="宋体"/>
          <w:b/>
          <w:bCs/>
          <w:color w:val="auto"/>
          <w:sz w:val="24"/>
        </w:rPr>
      </w:pPr>
    </w:p>
    <w:p>
      <w:pPr>
        <w:spacing w:line="600" w:lineRule="exact"/>
        <w:ind w:left="1890" w:leftChars="900"/>
        <w:rPr>
          <w:rFonts w:ascii="宋体" w:hAnsi="宋体"/>
          <w:color w:val="auto"/>
          <w:spacing w:val="30"/>
          <w:sz w:val="30"/>
        </w:rPr>
      </w:pPr>
      <w:r>
        <w:rPr>
          <w:rFonts w:hint="eastAsia" w:ascii="宋体" w:hAnsi="宋体"/>
          <w:color w:val="auto"/>
          <w:spacing w:val="30"/>
          <w:sz w:val="30"/>
        </w:rPr>
        <w:t>项 目 编 号：</w:t>
      </w:r>
      <w:r>
        <w:rPr>
          <w:rFonts w:hint="eastAsia" w:ascii="宋体" w:hAnsi="宋体"/>
          <w:color w:val="auto"/>
          <w:sz w:val="30"/>
        </w:rPr>
        <w:t>WZZF2023(ZC)-07-202（GK）</w:t>
      </w:r>
    </w:p>
    <w:p>
      <w:pPr>
        <w:spacing w:line="600" w:lineRule="exact"/>
        <w:ind w:left="1890" w:leftChars="900"/>
        <w:rPr>
          <w:rFonts w:hint="eastAsia" w:ascii="宋体" w:hAnsi="宋体" w:eastAsia="宋体"/>
          <w:color w:val="auto"/>
          <w:sz w:val="30"/>
          <w:lang w:eastAsia="zh-CN"/>
        </w:rPr>
      </w:pPr>
      <w:r>
        <w:rPr>
          <w:rFonts w:hint="eastAsia" w:ascii="宋体" w:hAnsi="宋体"/>
          <w:color w:val="auto"/>
          <w:spacing w:val="30"/>
          <w:sz w:val="30"/>
        </w:rPr>
        <w:t>项 目 名 称：</w:t>
      </w:r>
      <w:r>
        <w:rPr>
          <w:rFonts w:hint="eastAsia" w:ascii="宋体" w:hAnsi="宋体"/>
          <w:color w:val="auto"/>
          <w:sz w:val="30"/>
          <w:lang w:eastAsia="zh-CN"/>
        </w:rPr>
        <w:t>装配式实训基地建设</w:t>
      </w:r>
    </w:p>
    <w:p>
      <w:pPr>
        <w:spacing w:line="600" w:lineRule="exact"/>
        <w:ind w:left="1890" w:leftChars="900"/>
        <w:rPr>
          <w:rFonts w:ascii="宋体" w:hAnsi="宋体"/>
          <w:color w:val="auto"/>
          <w:spacing w:val="40"/>
          <w:sz w:val="30"/>
        </w:rPr>
      </w:pPr>
      <w:r>
        <w:rPr>
          <w:rFonts w:hint="eastAsia" w:ascii="宋体" w:hAnsi="宋体"/>
          <w:color w:val="auto"/>
          <w:spacing w:val="30"/>
          <w:sz w:val="30"/>
        </w:rPr>
        <w:t>采 购 方 式：</w:t>
      </w:r>
      <w:r>
        <w:rPr>
          <w:rFonts w:hint="eastAsia" w:ascii="宋体" w:hAnsi="宋体"/>
          <w:color w:val="auto"/>
          <w:sz w:val="30"/>
        </w:rPr>
        <w:t>公开招标</w:t>
      </w:r>
    </w:p>
    <w:p>
      <w:pPr>
        <w:spacing w:line="600" w:lineRule="exact"/>
        <w:ind w:firstLine="1140" w:firstLineChars="300"/>
        <w:rPr>
          <w:rFonts w:ascii="宋体" w:hAnsi="宋体" w:cs="宋体"/>
          <w:color w:val="auto"/>
          <w:spacing w:val="40"/>
          <w:sz w:val="30"/>
          <w:szCs w:val="30"/>
        </w:rPr>
      </w:pPr>
    </w:p>
    <w:p>
      <w:pPr>
        <w:spacing w:line="600" w:lineRule="exact"/>
        <w:ind w:firstLine="1140" w:firstLineChars="300"/>
        <w:rPr>
          <w:rFonts w:ascii="宋体" w:hAnsi="宋体" w:cs="宋体"/>
          <w:color w:val="auto"/>
          <w:spacing w:val="40"/>
          <w:sz w:val="30"/>
          <w:szCs w:val="30"/>
        </w:rPr>
      </w:pPr>
    </w:p>
    <w:p>
      <w:pPr>
        <w:rPr>
          <w:color w:val="auto"/>
        </w:rPr>
      </w:pPr>
    </w:p>
    <w:p>
      <w:pPr>
        <w:pStyle w:val="17"/>
        <w:rPr>
          <w:color w:val="auto"/>
        </w:rPr>
      </w:pPr>
    </w:p>
    <w:p>
      <w:pPr>
        <w:pStyle w:val="88"/>
        <w:rPr>
          <w:color w:val="auto"/>
        </w:rPr>
      </w:pPr>
    </w:p>
    <w:p>
      <w:pPr>
        <w:rPr>
          <w:color w:val="auto"/>
        </w:rPr>
      </w:pPr>
    </w:p>
    <w:p>
      <w:pPr>
        <w:pStyle w:val="51"/>
        <w:ind w:firstLine="560"/>
        <w:rPr>
          <w:rFonts w:ascii="Times New Roman" w:eastAsia="宋体"/>
          <w:color w:val="auto"/>
        </w:rPr>
      </w:pPr>
    </w:p>
    <w:p>
      <w:pPr>
        <w:pStyle w:val="88"/>
        <w:rPr>
          <w:color w:val="auto"/>
        </w:rPr>
      </w:pPr>
    </w:p>
    <w:p>
      <w:pPr>
        <w:spacing w:line="600" w:lineRule="exact"/>
        <w:jc w:val="center"/>
        <w:rPr>
          <w:rFonts w:ascii="宋体" w:hAnsi="宋体" w:cs="宋体"/>
          <w:b/>
          <w:color w:val="auto"/>
          <w:sz w:val="30"/>
          <w:szCs w:val="30"/>
        </w:rPr>
      </w:pPr>
      <w:r>
        <w:rPr>
          <w:rFonts w:hint="eastAsia" w:ascii="宋体" w:hAnsi="宋体" w:cs="宋体"/>
          <w:b/>
          <w:color w:val="auto"/>
          <w:sz w:val="30"/>
          <w:szCs w:val="30"/>
        </w:rPr>
        <w:t>采购人：</w:t>
      </w:r>
      <w:r>
        <w:rPr>
          <w:rFonts w:hint="eastAsia" w:ascii="宋体" w:hAnsi="宋体"/>
          <w:b/>
          <w:color w:val="auto"/>
          <w:kern w:val="11"/>
          <w:sz w:val="30"/>
        </w:rPr>
        <w:t>浙江安防职业技术学院</w:t>
      </w:r>
    </w:p>
    <w:p>
      <w:pPr>
        <w:spacing w:line="60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采购代理机构：温州正风招标代理有限公司</w:t>
      </w:r>
    </w:p>
    <w:p>
      <w:pPr>
        <w:spacing w:line="76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二〇二三年</w:t>
      </w:r>
      <w:r>
        <w:rPr>
          <w:rFonts w:hint="eastAsia" w:ascii="宋体" w:hAnsi="宋体" w:cs="宋体"/>
          <w:b/>
          <w:color w:val="auto"/>
          <w:sz w:val="30"/>
          <w:szCs w:val="30"/>
          <w:lang w:val="en-US" w:eastAsia="zh-CN"/>
        </w:rPr>
        <w:t>八</w:t>
      </w:r>
      <w:r>
        <w:rPr>
          <w:rFonts w:hint="eastAsia" w:ascii="宋体" w:hAnsi="宋体" w:cs="宋体"/>
          <w:b/>
          <w:color w:val="auto"/>
          <w:sz w:val="30"/>
          <w:szCs w:val="30"/>
        </w:rPr>
        <w:t>月</w:t>
      </w:r>
    </w:p>
    <w:p>
      <w:pPr>
        <w:pStyle w:val="3"/>
        <w:spacing w:line="600" w:lineRule="exact"/>
        <w:jc w:val="center"/>
        <w:rPr>
          <w:rFonts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pPr>
        <w:pStyle w:val="3"/>
        <w:spacing w:line="600" w:lineRule="exact"/>
        <w:jc w:val="center"/>
        <w:rPr>
          <w:rFonts w:ascii="黑体" w:hAnsi="黑体" w:eastAsia="黑体"/>
          <w:bCs/>
          <w:color w:val="auto"/>
          <w:sz w:val="36"/>
          <w:szCs w:val="36"/>
        </w:rPr>
      </w:pPr>
      <w:bookmarkStart w:id="1" w:name="_Toc31722"/>
      <w:r>
        <w:rPr>
          <w:rFonts w:hint="eastAsia" w:ascii="黑体" w:hAnsi="黑体" w:eastAsia="黑体"/>
          <w:bCs/>
          <w:color w:val="auto"/>
          <w:sz w:val="36"/>
          <w:szCs w:val="36"/>
        </w:rPr>
        <w:t>目    录</w:t>
      </w:r>
      <w:bookmarkEnd w:id="0"/>
      <w:bookmarkEnd w:id="1"/>
    </w:p>
    <w:p>
      <w:pPr>
        <w:jc w:val="right"/>
        <w:rPr>
          <w:rFonts w:ascii="宋体" w:hAnsi="宋体" w:cs="宋体"/>
          <w:color w:val="auto"/>
        </w:rPr>
      </w:pPr>
    </w:p>
    <w:p>
      <w:pPr>
        <w:pStyle w:val="29"/>
        <w:tabs>
          <w:tab w:val="right" w:leader="dot" w:pos="9638"/>
          <w:tab w:val="clear" w:pos="9628"/>
        </w:tabs>
        <w:rPr>
          <w:color w:val="auto"/>
        </w:rPr>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_Toc31722 </w:instrText>
      </w:r>
      <w:r>
        <w:rPr>
          <w:rFonts w:hint="eastAsia" w:ascii="宋体" w:hAnsi="宋体" w:cs="宋体"/>
          <w:color w:val="auto"/>
          <w:szCs w:val="21"/>
        </w:rPr>
        <w:fldChar w:fldCharType="separate"/>
      </w:r>
      <w:r>
        <w:rPr>
          <w:rFonts w:hint="eastAsia" w:ascii="黑体" w:hAnsi="黑体" w:eastAsia="黑体"/>
          <w:bCs/>
          <w:color w:val="auto"/>
          <w:szCs w:val="36"/>
        </w:rPr>
        <w:t>目    录</w:t>
      </w:r>
      <w:r>
        <w:rPr>
          <w:color w:val="auto"/>
        </w:rPr>
        <w:tab/>
      </w:r>
      <w:r>
        <w:rPr>
          <w:color w:val="auto"/>
        </w:rPr>
        <w:fldChar w:fldCharType="begin"/>
      </w:r>
      <w:r>
        <w:rPr>
          <w:color w:val="auto"/>
        </w:rPr>
        <w:instrText xml:space="preserve"> PAGEREF _Toc31722 \h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_Toc14278 </w:instrText>
      </w:r>
      <w:r>
        <w:rPr>
          <w:rFonts w:hint="eastAsia" w:ascii="宋体" w:hAnsi="宋体" w:cs="宋体"/>
          <w:bCs/>
          <w:caps/>
          <w:color w:val="auto"/>
          <w:szCs w:val="21"/>
        </w:rPr>
        <w:fldChar w:fldCharType="separate"/>
      </w:r>
      <w:r>
        <w:rPr>
          <w:rFonts w:hint="eastAsia" w:ascii="黑体" w:hAnsi="黑体" w:eastAsia="黑体"/>
          <w:bCs/>
          <w:color w:val="auto"/>
          <w:szCs w:val="36"/>
        </w:rPr>
        <w:t>第一部分   招标公告</w:t>
      </w:r>
      <w:r>
        <w:rPr>
          <w:color w:val="auto"/>
        </w:rPr>
        <w:tab/>
      </w:r>
      <w:r>
        <w:rPr>
          <w:color w:val="auto"/>
        </w:rPr>
        <w:fldChar w:fldCharType="begin"/>
      </w:r>
      <w:r>
        <w:rPr>
          <w:color w:val="auto"/>
        </w:rPr>
        <w:instrText xml:space="preserve"> PAGEREF _Toc14278 \h </w:instrText>
      </w:r>
      <w:r>
        <w:rPr>
          <w:color w:val="auto"/>
        </w:rPr>
        <w:fldChar w:fldCharType="separate"/>
      </w:r>
      <w:r>
        <w:rPr>
          <w:color w:val="auto"/>
        </w:rPr>
        <w:t>2</w:t>
      </w:r>
      <w:r>
        <w:rPr>
          <w:color w:val="auto"/>
        </w:rPr>
        <w:fldChar w:fldCharType="end"/>
      </w:r>
      <w:r>
        <w:rPr>
          <w:rFonts w:hint="eastAsia" w:ascii="宋体" w:hAnsi="宋体" w:cs="宋体"/>
          <w:bCs/>
          <w:caps/>
          <w:color w:val="auto"/>
          <w:szCs w:val="21"/>
        </w:rPr>
        <w:fldChar w:fldCharType="end"/>
      </w:r>
    </w:p>
    <w:p>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_Toc29978 </w:instrText>
      </w:r>
      <w:r>
        <w:rPr>
          <w:rFonts w:hint="eastAsia" w:ascii="宋体" w:hAnsi="宋体" w:cs="宋体"/>
          <w:bCs/>
          <w:caps/>
          <w:color w:val="auto"/>
          <w:szCs w:val="21"/>
        </w:rPr>
        <w:fldChar w:fldCharType="separate"/>
      </w:r>
      <w:r>
        <w:rPr>
          <w:rFonts w:hint="eastAsia" w:ascii="黑体" w:hAnsi="黑体" w:eastAsia="黑体"/>
          <w:bCs/>
          <w:color w:val="auto"/>
          <w:szCs w:val="36"/>
        </w:rPr>
        <w:t>第二部分   投标人须知</w:t>
      </w:r>
      <w:r>
        <w:rPr>
          <w:color w:val="auto"/>
        </w:rPr>
        <w:tab/>
      </w:r>
      <w:r>
        <w:rPr>
          <w:color w:val="auto"/>
        </w:rPr>
        <w:fldChar w:fldCharType="begin"/>
      </w:r>
      <w:r>
        <w:rPr>
          <w:color w:val="auto"/>
        </w:rPr>
        <w:instrText xml:space="preserve"> PAGEREF _Toc29978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_Toc5335 </w:instrText>
      </w:r>
      <w:r>
        <w:rPr>
          <w:rFonts w:hint="eastAsia" w:ascii="宋体" w:hAnsi="宋体" w:cs="宋体"/>
          <w:bCs/>
          <w:caps/>
          <w:color w:val="auto"/>
          <w:szCs w:val="21"/>
        </w:rPr>
        <w:fldChar w:fldCharType="separate"/>
      </w:r>
      <w:r>
        <w:rPr>
          <w:rFonts w:hint="eastAsia" w:ascii="宋体" w:hAnsi="宋体" w:eastAsia="宋体" w:cs="宋体"/>
          <w:color w:val="auto"/>
          <w:szCs w:val="28"/>
        </w:rPr>
        <w:t>投标人须知前附表</w:t>
      </w:r>
      <w:r>
        <w:rPr>
          <w:color w:val="auto"/>
        </w:rPr>
        <w:tab/>
      </w:r>
      <w:r>
        <w:rPr>
          <w:color w:val="auto"/>
        </w:rPr>
        <w:fldChar w:fldCharType="begin"/>
      </w:r>
      <w:r>
        <w:rPr>
          <w:color w:val="auto"/>
        </w:rPr>
        <w:instrText xml:space="preserve"> PAGEREF _Toc5335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_Toc28455 </w:instrText>
      </w:r>
      <w:r>
        <w:rPr>
          <w:rFonts w:hint="eastAsia" w:ascii="宋体" w:hAnsi="宋体" w:cs="宋体"/>
          <w:bCs/>
          <w:caps/>
          <w:color w:val="auto"/>
          <w:szCs w:val="21"/>
        </w:rPr>
        <w:fldChar w:fldCharType="separate"/>
      </w:r>
      <w:r>
        <w:rPr>
          <w:rFonts w:hint="eastAsia" w:ascii="宋体" w:hAnsi="宋体" w:eastAsia="宋体" w:cs="宋体"/>
          <w:color w:val="auto"/>
          <w:szCs w:val="28"/>
        </w:rPr>
        <w:t>一、 说   明</w:t>
      </w:r>
      <w:r>
        <w:rPr>
          <w:color w:val="auto"/>
        </w:rPr>
        <w:tab/>
      </w:r>
      <w:r>
        <w:rPr>
          <w:color w:val="auto"/>
        </w:rPr>
        <w:fldChar w:fldCharType="begin"/>
      </w:r>
      <w:r>
        <w:rPr>
          <w:color w:val="auto"/>
        </w:rPr>
        <w:instrText xml:space="preserve"> PAGEREF _Toc28455 \h </w:instrText>
      </w:r>
      <w:r>
        <w:rPr>
          <w:color w:val="auto"/>
        </w:rPr>
        <w:fldChar w:fldCharType="separate"/>
      </w:r>
      <w:r>
        <w:rPr>
          <w:color w:val="auto"/>
        </w:rPr>
        <w:t>9</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_Toc12690 </w:instrText>
      </w:r>
      <w:r>
        <w:rPr>
          <w:rFonts w:hint="eastAsia" w:ascii="宋体" w:hAnsi="宋体" w:cs="宋体"/>
          <w:bCs/>
          <w:caps/>
          <w:color w:val="auto"/>
          <w:szCs w:val="21"/>
        </w:rPr>
        <w:fldChar w:fldCharType="separate"/>
      </w:r>
      <w:r>
        <w:rPr>
          <w:rFonts w:hint="eastAsia" w:ascii="宋体" w:hAnsi="宋体" w:eastAsia="宋体" w:cs="宋体"/>
          <w:color w:val="auto"/>
          <w:szCs w:val="28"/>
        </w:rPr>
        <w:t>二、 招标文件</w:t>
      </w:r>
      <w:r>
        <w:rPr>
          <w:color w:val="auto"/>
        </w:rPr>
        <w:tab/>
      </w:r>
      <w:r>
        <w:rPr>
          <w:color w:val="auto"/>
        </w:rPr>
        <w:fldChar w:fldCharType="begin"/>
      </w:r>
      <w:r>
        <w:rPr>
          <w:color w:val="auto"/>
        </w:rPr>
        <w:instrText xml:space="preserve"> PAGEREF _Toc12690 \h </w:instrText>
      </w:r>
      <w:r>
        <w:rPr>
          <w:color w:val="auto"/>
        </w:rPr>
        <w:fldChar w:fldCharType="separate"/>
      </w:r>
      <w:r>
        <w:rPr>
          <w:color w:val="auto"/>
        </w:rPr>
        <w:t>14</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_Toc15469 </w:instrText>
      </w:r>
      <w:r>
        <w:rPr>
          <w:rFonts w:hint="eastAsia" w:ascii="宋体" w:hAnsi="宋体" w:cs="宋体"/>
          <w:bCs/>
          <w:caps/>
          <w:color w:val="auto"/>
          <w:szCs w:val="21"/>
        </w:rPr>
        <w:fldChar w:fldCharType="separate"/>
      </w:r>
      <w:r>
        <w:rPr>
          <w:rFonts w:hint="eastAsia" w:ascii="宋体" w:hAnsi="宋体" w:eastAsia="宋体" w:cs="宋体"/>
          <w:color w:val="auto"/>
          <w:szCs w:val="28"/>
        </w:rPr>
        <w:t>三、 投标文件的编制</w:t>
      </w:r>
      <w:r>
        <w:rPr>
          <w:color w:val="auto"/>
        </w:rPr>
        <w:tab/>
      </w:r>
      <w:r>
        <w:rPr>
          <w:color w:val="auto"/>
        </w:rPr>
        <w:fldChar w:fldCharType="begin"/>
      </w:r>
      <w:r>
        <w:rPr>
          <w:color w:val="auto"/>
        </w:rPr>
        <w:instrText xml:space="preserve"> PAGEREF _Toc15469 \h </w:instrText>
      </w:r>
      <w:r>
        <w:rPr>
          <w:color w:val="auto"/>
        </w:rPr>
        <w:fldChar w:fldCharType="separate"/>
      </w:r>
      <w:r>
        <w:rPr>
          <w:color w:val="auto"/>
        </w:rPr>
        <w:t>14</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_Toc4855 </w:instrText>
      </w:r>
      <w:r>
        <w:rPr>
          <w:rFonts w:hint="eastAsia" w:ascii="宋体" w:hAnsi="宋体" w:cs="宋体"/>
          <w:bCs/>
          <w:caps/>
          <w:color w:val="auto"/>
          <w:szCs w:val="21"/>
        </w:rPr>
        <w:fldChar w:fldCharType="separate"/>
      </w:r>
      <w:r>
        <w:rPr>
          <w:rFonts w:hint="eastAsia" w:ascii="宋体" w:hAnsi="宋体" w:eastAsia="宋体" w:cs="宋体"/>
          <w:color w:val="auto"/>
          <w:szCs w:val="28"/>
        </w:rPr>
        <w:t>四、 投标文件的递交</w:t>
      </w:r>
      <w:r>
        <w:rPr>
          <w:color w:val="auto"/>
        </w:rPr>
        <w:tab/>
      </w:r>
      <w:r>
        <w:rPr>
          <w:color w:val="auto"/>
        </w:rPr>
        <w:fldChar w:fldCharType="begin"/>
      </w:r>
      <w:r>
        <w:rPr>
          <w:color w:val="auto"/>
        </w:rPr>
        <w:instrText xml:space="preserve"> PAGEREF _Toc4855 \h </w:instrText>
      </w:r>
      <w:r>
        <w:rPr>
          <w:color w:val="auto"/>
        </w:rPr>
        <w:fldChar w:fldCharType="separate"/>
      </w:r>
      <w:r>
        <w:rPr>
          <w:color w:val="auto"/>
        </w:rPr>
        <w:t>17</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_Toc8635 </w:instrText>
      </w:r>
      <w:r>
        <w:rPr>
          <w:rFonts w:hint="eastAsia" w:ascii="宋体" w:hAnsi="宋体" w:cs="宋体"/>
          <w:bCs/>
          <w:caps/>
          <w:color w:val="auto"/>
          <w:szCs w:val="21"/>
        </w:rPr>
        <w:fldChar w:fldCharType="separate"/>
      </w:r>
      <w:r>
        <w:rPr>
          <w:rFonts w:hint="eastAsia" w:ascii="宋体" w:hAnsi="宋体" w:eastAsia="宋体" w:cs="宋体"/>
          <w:color w:val="auto"/>
          <w:szCs w:val="28"/>
        </w:rPr>
        <w:t>五、 开标和评标</w:t>
      </w:r>
      <w:r>
        <w:rPr>
          <w:color w:val="auto"/>
        </w:rPr>
        <w:tab/>
      </w:r>
      <w:r>
        <w:rPr>
          <w:color w:val="auto"/>
        </w:rPr>
        <w:fldChar w:fldCharType="begin"/>
      </w:r>
      <w:r>
        <w:rPr>
          <w:color w:val="auto"/>
        </w:rPr>
        <w:instrText xml:space="preserve"> PAGEREF _Toc8635 \h </w:instrText>
      </w:r>
      <w:r>
        <w:rPr>
          <w:color w:val="auto"/>
        </w:rPr>
        <w:fldChar w:fldCharType="separate"/>
      </w:r>
      <w:r>
        <w:rPr>
          <w:color w:val="auto"/>
        </w:rPr>
        <w:t>17</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_Toc5946 </w:instrText>
      </w:r>
      <w:r>
        <w:rPr>
          <w:rFonts w:hint="eastAsia" w:ascii="宋体" w:hAnsi="宋体" w:cs="宋体"/>
          <w:bCs/>
          <w:caps/>
          <w:color w:val="auto"/>
          <w:szCs w:val="21"/>
        </w:rPr>
        <w:fldChar w:fldCharType="separate"/>
      </w:r>
      <w:r>
        <w:rPr>
          <w:rFonts w:hint="eastAsia" w:ascii="宋体" w:hAnsi="宋体" w:eastAsia="宋体" w:cs="宋体"/>
          <w:color w:val="auto"/>
          <w:szCs w:val="28"/>
        </w:rPr>
        <w:t>六、 中标和合同</w:t>
      </w:r>
      <w:r>
        <w:rPr>
          <w:color w:val="auto"/>
        </w:rPr>
        <w:tab/>
      </w:r>
      <w:r>
        <w:rPr>
          <w:color w:val="auto"/>
        </w:rPr>
        <w:fldChar w:fldCharType="begin"/>
      </w:r>
      <w:r>
        <w:rPr>
          <w:color w:val="auto"/>
        </w:rPr>
        <w:instrText xml:space="preserve"> PAGEREF _Toc5946 \h </w:instrText>
      </w:r>
      <w:r>
        <w:rPr>
          <w:color w:val="auto"/>
        </w:rPr>
        <w:fldChar w:fldCharType="separate"/>
      </w:r>
      <w:r>
        <w:rPr>
          <w:color w:val="auto"/>
        </w:rPr>
        <w:t>19</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_Toc1673 </w:instrText>
      </w:r>
      <w:r>
        <w:rPr>
          <w:rFonts w:hint="eastAsia" w:ascii="宋体" w:hAnsi="宋体" w:cs="宋体"/>
          <w:bCs/>
          <w:caps/>
          <w:color w:val="auto"/>
          <w:szCs w:val="21"/>
        </w:rPr>
        <w:fldChar w:fldCharType="separate"/>
      </w:r>
      <w:r>
        <w:rPr>
          <w:rFonts w:hint="eastAsia" w:ascii="宋体" w:hAnsi="宋体" w:eastAsia="宋体" w:cs="宋体"/>
          <w:color w:val="auto"/>
          <w:szCs w:val="28"/>
        </w:rPr>
        <w:t>七、 可中止电子交易活动的情形</w:t>
      </w:r>
      <w:r>
        <w:rPr>
          <w:color w:val="auto"/>
        </w:rPr>
        <w:tab/>
      </w:r>
      <w:r>
        <w:rPr>
          <w:color w:val="auto"/>
        </w:rPr>
        <w:fldChar w:fldCharType="begin"/>
      </w:r>
      <w:r>
        <w:rPr>
          <w:color w:val="auto"/>
        </w:rPr>
        <w:instrText xml:space="preserve"> PAGEREF _Toc1673 \h </w:instrText>
      </w:r>
      <w:r>
        <w:rPr>
          <w:color w:val="auto"/>
        </w:rPr>
        <w:fldChar w:fldCharType="separate"/>
      </w:r>
      <w:r>
        <w:rPr>
          <w:color w:val="auto"/>
        </w:rPr>
        <w:t>20</w:t>
      </w:r>
      <w:r>
        <w:rPr>
          <w:color w:val="auto"/>
        </w:rPr>
        <w:fldChar w:fldCharType="end"/>
      </w:r>
      <w:r>
        <w:rPr>
          <w:rFonts w:hint="eastAsia" w:ascii="宋体" w:hAnsi="宋体" w:cs="宋体"/>
          <w:bCs/>
          <w:caps/>
          <w:color w:val="auto"/>
          <w:szCs w:val="21"/>
        </w:rPr>
        <w:fldChar w:fldCharType="end"/>
      </w:r>
    </w:p>
    <w:p>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_Toc27044 </w:instrText>
      </w:r>
      <w:r>
        <w:rPr>
          <w:rFonts w:hint="eastAsia" w:ascii="宋体" w:hAnsi="宋体" w:cs="宋体"/>
          <w:bCs/>
          <w:caps/>
          <w:color w:val="auto"/>
          <w:szCs w:val="21"/>
        </w:rPr>
        <w:fldChar w:fldCharType="separate"/>
      </w:r>
      <w:r>
        <w:rPr>
          <w:rFonts w:hint="eastAsia" w:ascii="黑体" w:hAnsi="黑体" w:eastAsia="黑体"/>
          <w:bCs/>
          <w:color w:val="auto"/>
          <w:szCs w:val="36"/>
        </w:rPr>
        <w:t xml:space="preserve">第三部分 </w:t>
      </w:r>
      <w:r>
        <w:rPr>
          <w:rFonts w:ascii="黑体" w:hAnsi="黑体" w:eastAsia="黑体"/>
          <w:bCs/>
          <w:color w:val="auto"/>
          <w:szCs w:val="36"/>
        </w:rPr>
        <w:t xml:space="preserve"> </w:t>
      </w:r>
      <w:r>
        <w:rPr>
          <w:rFonts w:hint="eastAsia" w:ascii="黑体" w:hAnsi="黑体" w:eastAsia="黑体"/>
          <w:color w:val="auto"/>
          <w:szCs w:val="36"/>
        </w:rPr>
        <w:t>主要合同条款</w:t>
      </w:r>
      <w:r>
        <w:rPr>
          <w:color w:val="auto"/>
        </w:rPr>
        <w:tab/>
      </w:r>
      <w:r>
        <w:rPr>
          <w:color w:val="auto"/>
        </w:rPr>
        <w:fldChar w:fldCharType="begin"/>
      </w:r>
      <w:r>
        <w:rPr>
          <w:color w:val="auto"/>
        </w:rPr>
        <w:instrText xml:space="preserve"> PAGEREF _Toc27044 \h </w:instrText>
      </w:r>
      <w:r>
        <w:rPr>
          <w:color w:val="auto"/>
        </w:rPr>
        <w:fldChar w:fldCharType="separate"/>
      </w:r>
      <w:r>
        <w:rPr>
          <w:color w:val="auto"/>
        </w:rPr>
        <w:t>21</w:t>
      </w:r>
      <w:r>
        <w:rPr>
          <w:color w:val="auto"/>
        </w:rPr>
        <w:fldChar w:fldCharType="end"/>
      </w:r>
      <w:r>
        <w:rPr>
          <w:rFonts w:hint="eastAsia" w:ascii="宋体" w:hAnsi="宋体" w:cs="宋体"/>
          <w:bCs/>
          <w:caps/>
          <w:color w:val="auto"/>
          <w:szCs w:val="21"/>
        </w:rPr>
        <w:fldChar w:fldCharType="end"/>
      </w:r>
    </w:p>
    <w:p>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_Toc3051 </w:instrText>
      </w:r>
      <w:r>
        <w:rPr>
          <w:rFonts w:hint="eastAsia" w:ascii="宋体" w:hAnsi="宋体" w:cs="宋体"/>
          <w:bCs/>
          <w:caps/>
          <w:color w:val="auto"/>
          <w:szCs w:val="21"/>
        </w:rPr>
        <w:fldChar w:fldCharType="separate"/>
      </w:r>
      <w:r>
        <w:rPr>
          <w:rFonts w:hint="eastAsia" w:ascii="黑体" w:hAnsi="黑体" w:eastAsia="黑体"/>
          <w:bCs/>
          <w:color w:val="auto"/>
          <w:kern w:val="44"/>
          <w:szCs w:val="36"/>
        </w:rPr>
        <w:t>第四部分  附   件</w:t>
      </w:r>
      <w:r>
        <w:rPr>
          <w:color w:val="auto"/>
        </w:rPr>
        <w:tab/>
      </w:r>
      <w:r>
        <w:rPr>
          <w:color w:val="auto"/>
        </w:rPr>
        <w:fldChar w:fldCharType="begin"/>
      </w:r>
      <w:r>
        <w:rPr>
          <w:color w:val="auto"/>
        </w:rPr>
        <w:instrText xml:space="preserve"> PAGEREF _Toc3051 \h </w:instrText>
      </w:r>
      <w:r>
        <w:rPr>
          <w:color w:val="auto"/>
        </w:rPr>
        <w:fldChar w:fldCharType="separate"/>
      </w:r>
      <w:r>
        <w:rPr>
          <w:color w:val="auto"/>
        </w:rPr>
        <w:t>25</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_Toc26174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附件一 投标函</w:t>
      </w:r>
      <w:r>
        <w:rPr>
          <w:color w:val="auto"/>
        </w:rPr>
        <w:tab/>
      </w:r>
      <w:r>
        <w:rPr>
          <w:color w:val="auto"/>
        </w:rPr>
        <w:fldChar w:fldCharType="begin"/>
      </w:r>
      <w:r>
        <w:rPr>
          <w:color w:val="auto"/>
        </w:rPr>
        <w:instrText xml:space="preserve"> PAGEREF _Toc26174 \h </w:instrText>
      </w:r>
      <w:r>
        <w:rPr>
          <w:color w:val="auto"/>
        </w:rPr>
        <w:fldChar w:fldCharType="separate"/>
      </w:r>
      <w:r>
        <w:rPr>
          <w:color w:val="auto"/>
        </w:rPr>
        <w:t>25</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_Toc26622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附件二 投标报价一览表</w:t>
      </w:r>
      <w:r>
        <w:rPr>
          <w:color w:val="auto"/>
        </w:rPr>
        <w:tab/>
      </w:r>
      <w:r>
        <w:rPr>
          <w:color w:val="auto"/>
        </w:rPr>
        <w:fldChar w:fldCharType="begin"/>
      </w:r>
      <w:r>
        <w:rPr>
          <w:color w:val="auto"/>
        </w:rPr>
        <w:instrText xml:space="preserve"> PAGEREF _Toc26622 \h </w:instrText>
      </w:r>
      <w:r>
        <w:rPr>
          <w:color w:val="auto"/>
        </w:rPr>
        <w:fldChar w:fldCharType="separate"/>
      </w:r>
      <w:r>
        <w:rPr>
          <w:color w:val="auto"/>
        </w:rPr>
        <w:t>26</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_Toc29696 </w:instrText>
      </w:r>
      <w:r>
        <w:rPr>
          <w:rFonts w:hint="eastAsia" w:ascii="宋体" w:hAnsi="宋体" w:cs="宋体"/>
          <w:bCs/>
          <w:caps/>
          <w:color w:val="auto"/>
          <w:szCs w:val="21"/>
        </w:rPr>
        <w:fldChar w:fldCharType="separate"/>
      </w:r>
      <w:r>
        <w:rPr>
          <w:rFonts w:hint="eastAsia" w:ascii="宋体" w:hAnsi="宋体" w:eastAsia="宋体"/>
          <w:color w:val="auto"/>
          <w:szCs w:val="24"/>
        </w:rPr>
        <w:t>附件三 投标分项报价表</w:t>
      </w:r>
      <w:r>
        <w:rPr>
          <w:color w:val="auto"/>
        </w:rPr>
        <w:tab/>
      </w:r>
      <w:r>
        <w:rPr>
          <w:color w:val="auto"/>
        </w:rPr>
        <w:fldChar w:fldCharType="begin"/>
      </w:r>
      <w:r>
        <w:rPr>
          <w:color w:val="auto"/>
        </w:rPr>
        <w:instrText xml:space="preserve"> PAGEREF _Toc29696 \h </w:instrText>
      </w:r>
      <w:r>
        <w:rPr>
          <w:color w:val="auto"/>
        </w:rPr>
        <w:fldChar w:fldCharType="separate"/>
      </w:r>
      <w:r>
        <w:rPr>
          <w:color w:val="auto"/>
        </w:rPr>
        <w:t>27</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_Toc4583 </w:instrText>
      </w:r>
      <w:r>
        <w:rPr>
          <w:rFonts w:hint="eastAsia" w:ascii="宋体" w:hAnsi="宋体" w:cs="宋体"/>
          <w:bCs/>
          <w:caps/>
          <w:color w:val="auto"/>
          <w:szCs w:val="21"/>
        </w:rPr>
        <w:fldChar w:fldCharType="separate"/>
      </w:r>
      <w:r>
        <w:rPr>
          <w:rFonts w:hint="eastAsia" w:ascii="宋体" w:hAnsi="宋体" w:eastAsia="宋体"/>
          <w:color w:val="auto"/>
          <w:szCs w:val="24"/>
        </w:rPr>
        <w:t>附件四 资格证明文件</w:t>
      </w:r>
      <w:r>
        <w:rPr>
          <w:color w:val="auto"/>
        </w:rPr>
        <w:tab/>
      </w:r>
      <w:r>
        <w:rPr>
          <w:color w:val="auto"/>
        </w:rPr>
        <w:fldChar w:fldCharType="begin"/>
      </w:r>
      <w:r>
        <w:rPr>
          <w:color w:val="auto"/>
        </w:rPr>
        <w:instrText xml:space="preserve"> PAGEREF _Toc4583 \h </w:instrText>
      </w:r>
      <w:r>
        <w:rPr>
          <w:color w:val="auto"/>
        </w:rPr>
        <w:fldChar w:fldCharType="separate"/>
      </w:r>
      <w:r>
        <w:rPr>
          <w:color w:val="auto"/>
        </w:rPr>
        <w:t>28</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_Toc20832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附件五 商务条款、技术规格偏离表</w:t>
      </w:r>
      <w:r>
        <w:rPr>
          <w:color w:val="auto"/>
        </w:rPr>
        <w:tab/>
      </w:r>
      <w:r>
        <w:rPr>
          <w:color w:val="auto"/>
        </w:rPr>
        <w:fldChar w:fldCharType="begin"/>
      </w:r>
      <w:r>
        <w:rPr>
          <w:color w:val="auto"/>
        </w:rPr>
        <w:instrText xml:space="preserve"> PAGEREF _Toc20832 \h </w:instrText>
      </w:r>
      <w:r>
        <w:rPr>
          <w:color w:val="auto"/>
        </w:rPr>
        <w:fldChar w:fldCharType="separate"/>
      </w:r>
      <w:r>
        <w:rPr>
          <w:color w:val="auto"/>
        </w:rPr>
        <w:t>32</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_Toc27289 </w:instrText>
      </w:r>
      <w:r>
        <w:rPr>
          <w:rFonts w:hint="eastAsia" w:ascii="宋体" w:hAnsi="宋体" w:cs="宋体"/>
          <w:bCs/>
          <w:caps/>
          <w:color w:val="auto"/>
          <w:szCs w:val="21"/>
        </w:rPr>
        <w:fldChar w:fldCharType="separate"/>
      </w:r>
      <w:r>
        <w:rPr>
          <w:rFonts w:hint="eastAsia" w:ascii="宋体" w:hAnsi="宋体" w:eastAsia="宋体" w:cs="宋体"/>
          <w:color w:val="auto"/>
          <w:szCs w:val="24"/>
        </w:rPr>
        <w:t xml:space="preserve">附件六 </w:t>
      </w:r>
      <w:r>
        <w:rPr>
          <w:rFonts w:hint="eastAsia" w:ascii="宋体" w:hAnsi="宋体" w:eastAsia="宋体"/>
          <w:color w:val="auto"/>
          <w:szCs w:val="24"/>
        </w:rPr>
        <w:t>货物成套供货清单</w:t>
      </w:r>
      <w:r>
        <w:rPr>
          <w:color w:val="auto"/>
        </w:rPr>
        <w:tab/>
      </w:r>
      <w:r>
        <w:rPr>
          <w:color w:val="auto"/>
        </w:rPr>
        <w:fldChar w:fldCharType="begin"/>
      </w:r>
      <w:r>
        <w:rPr>
          <w:color w:val="auto"/>
        </w:rPr>
        <w:instrText xml:space="preserve"> PAGEREF _Toc27289 \h </w:instrText>
      </w:r>
      <w:r>
        <w:rPr>
          <w:color w:val="auto"/>
        </w:rPr>
        <w:fldChar w:fldCharType="separate"/>
      </w:r>
      <w:r>
        <w:rPr>
          <w:color w:val="auto"/>
        </w:rPr>
        <w:t>33</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_Toc28276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附件七 同类项目业绩一览表</w:t>
      </w:r>
      <w:r>
        <w:rPr>
          <w:color w:val="auto"/>
        </w:rPr>
        <w:tab/>
      </w:r>
      <w:r>
        <w:rPr>
          <w:color w:val="auto"/>
        </w:rPr>
        <w:fldChar w:fldCharType="begin"/>
      </w:r>
      <w:r>
        <w:rPr>
          <w:color w:val="auto"/>
        </w:rPr>
        <w:instrText xml:space="preserve"> PAGEREF _Toc28276 \h </w:instrText>
      </w:r>
      <w:r>
        <w:rPr>
          <w:color w:val="auto"/>
        </w:rPr>
        <w:fldChar w:fldCharType="separate"/>
      </w:r>
      <w:r>
        <w:rPr>
          <w:color w:val="auto"/>
        </w:rPr>
        <w:t>34</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_Toc12541 </w:instrText>
      </w:r>
      <w:r>
        <w:rPr>
          <w:rFonts w:hint="eastAsia" w:ascii="宋体" w:hAnsi="宋体" w:cs="宋体"/>
          <w:bCs/>
          <w:caps/>
          <w:color w:val="auto"/>
          <w:szCs w:val="21"/>
        </w:rPr>
        <w:fldChar w:fldCharType="separate"/>
      </w:r>
      <w:r>
        <w:rPr>
          <w:rFonts w:ascii="宋体" w:hAnsi="宋体" w:eastAsia="宋体"/>
          <w:color w:val="auto"/>
          <w:szCs w:val="24"/>
        </w:rPr>
        <w:t>附件</w:t>
      </w:r>
      <w:r>
        <w:rPr>
          <w:rFonts w:hint="eastAsia" w:ascii="宋体" w:hAnsi="宋体" w:eastAsia="宋体"/>
          <w:color w:val="auto"/>
          <w:szCs w:val="24"/>
        </w:rPr>
        <w:t>八 政府采购政策功能相关说明</w:t>
      </w:r>
      <w:r>
        <w:rPr>
          <w:color w:val="auto"/>
        </w:rPr>
        <w:tab/>
      </w:r>
      <w:r>
        <w:rPr>
          <w:color w:val="auto"/>
        </w:rPr>
        <w:fldChar w:fldCharType="begin"/>
      </w:r>
      <w:r>
        <w:rPr>
          <w:color w:val="auto"/>
        </w:rPr>
        <w:instrText xml:space="preserve"> PAGEREF _Toc12541 \h </w:instrText>
      </w:r>
      <w:r>
        <w:rPr>
          <w:color w:val="auto"/>
        </w:rPr>
        <w:fldChar w:fldCharType="separate"/>
      </w:r>
      <w:r>
        <w:rPr>
          <w:color w:val="auto"/>
        </w:rPr>
        <w:t>35</w:t>
      </w:r>
      <w:r>
        <w:rPr>
          <w:color w:val="auto"/>
        </w:rPr>
        <w:fldChar w:fldCharType="end"/>
      </w:r>
      <w:r>
        <w:rPr>
          <w:rFonts w:hint="eastAsia" w:ascii="宋体" w:hAnsi="宋体" w:cs="宋体"/>
          <w:bCs/>
          <w:caps/>
          <w:color w:val="auto"/>
          <w:szCs w:val="21"/>
        </w:rPr>
        <w:fldChar w:fldCharType="end"/>
      </w:r>
    </w:p>
    <w:p>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_Toc2309 </w:instrText>
      </w:r>
      <w:r>
        <w:rPr>
          <w:rFonts w:hint="eastAsia" w:ascii="宋体" w:hAnsi="宋体" w:cs="宋体"/>
          <w:bCs/>
          <w:caps/>
          <w:color w:val="auto"/>
          <w:szCs w:val="21"/>
        </w:rPr>
        <w:fldChar w:fldCharType="separate"/>
      </w:r>
      <w:r>
        <w:rPr>
          <w:rFonts w:hint="eastAsia" w:ascii="黑体" w:hAnsi="黑体" w:eastAsia="黑体"/>
          <w:bCs/>
          <w:color w:val="auto"/>
          <w:szCs w:val="36"/>
        </w:rPr>
        <w:t>第五部分  招标内容及要求</w:t>
      </w:r>
      <w:r>
        <w:rPr>
          <w:color w:val="auto"/>
        </w:rPr>
        <w:tab/>
      </w:r>
      <w:r>
        <w:rPr>
          <w:color w:val="auto"/>
        </w:rPr>
        <w:fldChar w:fldCharType="begin"/>
      </w:r>
      <w:r>
        <w:rPr>
          <w:color w:val="auto"/>
        </w:rPr>
        <w:instrText xml:space="preserve"> PAGEREF _Toc2309 \h </w:instrText>
      </w:r>
      <w:r>
        <w:rPr>
          <w:color w:val="auto"/>
        </w:rPr>
        <w:fldChar w:fldCharType="separate"/>
      </w:r>
      <w:r>
        <w:rPr>
          <w:color w:val="auto"/>
        </w:rPr>
        <w:t>41</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_Toc17462 </w:instrText>
      </w:r>
      <w:r>
        <w:rPr>
          <w:rFonts w:hint="eastAsia" w:ascii="宋体" w:hAnsi="宋体" w:cs="宋体"/>
          <w:bCs/>
          <w:caps/>
          <w:color w:val="auto"/>
          <w:szCs w:val="21"/>
        </w:rPr>
        <w:fldChar w:fldCharType="separate"/>
      </w:r>
      <w:r>
        <w:rPr>
          <w:rFonts w:hint="eastAsia" w:ascii="宋体" w:hAnsi="宋体" w:eastAsia="宋体"/>
          <w:color w:val="auto"/>
          <w:szCs w:val="28"/>
        </w:rPr>
        <w:t>一、相关说明</w:t>
      </w:r>
      <w:r>
        <w:rPr>
          <w:color w:val="auto"/>
        </w:rPr>
        <w:tab/>
      </w:r>
      <w:r>
        <w:rPr>
          <w:color w:val="auto"/>
        </w:rPr>
        <w:fldChar w:fldCharType="begin"/>
      </w:r>
      <w:r>
        <w:rPr>
          <w:color w:val="auto"/>
        </w:rPr>
        <w:instrText xml:space="preserve"> PAGEREF _Toc17462 \h </w:instrText>
      </w:r>
      <w:r>
        <w:rPr>
          <w:color w:val="auto"/>
        </w:rPr>
        <w:fldChar w:fldCharType="separate"/>
      </w:r>
      <w:r>
        <w:rPr>
          <w:color w:val="auto"/>
        </w:rPr>
        <w:t>41</w:t>
      </w:r>
      <w:r>
        <w:rPr>
          <w:color w:val="auto"/>
        </w:rPr>
        <w:fldChar w:fldCharType="end"/>
      </w:r>
      <w:r>
        <w:rPr>
          <w:rFonts w:hint="eastAsia" w:ascii="宋体" w:hAnsi="宋体" w:cs="宋体"/>
          <w:bCs/>
          <w:caps/>
          <w:color w:val="auto"/>
          <w:szCs w:val="21"/>
        </w:rPr>
        <w:fldChar w:fldCharType="end"/>
      </w:r>
    </w:p>
    <w:p>
      <w:pPr>
        <w:pStyle w:val="31"/>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_Toc8764 </w:instrText>
      </w:r>
      <w:r>
        <w:rPr>
          <w:rFonts w:hint="eastAsia" w:ascii="宋体" w:hAnsi="宋体" w:cs="宋体"/>
          <w:bCs/>
          <w:caps/>
          <w:color w:val="auto"/>
          <w:szCs w:val="21"/>
        </w:rPr>
        <w:fldChar w:fldCharType="separate"/>
      </w:r>
      <w:r>
        <w:rPr>
          <w:rFonts w:hint="eastAsia" w:ascii="宋体" w:hAnsi="宋体" w:cs="宋体"/>
          <w:bCs/>
          <w:color w:val="auto"/>
          <w:szCs w:val="28"/>
        </w:rPr>
        <w:t xml:space="preserve">二、 </w:t>
      </w:r>
      <w:r>
        <w:rPr>
          <w:rFonts w:hint="eastAsia" w:ascii="宋体" w:hAnsi="宋体" w:eastAsia="宋体"/>
          <w:color w:val="auto"/>
          <w:szCs w:val="28"/>
        </w:rPr>
        <w:t>采购内容及要求</w:t>
      </w:r>
      <w:r>
        <w:rPr>
          <w:color w:val="auto"/>
        </w:rPr>
        <w:tab/>
      </w:r>
      <w:r>
        <w:rPr>
          <w:color w:val="auto"/>
        </w:rPr>
        <w:fldChar w:fldCharType="begin"/>
      </w:r>
      <w:r>
        <w:rPr>
          <w:color w:val="auto"/>
        </w:rPr>
        <w:instrText xml:space="preserve"> PAGEREF _Toc8764 \h </w:instrText>
      </w:r>
      <w:r>
        <w:rPr>
          <w:color w:val="auto"/>
        </w:rPr>
        <w:fldChar w:fldCharType="separate"/>
      </w:r>
      <w:r>
        <w:rPr>
          <w:color w:val="auto"/>
        </w:rPr>
        <w:t>41</w:t>
      </w:r>
      <w:r>
        <w:rPr>
          <w:color w:val="auto"/>
        </w:rPr>
        <w:fldChar w:fldCharType="end"/>
      </w:r>
      <w:r>
        <w:rPr>
          <w:rFonts w:hint="eastAsia" w:ascii="宋体" w:hAnsi="宋体" w:cs="宋体"/>
          <w:bCs/>
          <w:caps/>
          <w:color w:val="auto"/>
          <w:szCs w:val="21"/>
        </w:rPr>
        <w:fldChar w:fldCharType="end"/>
      </w:r>
    </w:p>
    <w:p>
      <w:pPr>
        <w:pStyle w:val="29"/>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_Toc3341 </w:instrText>
      </w:r>
      <w:r>
        <w:rPr>
          <w:rFonts w:hint="eastAsia" w:ascii="宋体" w:hAnsi="宋体" w:cs="宋体"/>
          <w:bCs/>
          <w:caps/>
          <w:color w:val="auto"/>
          <w:szCs w:val="21"/>
        </w:rPr>
        <w:fldChar w:fldCharType="separate"/>
      </w:r>
      <w:r>
        <w:rPr>
          <w:rFonts w:hint="eastAsia" w:ascii="黑体" w:hAnsi="黑体" w:eastAsia="黑体"/>
          <w:bCs/>
          <w:color w:val="auto"/>
          <w:szCs w:val="36"/>
        </w:rPr>
        <w:t>第六部分  评标原则及方法</w:t>
      </w:r>
      <w:r>
        <w:rPr>
          <w:color w:val="auto"/>
        </w:rPr>
        <w:tab/>
      </w:r>
      <w:r>
        <w:rPr>
          <w:color w:val="auto"/>
        </w:rPr>
        <w:fldChar w:fldCharType="begin"/>
      </w:r>
      <w:r>
        <w:rPr>
          <w:color w:val="auto"/>
        </w:rPr>
        <w:instrText xml:space="preserve"> PAGEREF _Toc3341 \h </w:instrText>
      </w:r>
      <w:r>
        <w:rPr>
          <w:color w:val="auto"/>
        </w:rPr>
        <w:fldChar w:fldCharType="separate"/>
      </w:r>
      <w:r>
        <w:rPr>
          <w:color w:val="auto"/>
        </w:rPr>
        <w:t>59</w:t>
      </w:r>
      <w:r>
        <w:rPr>
          <w:color w:val="auto"/>
        </w:rPr>
        <w:fldChar w:fldCharType="end"/>
      </w:r>
      <w:r>
        <w:rPr>
          <w:rFonts w:hint="eastAsia" w:ascii="宋体" w:hAnsi="宋体" w:cs="宋体"/>
          <w:bCs/>
          <w:caps/>
          <w:color w:val="auto"/>
          <w:szCs w:val="21"/>
        </w:rPr>
        <w:fldChar w:fldCharType="end"/>
      </w:r>
    </w:p>
    <w:p>
      <w:pPr>
        <w:ind w:right="110"/>
        <w:rPr>
          <w:rFonts w:ascii="宋体" w:hAnsi="宋体" w:cs="宋体"/>
          <w:bCs/>
          <w:caps/>
          <w:color w:val="auto"/>
          <w:szCs w:val="21"/>
        </w:rPr>
      </w:pPr>
      <w:r>
        <w:rPr>
          <w:rFonts w:hint="eastAsia" w:ascii="宋体" w:hAnsi="宋体" w:cs="宋体"/>
          <w:bCs/>
          <w:caps/>
          <w:color w:val="auto"/>
          <w:szCs w:val="21"/>
        </w:rPr>
        <w:fldChar w:fldCharType="end"/>
      </w:r>
    </w:p>
    <w:p>
      <w:pPr>
        <w:spacing w:line="360" w:lineRule="exact"/>
        <w:ind w:right="110"/>
        <w:rPr>
          <w:rFonts w:ascii="宋体" w:hAnsi="宋体" w:cs="宋体"/>
          <w:b/>
          <w:color w:val="auto"/>
          <w:sz w:val="22"/>
          <w:szCs w:val="22"/>
          <w:u w:val="single"/>
        </w:rPr>
      </w:pPr>
      <w:r>
        <w:rPr>
          <w:rFonts w:hint="eastAsia" w:ascii="宋体" w:hAnsi="宋体" w:cs="宋体"/>
          <w:b/>
          <w:color w:val="auto"/>
          <w:sz w:val="22"/>
          <w:szCs w:val="22"/>
        </w:rPr>
        <w:t>▲</w:t>
      </w:r>
      <w:r>
        <w:rPr>
          <w:rFonts w:hint="eastAsia" w:ascii="宋体" w:hAnsi="宋体" w:cs="宋体"/>
          <w:b/>
          <w:color w:val="auto"/>
          <w:sz w:val="22"/>
          <w:szCs w:val="22"/>
          <w:u w:val="single"/>
        </w:rPr>
        <w:t>备注：招标文件中带“▲”并加下划线的内容为实质性要求或者条款；带有下划线或深色底纹的内容，为招标文件的着重提醒内容，请投标人审慎阅读。</w:t>
      </w: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pStyle w:val="35"/>
        <w:ind w:left="420" w:firstLine="480"/>
        <w:rPr>
          <w:color w:val="auto"/>
        </w:rPr>
      </w:pPr>
    </w:p>
    <w:p>
      <w:pPr>
        <w:pStyle w:val="18"/>
        <w:ind w:firstLine="210"/>
        <w:rPr>
          <w:color w:val="auto"/>
        </w:rPr>
      </w:pPr>
    </w:p>
    <w:p>
      <w:pPr>
        <w:pStyle w:val="35"/>
        <w:ind w:left="420" w:firstLine="480"/>
        <w:rPr>
          <w:color w:val="auto"/>
        </w:rPr>
      </w:pPr>
    </w:p>
    <w:p>
      <w:pPr>
        <w:rPr>
          <w:rFonts w:ascii="黑体" w:hAnsi="黑体" w:eastAsia="黑体"/>
          <w:bCs/>
          <w:color w:val="auto"/>
          <w:sz w:val="36"/>
          <w:szCs w:val="36"/>
        </w:rPr>
      </w:pPr>
    </w:p>
    <w:p>
      <w:pPr>
        <w:rPr>
          <w:rFonts w:ascii="黑体" w:hAnsi="黑体" w:eastAsia="黑体"/>
          <w:bCs/>
          <w:color w:val="auto"/>
          <w:sz w:val="36"/>
          <w:szCs w:val="36"/>
        </w:rPr>
      </w:pPr>
      <w:r>
        <w:rPr>
          <w:rFonts w:hint="eastAsia" w:ascii="黑体" w:hAnsi="黑体" w:eastAsia="黑体"/>
          <w:bCs/>
          <w:color w:val="auto"/>
          <w:sz w:val="36"/>
          <w:szCs w:val="36"/>
        </w:rPr>
        <w:br w:type="page"/>
      </w:r>
    </w:p>
    <w:p>
      <w:pPr>
        <w:pStyle w:val="3"/>
        <w:spacing w:line="600" w:lineRule="exact"/>
        <w:jc w:val="center"/>
        <w:rPr>
          <w:rFonts w:ascii="黑体" w:hAnsi="黑体" w:eastAsia="黑体"/>
          <w:bCs/>
          <w:color w:val="auto"/>
          <w:sz w:val="36"/>
          <w:szCs w:val="36"/>
        </w:rPr>
      </w:pPr>
      <w:bookmarkStart w:id="2" w:name="_Toc14278"/>
      <w:r>
        <w:rPr>
          <w:rFonts w:hint="eastAsia" w:ascii="黑体" w:hAnsi="黑体" w:eastAsia="黑体"/>
          <w:bCs/>
          <w:color w:val="auto"/>
          <w:sz w:val="36"/>
          <w:szCs w:val="36"/>
        </w:rPr>
        <w:t>第一部分   招标公告</w:t>
      </w:r>
      <w:bookmarkEnd w:id="2"/>
    </w:p>
    <w:p>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rPr>
      </w:pPr>
      <w:r>
        <w:rPr>
          <w:rFonts w:hint="eastAsia" w:ascii="宋体" w:hAnsi="宋体"/>
          <w:color w:val="auto"/>
          <w:sz w:val="22"/>
          <w:szCs w:val="22"/>
        </w:rPr>
        <w:t>项目概况</w:t>
      </w:r>
    </w:p>
    <w:p>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rPr>
      </w:pPr>
      <w:r>
        <w:rPr>
          <w:rFonts w:hint="eastAsia" w:ascii="宋体" w:hAnsi="宋体"/>
          <w:color w:val="auto"/>
          <w:sz w:val="22"/>
          <w:szCs w:val="22"/>
          <w:u w:val="single"/>
          <w:lang w:eastAsia="zh-CN"/>
        </w:rPr>
        <w:t>装配式实训基地建设</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color w:val="auto"/>
        </w:rPr>
        <w:fldChar w:fldCharType="begin"/>
      </w:r>
      <w:r>
        <w:rPr>
          <w:color w:val="auto"/>
        </w:rPr>
        <w:instrText xml:space="preserve"> HYPERLINK "https://www.zcygov.cn）获取（下载）招标文件，并于2023年" </w:instrText>
      </w:r>
      <w:r>
        <w:rPr>
          <w:color w:val="auto"/>
        </w:rPr>
        <w:fldChar w:fldCharType="separate"/>
      </w:r>
      <w:r>
        <w:rPr>
          <w:rStyle w:val="44"/>
          <w:rFonts w:hint="eastAsia" w:ascii="宋体" w:hAnsi="宋体"/>
          <w:color w:val="auto"/>
          <w:sz w:val="22"/>
          <w:szCs w:val="22"/>
        </w:rPr>
        <w:t>https://www.zcygov.cn）获取（下载）招标文件，并于</w:t>
      </w:r>
      <w:r>
        <w:rPr>
          <w:rStyle w:val="44"/>
          <w:rFonts w:ascii="宋体" w:hAnsi="宋体"/>
          <w:color w:val="auto"/>
          <w:sz w:val="22"/>
          <w:szCs w:val="22"/>
        </w:rPr>
        <w:t>2023</w:t>
      </w:r>
      <w:r>
        <w:rPr>
          <w:rStyle w:val="44"/>
          <w:rFonts w:hint="eastAsia" w:ascii="宋体" w:hAnsi="宋体"/>
          <w:bCs/>
          <w:color w:val="auto"/>
          <w:sz w:val="22"/>
          <w:szCs w:val="22"/>
        </w:rPr>
        <w:t>年</w:t>
      </w:r>
      <w:r>
        <w:rPr>
          <w:rStyle w:val="44"/>
          <w:rFonts w:hint="eastAsia" w:ascii="宋体" w:hAnsi="宋体"/>
          <w:bCs/>
          <w:color w:val="auto"/>
          <w:sz w:val="22"/>
          <w:szCs w:val="22"/>
        </w:rPr>
        <w:fldChar w:fldCharType="end"/>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08</w:t>
      </w:r>
      <w:r>
        <w:rPr>
          <w:rFonts w:hint="eastAsia" w:ascii="宋体" w:hAnsi="宋体"/>
          <w:bCs/>
          <w:color w:val="auto"/>
          <w:sz w:val="22"/>
          <w:szCs w:val="22"/>
          <w:u w:val="single"/>
        </w:rPr>
        <w:t xml:space="preserve"> </w:t>
      </w:r>
      <w:r>
        <w:rPr>
          <w:rFonts w:hint="eastAsia" w:ascii="宋体" w:hAnsi="宋体"/>
          <w:bCs/>
          <w:color w:val="auto"/>
          <w:sz w:val="22"/>
          <w:szCs w:val="22"/>
        </w:rPr>
        <w:t>月</w:t>
      </w:r>
      <w:r>
        <w:rPr>
          <w:rFonts w:hint="eastAsia" w:ascii="宋体" w:hAnsi="宋体"/>
          <w:bCs/>
          <w:color w:val="auto"/>
          <w:sz w:val="22"/>
          <w:szCs w:val="22"/>
          <w:u w:val="single"/>
        </w:rPr>
        <w:t xml:space="preserve"> </w:t>
      </w:r>
      <w:r>
        <w:rPr>
          <w:rFonts w:hint="eastAsia" w:ascii="宋体" w:hAnsi="宋体"/>
          <w:bCs/>
          <w:color w:val="auto"/>
          <w:sz w:val="22"/>
          <w:szCs w:val="22"/>
          <w:u w:val="single"/>
          <w:lang w:val="en-US" w:eastAsia="zh-CN"/>
        </w:rPr>
        <w:t>25</w:t>
      </w:r>
      <w:r>
        <w:rPr>
          <w:rFonts w:hint="eastAsia" w:ascii="宋体" w:hAnsi="宋体"/>
          <w:bCs/>
          <w:color w:val="auto"/>
          <w:sz w:val="22"/>
          <w:szCs w:val="22"/>
          <w:u w:val="single"/>
        </w:rPr>
        <w:t xml:space="preserve"> </w:t>
      </w:r>
      <w:r>
        <w:rPr>
          <w:rFonts w:hint="eastAsia" w:ascii="宋体" w:hAnsi="宋体"/>
          <w:bCs/>
          <w:color w:val="auto"/>
          <w:sz w:val="22"/>
          <w:szCs w:val="22"/>
        </w:rPr>
        <w:t>日</w:t>
      </w:r>
      <w:r>
        <w:rPr>
          <w:rFonts w:hint="eastAsia" w:ascii="宋体" w:hAnsi="宋体"/>
          <w:bCs/>
          <w:color w:val="auto"/>
          <w:sz w:val="22"/>
          <w:szCs w:val="22"/>
          <w:u w:val="single"/>
          <w:lang w:val="en-US" w:eastAsia="zh-CN"/>
        </w:rPr>
        <w:t>09</w:t>
      </w:r>
      <w:r>
        <w:rPr>
          <w:rFonts w:hint="eastAsia" w:ascii="宋体" w:hAnsi="宋体"/>
          <w:bCs/>
          <w:color w:val="auto"/>
          <w:sz w:val="22"/>
          <w:szCs w:val="22"/>
        </w:rPr>
        <w:t>点</w:t>
      </w:r>
      <w:r>
        <w:rPr>
          <w:rFonts w:ascii="宋体" w:hAnsi="宋体"/>
          <w:bCs/>
          <w:color w:val="auto"/>
          <w:sz w:val="22"/>
          <w:szCs w:val="22"/>
          <w:u w:val="single"/>
        </w:rPr>
        <w:t>30</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pPr>
        <w:widowControl/>
        <w:spacing w:line="440" w:lineRule="exact"/>
        <w:rPr>
          <w:rFonts w:ascii="宋体" w:hAnsi="宋体" w:cs="宋体"/>
          <w:b/>
          <w:color w:val="auto"/>
          <w:sz w:val="22"/>
          <w:szCs w:val="22"/>
        </w:rPr>
      </w:pPr>
      <w:bookmarkStart w:id="3" w:name="_Toc35393621"/>
      <w:bookmarkStart w:id="4" w:name="_Toc28359079"/>
      <w:bookmarkStart w:id="5" w:name="_Toc35393790"/>
      <w:bookmarkStart w:id="6" w:name="_Toc28359002"/>
      <w:bookmarkStart w:id="7" w:name="_Hlk24379207"/>
      <w:r>
        <w:rPr>
          <w:rFonts w:hint="eastAsia" w:ascii="宋体" w:hAnsi="宋体" w:cs="宋体"/>
          <w:b/>
          <w:color w:val="auto"/>
          <w:sz w:val="22"/>
          <w:szCs w:val="22"/>
        </w:rPr>
        <w:t>一、项目基本情况</w:t>
      </w:r>
      <w:bookmarkEnd w:id="3"/>
      <w:bookmarkEnd w:id="4"/>
      <w:bookmarkEnd w:id="5"/>
      <w:bookmarkEnd w:id="6"/>
    </w:p>
    <w:p>
      <w:pPr>
        <w:spacing w:line="440" w:lineRule="exact"/>
        <w:ind w:firstLine="440" w:firstLineChars="200"/>
        <w:rPr>
          <w:rFonts w:ascii="宋体" w:hAnsi="宋体"/>
          <w:color w:val="auto"/>
          <w:sz w:val="22"/>
          <w:szCs w:val="22"/>
        </w:rPr>
      </w:pPr>
      <w:r>
        <w:rPr>
          <w:rFonts w:hint="eastAsia" w:ascii="宋体" w:hAnsi="宋体"/>
          <w:color w:val="auto"/>
          <w:sz w:val="22"/>
          <w:szCs w:val="22"/>
        </w:rPr>
        <w:t>项目编号：WZZF2023(ZC)-07-202（GK）</w:t>
      </w:r>
    </w:p>
    <w:p>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项目名称：</w:t>
      </w:r>
      <w:r>
        <w:rPr>
          <w:rFonts w:hint="eastAsia" w:ascii="宋体" w:hAnsi="宋体"/>
          <w:color w:val="auto"/>
          <w:sz w:val="22"/>
          <w:szCs w:val="22"/>
          <w:lang w:eastAsia="zh-CN"/>
        </w:rPr>
        <w:t>装配式实训基地建设</w:t>
      </w:r>
    </w:p>
    <w:bookmarkEnd w:id="7"/>
    <w:p>
      <w:pPr>
        <w:spacing w:line="440" w:lineRule="exact"/>
        <w:ind w:firstLine="440" w:firstLineChars="200"/>
        <w:rPr>
          <w:rFonts w:hint="default" w:ascii="宋体" w:hAnsi="宋体" w:eastAsia="宋体"/>
          <w:color w:val="auto"/>
          <w:sz w:val="22"/>
          <w:szCs w:val="22"/>
          <w:lang w:val="en-US" w:eastAsia="zh-CN"/>
        </w:rPr>
      </w:pPr>
      <w:r>
        <w:rPr>
          <w:rFonts w:hint="eastAsia" w:ascii="宋体" w:hAnsi="宋体"/>
          <w:color w:val="auto"/>
          <w:sz w:val="22"/>
          <w:szCs w:val="22"/>
        </w:rPr>
        <w:t>预算金额（元）：</w:t>
      </w:r>
      <w:r>
        <w:rPr>
          <w:rFonts w:hint="eastAsia" w:ascii="宋体" w:hAnsi="宋体"/>
          <w:color w:val="auto"/>
          <w:sz w:val="22"/>
          <w:szCs w:val="22"/>
          <w:lang w:val="en-US" w:eastAsia="zh-CN"/>
        </w:rPr>
        <w:t>2150000</w:t>
      </w:r>
    </w:p>
    <w:p>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最高限价（元）：</w:t>
      </w:r>
      <w:r>
        <w:rPr>
          <w:rFonts w:hint="eastAsia" w:ascii="宋体" w:hAnsi="宋体"/>
          <w:color w:val="auto"/>
          <w:sz w:val="22"/>
          <w:szCs w:val="22"/>
          <w:lang w:val="en-US" w:eastAsia="zh-CN"/>
        </w:rPr>
        <w:t>2150000</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采购需求：</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标项一：</w:t>
      </w:r>
      <w:r>
        <w:rPr>
          <w:rFonts w:hint="eastAsia" w:ascii="宋体" w:hAnsi="宋体"/>
          <w:color w:val="auto"/>
          <w:sz w:val="22"/>
          <w:szCs w:val="22"/>
        </w:rPr>
        <w:br w:type="textWrapping"/>
      </w:r>
      <w:r>
        <w:rPr>
          <w:rFonts w:hint="eastAsia" w:ascii="宋体" w:hAnsi="宋体"/>
          <w:color w:val="auto"/>
          <w:sz w:val="22"/>
          <w:szCs w:val="22"/>
        </w:rPr>
        <w:t>   标项名称：</w:t>
      </w:r>
      <w:r>
        <w:rPr>
          <w:rFonts w:hint="eastAsia" w:ascii="宋体" w:hAnsi="宋体"/>
          <w:color w:val="auto"/>
          <w:sz w:val="22"/>
          <w:szCs w:val="22"/>
          <w:lang w:eastAsia="zh-CN"/>
        </w:rPr>
        <w:t>装配式实训基地建设</w:t>
      </w:r>
      <w:r>
        <w:rPr>
          <w:rFonts w:hint="eastAsia" w:ascii="宋体" w:hAnsi="宋体"/>
          <w:color w:val="auto"/>
          <w:sz w:val="22"/>
          <w:szCs w:val="22"/>
        </w:rPr>
        <w:br w:type="textWrapping"/>
      </w:r>
      <w:r>
        <w:rPr>
          <w:rFonts w:hint="eastAsia" w:ascii="宋体" w:hAnsi="宋体"/>
          <w:color w:val="auto"/>
          <w:sz w:val="22"/>
          <w:szCs w:val="22"/>
        </w:rPr>
        <w:t>   数量: 1项</w:t>
      </w:r>
      <w:r>
        <w:rPr>
          <w:rFonts w:hint="eastAsia" w:ascii="宋体" w:hAnsi="宋体"/>
          <w:color w:val="auto"/>
          <w:sz w:val="22"/>
          <w:szCs w:val="22"/>
        </w:rPr>
        <w:br w:type="textWrapping"/>
      </w:r>
      <w:r>
        <w:rPr>
          <w:rFonts w:hint="eastAsia" w:ascii="宋体" w:hAnsi="宋体"/>
          <w:color w:val="auto"/>
          <w:sz w:val="22"/>
          <w:szCs w:val="22"/>
        </w:rPr>
        <w:t>   预算金额（元）：</w:t>
      </w:r>
      <w:r>
        <w:rPr>
          <w:rFonts w:hint="eastAsia" w:ascii="宋体" w:hAnsi="宋体"/>
          <w:color w:val="auto"/>
          <w:sz w:val="22"/>
          <w:szCs w:val="22"/>
          <w:lang w:val="en-US" w:eastAsia="zh-CN"/>
        </w:rPr>
        <w:t>2150000</w:t>
      </w:r>
      <w:r>
        <w:rPr>
          <w:rFonts w:hint="eastAsia" w:ascii="宋体" w:hAnsi="宋体"/>
          <w:color w:val="auto"/>
          <w:sz w:val="22"/>
          <w:szCs w:val="22"/>
        </w:rPr>
        <w:br w:type="textWrapping"/>
      </w:r>
      <w:r>
        <w:rPr>
          <w:rFonts w:hint="eastAsia" w:ascii="宋体" w:hAnsi="宋体"/>
          <w:color w:val="auto"/>
          <w:sz w:val="22"/>
          <w:szCs w:val="22"/>
        </w:rPr>
        <w:t>   简要规格描述或项目基本概况介绍、用途：浙江安防职业技术学院</w:t>
      </w:r>
      <w:r>
        <w:rPr>
          <w:rFonts w:hint="eastAsia" w:ascii="宋体" w:hAnsi="宋体"/>
          <w:color w:val="auto"/>
          <w:sz w:val="22"/>
          <w:szCs w:val="22"/>
          <w:lang w:eastAsia="zh-CN"/>
        </w:rPr>
        <w:t>装配式实训基地建设</w:t>
      </w:r>
      <w:r>
        <w:rPr>
          <w:rFonts w:hint="eastAsia" w:ascii="宋体" w:hAnsi="宋体"/>
          <w:color w:val="auto"/>
          <w:sz w:val="22"/>
          <w:szCs w:val="22"/>
        </w:rPr>
        <w:t>，包括货物的</w:t>
      </w:r>
      <w:r>
        <w:rPr>
          <w:rFonts w:hint="eastAsia" w:ascii="宋体" w:hAnsi="宋体" w:cs="宋体"/>
          <w:color w:val="auto"/>
          <w:sz w:val="22"/>
          <w:szCs w:val="22"/>
        </w:rPr>
        <w:t>供货、安装、调试、实训室环境改造等内容，</w:t>
      </w:r>
      <w:r>
        <w:rPr>
          <w:rFonts w:hint="eastAsia" w:ascii="宋体" w:hAnsi="宋体"/>
          <w:color w:val="auto"/>
          <w:sz w:val="22"/>
          <w:szCs w:val="22"/>
        </w:rPr>
        <w:t>详见招标文件第</w:t>
      </w:r>
      <w:r>
        <w:rPr>
          <w:rFonts w:hint="eastAsia" w:ascii="宋体" w:hAnsi="宋体"/>
          <w:color w:val="auto"/>
          <w:sz w:val="22"/>
          <w:szCs w:val="22"/>
          <w:lang w:val="en-US" w:eastAsia="zh-CN"/>
        </w:rPr>
        <w:t>五</w:t>
      </w:r>
      <w:r>
        <w:rPr>
          <w:rFonts w:hint="eastAsia" w:ascii="宋体" w:hAnsi="宋体"/>
          <w:color w:val="auto"/>
          <w:sz w:val="22"/>
          <w:szCs w:val="22"/>
        </w:rPr>
        <w:t>部分。</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备注：</w:t>
      </w:r>
    </w:p>
    <w:p>
      <w:pPr>
        <w:adjustRightInd w:val="0"/>
        <w:snapToGrid w:val="0"/>
        <w:spacing w:line="440" w:lineRule="exact"/>
        <w:ind w:firstLine="440" w:firstLineChars="200"/>
        <w:rPr>
          <w:rFonts w:ascii="宋体" w:hAnsi="宋体" w:cs="宋体"/>
          <w:color w:val="auto"/>
          <w:sz w:val="22"/>
          <w:szCs w:val="22"/>
        </w:rPr>
      </w:pPr>
      <w:r>
        <w:rPr>
          <w:rFonts w:hint="eastAsia" w:ascii="宋体" w:hAnsi="宋体"/>
          <w:color w:val="auto"/>
          <w:sz w:val="22"/>
          <w:szCs w:val="22"/>
        </w:rPr>
        <w:t>合同履行期限：</w:t>
      </w:r>
      <w:r>
        <w:rPr>
          <w:rFonts w:hint="eastAsia" w:ascii="宋体" w:hAnsi="宋体" w:cs="宋体"/>
          <w:color w:val="auto"/>
          <w:sz w:val="22"/>
        </w:rPr>
        <w:t>合同签订后</w:t>
      </w:r>
      <w:r>
        <w:rPr>
          <w:rFonts w:hint="eastAsia" w:ascii="宋体" w:hAnsi="宋体" w:cs="宋体"/>
          <w:color w:val="auto"/>
          <w:sz w:val="22"/>
          <w:lang w:val="en-US" w:eastAsia="zh-CN"/>
        </w:rPr>
        <w:t>45</w:t>
      </w:r>
      <w:r>
        <w:rPr>
          <w:rFonts w:hint="eastAsia" w:ascii="宋体" w:hAnsi="宋体" w:cs="宋体"/>
          <w:color w:val="auto"/>
          <w:sz w:val="22"/>
        </w:rPr>
        <w:t>天内完成全部设备的</w:t>
      </w:r>
      <w:r>
        <w:rPr>
          <w:rFonts w:hint="eastAsia" w:ascii="宋体" w:hAnsi="宋体" w:cs="宋体"/>
          <w:color w:val="auto"/>
          <w:sz w:val="22"/>
          <w:szCs w:val="22"/>
        </w:rPr>
        <w:t>供货、安装、调试及实训室改造</w:t>
      </w:r>
      <w:r>
        <w:rPr>
          <w:rFonts w:hint="eastAsia" w:ascii="宋体" w:hAnsi="宋体" w:cs="宋体"/>
          <w:color w:val="auto"/>
          <w:sz w:val="22"/>
        </w:rPr>
        <w:t>，由采购人进行验收</w:t>
      </w:r>
      <w:r>
        <w:rPr>
          <w:rFonts w:hint="eastAsia" w:ascii="宋体" w:hAnsi="宋体" w:cs="宋体"/>
          <w:color w:val="auto"/>
          <w:sz w:val="22"/>
          <w:szCs w:val="22"/>
        </w:rPr>
        <w:t>。</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本项目（是）接受联合体投标。</w:t>
      </w:r>
    </w:p>
    <w:p>
      <w:pPr>
        <w:widowControl/>
        <w:spacing w:line="440" w:lineRule="exact"/>
        <w:rPr>
          <w:rFonts w:ascii="宋体" w:hAnsi="宋体" w:cs="宋体"/>
          <w:b/>
          <w:color w:val="auto"/>
          <w:sz w:val="22"/>
          <w:szCs w:val="22"/>
        </w:rPr>
      </w:pPr>
      <w:bookmarkStart w:id="8" w:name="_Toc28359003"/>
      <w:bookmarkStart w:id="9" w:name="_Toc35393791"/>
      <w:bookmarkStart w:id="10" w:name="_Toc28359080"/>
      <w:bookmarkStart w:id="11" w:name="_Toc35393622"/>
      <w:r>
        <w:rPr>
          <w:rFonts w:hint="eastAsia" w:ascii="宋体" w:hAnsi="宋体" w:cs="宋体"/>
          <w:b/>
          <w:color w:val="auto"/>
          <w:sz w:val="22"/>
          <w:szCs w:val="22"/>
        </w:rPr>
        <w:t>二、申请人的资格要求：</w:t>
      </w:r>
      <w:bookmarkEnd w:id="8"/>
      <w:bookmarkEnd w:id="9"/>
      <w:bookmarkEnd w:id="10"/>
      <w:bookmarkEnd w:id="11"/>
    </w:p>
    <w:p>
      <w:pPr>
        <w:spacing w:line="440" w:lineRule="exact"/>
        <w:ind w:firstLine="440" w:firstLineChars="200"/>
        <w:rPr>
          <w:rFonts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40" w:firstLineChars="200"/>
        <w:rPr>
          <w:rFonts w:ascii="宋体" w:hAnsi="宋体"/>
          <w:color w:val="auto"/>
          <w:sz w:val="22"/>
          <w:szCs w:val="22"/>
          <w:u w:val="single"/>
        </w:rPr>
      </w:pPr>
      <w:bookmarkStart w:id="12" w:name="_Toc28359081"/>
      <w:bookmarkStart w:id="13" w:name="_Toc28359004"/>
      <w:r>
        <w:rPr>
          <w:rFonts w:ascii="宋体" w:hAnsi="宋体"/>
          <w:color w:val="auto"/>
          <w:sz w:val="22"/>
          <w:szCs w:val="22"/>
        </w:rPr>
        <w:t>2</w:t>
      </w:r>
      <w:r>
        <w:rPr>
          <w:rFonts w:hint="eastAsia" w:ascii="宋体" w:hAnsi="宋体"/>
          <w:color w:val="auto"/>
          <w:sz w:val="22"/>
          <w:szCs w:val="22"/>
        </w:rPr>
        <w:t>.落实政府采购政策需满足的资格要求：</w:t>
      </w:r>
      <w:r>
        <w:rPr>
          <w:rFonts w:hint="eastAsia" w:ascii="宋体" w:hAnsi="宋体" w:cs="宋体"/>
          <w:color w:val="auto"/>
          <w:szCs w:val="22"/>
          <w:lang w:bidi="ar"/>
        </w:rPr>
        <w:t>供应商为中小企业/小微企业</w:t>
      </w:r>
      <w:r>
        <w:rPr>
          <w:rFonts w:hint="eastAsia" w:ascii="宋体" w:hAnsi="宋体"/>
          <w:color w:val="auto"/>
          <w:sz w:val="22"/>
          <w:szCs w:val="22"/>
        </w:rPr>
        <w:t>；</w:t>
      </w:r>
    </w:p>
    <w:p>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3.本项目的特定资格要求：无。</w:t>
      </w:r>
    </w:p>
    <w:p>
      <w:pPr>
        <w:widowControl/>
        <w:spacing w:line="440" w:lineRule="exact"/>
        <w:rPr>
          <w:rFonts w:ascii="宋体" w:hAnsi="宋体" w:cs="宋体"/>
          <w:b/>
          <w:color w:val="auto"/>
          <w:sz w:val="22"/>
          <w:szCs w:val="22"/>
        </w:rPr>
      </w:pPr>
      <w:bookmarkStart w:id="14" w:name="_Toc35393623"/>
      <w:bookmarkStart w:id="15" w:name="_Toc35393792"/>
      <w:r>
        <w:rPr>
          <w:rFonts w:hint="eastAsia" w:ascii="宋体" w:hAnsi="宋体" w:cs="宋体"/>
          <w:b/>
          <w:color w:val="auto"/>
          <w:sz w:val="22"/>
          <w:szCs w:val="22"/>
        </w:rPr>
        <w:t>三、获取招标文件</w:t>
      </w:r>
      <w:bookmarkEnd w:id="12"/>
      <w:bookmarkEnd w:id="13"/>
      <w:bookmarkEnd w:id="14"/>
      <w:bookmarkEnd w:id="15"/>
    </w:p>
    <w:p>
      <w:pPr>
        <w:pStyle w:val="32"/>
        <w:spacing w:before="75" w:beforeAutospacing="0" w:after="75" w:afterAutospacing="0" w:line="440" w:lineRule="exact"/>
        <w:ind w:firstLine="440" w:firstLineChars="200"/>
        <w:rPr>
          <w:color w:val="auto"/>
          <w:sz w:val="22"/>
          <w:szCs w:val="22"/>
        </w:rPr>
      </w:pPr>
      <w:r>
        <w:rPr>
          <w:rFonts w:hint="eastAsia"/>
          <w:color w:val="auto"/>
          <w:sz w:val="22"/>
          <w:szCs w:val="22"/>
        </w:rPr>
        <w:t>时间：/ 至2023年</w:t>
      </w:r>
      <w:r>
        <w:rPr>
          <w:rFonts w:hint="eastAsia"/>
          <w:color w:val="auto"/>
          <w:sz w:val="22"/>
          <w:szCs w:val="22"/>
          <w:u w:val="single"/>
        </w:rPr>
        <w:t xml:space="preserve"> </w:t>
      </w:r>
      <w:r>
        <w:rPr>
          <w:rFonts w:hint="eastAsia"/>
          <w:color w:val="auto"/>
          <w:sz w:val="22"/>
          <w:szCs w:val="22"/>
          <w:u w:val="single"/>
          <w:lang w:val="en-US" w:eastAsia="zh-CN"/>
        </w:rPr>
        <w:t>08</w:t>
      </w:r>
      <w:r>
        <w:rPr>
          <w:rFonts w:hint="eastAsia"/>
          <w:color w:val="auto"/>
          <w:sz w:val="22"/>
          <w:szCs w:val="22"/>
          <w:u w:val="single"/>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eastAsia="zh-CN"/>
        </w:rPr>
        <w:t>25</w:t>
      </w:r>
      <w:r>
        <w:rPr>
          <w:rFonts w:hint="eastAsia"/>
          <w:color w:val="auto"/>
          <w:sz w:val="22"/>
          <w:szCs w:val="22"/>
          <w:u w:val="single"/>
        </w:rPr>
        <w:t xml:space="preserve"> </w:t>
      </w:r>
      <w:r>
        <w:rPr>
          <w:rFonts w:hint="eastAsia"/>
          <w:color w:val="auto"/>
          <w:sz w:val="22"/>
          <w:szCs w:val="22"/>
        </w:rPr>
        <w:t>日，每天上午00:00至12:00，下午12:00至23:59（北京时间，线上获取法定节假日均可，线下获取文件法定节假日除外）</w:t>
      </w:r>
    </w:p>
    <w:p>
      <w:pPr>
        <w:pStyle w:val="32"/>
        <w:spacing w:before="75" w:beforeAutospacing="0" w:after="75" w:afterAutospacing="0" w:line="440" w:lineRule="exact"/>
        <w:rPr>
          <w:color w:val="auto"/>
          <w:sz w:val="22"/>
          <w:szCs w:val="22"/>
        </w:rPr>
      </w:pPr>
      <w:r>
        <w:rPr>
          <w:rFonts w:hint="eastAsia"/>
          <w:color w:val="auto"/>
          <w:sz w:val="22"/>
          <w:szCs w:val="22"/>
        </w:rPr>
        <w:t>  地点（网址）：政采云平台（https://www.zcygov.cn）</w:t>
      </w:r>
    </w:p>
    <w:p>
      <w:pPr>
        <w:pStyle w:val="32"/>
        <w:spacing w:before="75" w:beforeAutospacing="0" w:after="75" w:afterAutospacing="0" w:line="440" w:lineRule="exact"/>
        <w:rPr>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pPr>
        <w:pStyle w:val="32"/>
        <w:spacing w:before="75" w:beforeAutospacing="0" w:after="75" w:afterAutospacing="0" w:line="440" w:lineRule="exact"/>
        <w:rPr>
          <w:color w:val="auto"/>
          <w:sz w:val="22"/>
          <w:szCs w:val="22"/>
        </w:rPr>
      </w:pPr>
      <w:r>
        <w:rPr>
          <w:rFonts w:hint="eastAsia"/>
          <w:color w:val="auto"/>
          <w:sz w:val="22"/>
          <w:szCs w:val="22"/>
        </w:rPr>
        <w:t>  售价（元）：0 </w:t>
      </w:r>
    </w:p>
    <w:p>
      <w:pPr>
        <w:widowControl/>
        <w:spacing w:line="440" w:lineRule="exact"/>
        <w:rPr>
          <w:rFonts w:ascii="宋体" w:hAnsi="宋体" w:cs="宋体"/>
          <w:color w:val="auto"/>
          <w:sz w:val="22"/>
          <w:szCs w:val="22"/>
        </w:rPr>
      </w:pPr>
      <w:r>
        <w:rPr>
          <w:rFonts w:hint="eastAsia" w:ascii="宋体" w:hAnsi="宋体" w:cs="宋体"/>
          <w:b/>
          <w:color w:val="auto"/>
          <w:sz w:val="22"/>
          <w:szCs w:val="22"/>
        </w:rPr>
        <w:t>四、提交投标文件截止时间、开标时间和地点</w:t>
      </w:r>
    </w:p>
    <w:p>
      <w:pPr>
        <w:pStyle w:val="32"/>
        <w:spacing w:before="75" w:beforeAutospacing="0" w:after="75" w:afterAutospacing="0" w:line="440" w:lineRule="exact"/>
        <w:rPr>
          <w:color w:val="auto"/>
          <w:sz w:val="22"/>
          <w:szCs w:val="22"/>
        </w:rPr>
      </w:pPr>
      <w:r>
        <w:rPr>
          <w:rFonts w:hint="eastAsia"/>
          <w:color w:val="auto"/>
          <w:sz w:val="22"/>
          <w:szCs w:val="22"/>
        </w:rPr>
        <w:t>   提交投标文件截止时间：2023年</w:t>
      </w:r>
      <w:r>
        <w:rPr>
          <w:rFonts w:hint="eastAsia"/>
          <w:color w:val="auto"/>
          <w:sz w:val="22"/>
          <w:szCs w:val="22"/>
          <w:u w:val="single"/>
        </w:rPr>
        <w:t xml:space="preserve"> </w:t>
      </w:r>
      <w:r>
        <w:rPr>
          <w:rFonts w:hint="eastAsia"/>
          <w:color w:val="auto"/>
          <w:sz w:val="22"/>
          <w:szCs w:val="22"/>
          <w:u w:val="single"/>
          <w:lang w:val="en-US" w:eastAsia="zh-CN"/>
        </w:rPr>
        <w:t>08</w:t>
      </w:r>
      <w:r>
        <w:rPr>
          <w:rFonts w:hint="eastAsia"/>
          <w:color w:val="auto"/>
          <w:sz w:val="22"/>
          <w:szCs w:val="22"/>
          <w:u w:val="single"/>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eastAsia="zh-CN"/>
        </w:rPr>
        <w:t>25</w:t>
      </w:r>
      <w:r>
        <w:rPr>
          <w:rFonts w:hint="eastAsia"/>
          <w:color w:val="auto"/>
          <w:sz w:val="22"/>
          <w:szCs w:val="22"/>
          <w:u w:val="single"/>
        </w:rPr>
        <w:t xml:space="preserve"> </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pPr>
        <w:pStyle w:val="32"/>
        <w:spacing w:before="75" w:beforeAutospacing="0" w:after="75" w:afterAutospacing="0" w:line="440" w:lineRule="exact"/>
        <w:rPr>
          <w:color w:val="auto"/>
          <w:sz w:val="22"/>
          <w:szCs w:val="22"/>
        </w:rPr>
      </w:pPr>
      <w:r>
        <w:rPr>
          <w:rFonts w:hint="eastAsia"/>
          <w:color w:val="auto"/>
          <w:sz w:val="22"/>
          <w:szCs w:val="22"/>
        </w:rPr>
        <w:t>   投标地点（网址）：请登录政采云投标客户端投标</w:t>
      </w:r>
    </w:p>
    <w:p>
      <w:pPr>
        <w:pStyle w:val="32"/>
        <w:spacing w:before="75" w:beforeAutospacing="0" w:after="75" w:afterAutospacing="0" w:line="440" w:lineRule="exact"/>
        <w:rPr>
          <w:color w:val="auto"/>
          <w:sz w:val="22"/>
          <w:szCs w:val="22"/>
        </w:rPr>
      </w:pPr>
      <w:r>
        <w:rPr>
          <w:rFonts w:hint="eastAsia"/>
          <w:color w:val="auto"/>
          <w:sz w:val="22"/>
          <w:szCs w:val="22"/>
        </w:rPr>
        <w:t>   开标时间：2023年</w:t>
      </w:r>
      <w:r>
        <w:rPr>
          <w:rFonts w:hint="eastAsia"/>
          <w:color w:val="auto"/>
          <w:sz w:val="22"/>
          <w:szCs w:val="22"/>
          <w:u w:val="single"/>
        </w:rPr>
        <w:t xml:space="preserve"> </w:t>
      </w:r>
      <w:r>
        <w:rPr>
          <w:rFonts w:hint="eastAsia"/>
          <w:color w:val="auto"/>
          <w:sz w:val="22"/>
          <w:szCs w:val="22"/>
          <w:u w:val="single"/>
          <w:lang w:val="en-US" w:eastAsia="zh-CN"/>
        </w:rPr>
        <w:t>08</w:t>
      </w:r>
      <w:r>
        <w:rPr>
          <w:rFonts w:hint="eastAsia"/>
          <w:color w:val="auto"/>
          <w:sz w:val="22"/>
          <w:szCs w:val="22"/>
          <w:u w:val="single"/>
        </w:rPr>
        <w:t xml:space="preserve"> </w:t>
      </w:r>
      <w:r>
        <w:rPr>
          <w:rFonts w:hint="eastAsia"/>
          <w:color w:val="auto"/>
          <w:sz w:val="22"/>
          <w:szCs w:val="22"/>
        </w:rPr>
        <w:t>月</w:t>
      </w:r>
      <w:r>
        <w:rPr>
          <w:rFonts w:hint="eastAsia"/>
          <w:color w:val="auto"/>
          <w:sz w:val="22"/>
          <w:szCs w:val="22"/>
          <w:u w:val="single"/>
        </w:rPr>
        <w:t xml:space="preserve"> </w:t>
      </w:r>
      <w:r>
        <w:rPr>
          <w:rFonts w:hint="eastAsia"/>
          <w:color w:val="auto"/>
          <w:sz w:val="22"/>
          <w:szCs w:val="22"/>
          <w:u w:val="single"/>
          <w:lang w:val="en-US" w:eastAsia="zh-CN"/>
        </w:rPr>
        <w:t>25</w:t>
      </w:r>
      <w:r>
        <w:rPr>
          <w:rFonts w:hint="eastAsia"/>
          <w:color w:val="auto"/>
          <w:sz w:val="22"/>
          <w:szCs w:val="22"/>
          <w:u w:val="single"/>
        </w:rPr>
        <w:t xml:space="preserve"> </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pPr>
        <w:pStyle w:val="32"/>
        <w:spacing w:before="75" w:beforeAutospacing="0" w:after="75" w:afterAutospacing="0" w:line="440" w:lineRule="exact"/>
        <w:rPr>
          <w:color w:val="auto"/>
          <w:sz w:val="22"/>
          <w:szCs w:val="22"/>
        </w:rPr>
      </w:pPr>
      <w:r>
        <w:rPr>
          <w:rFonts w:hint="eastAsia"/>
          <w:color w:val="auto"/>
          <w:sz w:val="22"/>
          <w:szCs w:val="22"/>
        </w:rPr>
        <w:t>   开标地点（网址）：温州市瓯海区南塘一组团1幢1504室，政采云平台（https://www.zcygov.cn）在线评标</w:t>
      </w:r>
    </w:p>
    <w:p>
      <w:pPr>
        <w:widowControl/>
        <w:spacing w:line="440" w:lineRule="exact"/>
        <w:rPr>
          <w:rFonts w:ascii="宋体" w:hAnsi="宋体" w:cs="宋体"/>
          <w:b/>
          <w:color w:val="auto"/>
          <w:sz w:val="22"/>
          <w:szCs w:val="22"/>
        </w:rPr>
      </w:pPr>
      <w:bookmarkStart w:id="16" w:name="_Toc35393625"/>
      <w:bookmarkStart w:id="17" w:name="_Toc28359084"/>
      <w:bookmarkStart w:id="18" w:name="_Toc28359007"/>
      <w:bookmarkStart w:id="19" w:name="_Toc35393794"/>
      <w:r>
        <w:rPr>
          <w:rFonts w:hint="eastAsia" w:ascii="宋体" w:hAnsi="宋体" w:cs="宋体"/>
          <w:b/>
          <w:color w:val="auto"/>
          <w:sz w:val="22"/>
          <w:szCs w:val="22"/>
        </w:rPr>
        <w:t>五、公告期限</w:t>
      </w:r>
      <w:bookmarkEnd w:id="16"/>
      <w:bookmarkEnd w:id="17"/>
      <w:bookmarkEnd w:id="18"/>
      <w:bookmarkEnd w:id="19"/>
    </w:p>
    <w:p>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pPr>
        <w:widowControl/>
        <w:spacing w:line="440" w:lineRule="exact"/>
        <w:rPr>
          <w:rFonts w:ascii="宋体" w:hAnsi="宋体" w:cs="宋体"/>
          <w:b/>
          <w:color w:val="auto"/>
          <w:sz w:val="22"/>
          <w:szCs w:val="22"/>
        </w:rPr>
      </w:pPr>
      <w:bookmarkStart w:id="20" w:name="_Toc35393795"/>
      <w:bookmarkStart w:id="21" w:name="_Toc35393626"/>
      <w:r>
        <w:rPr>
          <w:rFonts w:hint="eastAsia" w:ascii="宋体" w:hAnsi="宋体" w:cs="宋体"/>
          <w:b/>
          <w:color w:val="auto"/>
          <w:sz w:val="22"/>
          <w:szCs w:val="22"/>
        </w:rPr>
        <w:t>六、其他补充事宜</w:t>
      </w:r>
      <w:bookmarkEnd w:id="20"/>
      <w:bookmarkEnd w:id="21"/>
    </w:p>
    <w:p>
      <w:pPr>
        <w:spacing w:line="440" w:lineRule="exact"/>
        <w:rPr>
          <w:rFonts w:ascii="宋体" w:hAnsi="宋体"/>
          <w:color w:val="auto"/>
          <w:sz w:val="22"/>
          <w:szCs w:val="22"/>
        </w:rPr>
      </w:pPr>
      <w:bookmarkStart w:id="22" w:name="_Hlk47793939"/>
      <w:r>
        <w:rPr>
          <w:rFonts w:hint="eastAsia" w:ascii="宋体" w:hAnsi="宋体" w:cs="宋体"/>
          <w:color w:val="auto"/>
          <w:sz w:val="22"/>
          <w:szCs w:val="22"/>
        </w:rPr>
        <w:t xml:space="preserve">    </w:t>
      </w:r>
      <w:r>
        <w:rPr>
          <w:rFonts w:hint="eastAsia" w:ascii="宋体" w:hAnsi="宋体"/>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40" w:lineRule="exact"/>
        <w:rPr>
          <w:rFonts w:ascii="宋体" w:hAnsi="宋体" w:cs="宋体"/>
          <w:color w:val="auto"/>
          <w:sz w:val="22"/>
          <w:szCs w:val="22"/>
        </w:rPr>
      </w:pPr>
      <w:r>
        <w:rPr>
          <w:rFonts w:hint="eastAsia" w:ascii="宋体" w:hAnsi="宋体" w:cs="宋体"/>
          <w:color w:val="auto"/>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440" w:lineRule="exact"/>
        <w:rPr>
          <w:rFonts w:ascii="宋体" w:hAnsi="宋体" w:cs="宋体"/>
          <w:color w:val="auto"/>
          <w:sz w:val="22"/>
          <w:szCs w:val="22"/>
        </w:rPr>
      </w:pPr>
      <w:r>
        <w:rPr>
          <w:rFonts w:hint="eastAsia" w:ascii="宋体" w:hAnsi="宋体" w:cs="宋体"/>
          <w:color w:val="auto"/>
          <w:sz w:val="22"/>
          <w:szCs w:val="22"/>
        </w:rPr>
        <w:t> 3.其他事项：</w:t>
      </w:r>
    </w:p>
    <w:p>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https://help.zcygov.cn/web/site_2/2018/12/25/2547.html）。</w:t>
      </w:r>
    </w:p>
    <w:p>
      <w:pPr>
        <w:widowControl/>
        <w:spacing w:line="440" w:lineRule="exact"/>
        <w:rPr>
          <w:rFonts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1.采购人信息</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称：浙江安防职业技术学院</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w:t>
      </w:r>
      <w:r>
        <w:rPr>
          <w:rFonts w:hint="eastAsia" w:ascii="宋体" w:hAnsi="宋体" w:cs="宋体"/>
          <w:color w:val="auto"/>
          <w:szCs w:val="22"/>
        </w:rPr>
        <w:t>温州市瓯海大道2555号</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rPr>
      </w:pPr>
      <w:r>
        <w:rPr>
          <w:rFonts w:hint="eastAsia" w:ascii="宋体" w:hAnsi="宋体" w:cs="宋体"/>
          <w:color w:val="auto"/>
          <w:szCs w:val="22"/>
          <w:lang w:bidi="ar"/>
        </w:rPr>
        <w:t>   </w:t>
      </w:r>
      <w:bookmarkStart w:id="23" w:name="_Hlk47793869"/>
      <w:r>
        <w:rPr>
          <w:rFonts w:hint="eastAsia" w:ascii="宋体" w:hAnsi="宋体" w:cs="宋体"/>
          <w:color w:val="auto"/>
          <w:szCs w:val="22"/>
          <w:lang w:bidi="ar"/>
        </w:rPr>
        <w:t xml:space="preserve"> </w:t>
      </w:r>
      <w:r>
        <w:rPr>
          <w:rFonts w:hint="eastAsia" w:ascii="宋体" w:hAnsi="宋体" w:cs="宋体"/>
          <w:color w:val="auto"/>
          <w:szCs w:val="22"/>
        </w:rPr>
        <w:t>项目联系人（询问）：赵老师</w:t>
      </w:r>
    </w:p>
    <w:p>
      <w:pPr>
        <w:widowControl/>
        <w:spacing w:line="440" w:lineRule="exact"/>
        <w:jc w:val="left"/>
        <w:rPr>
          <w:rFonts w:ascii="宋体" w:hAnsi="宋体" w:cs="宋体"/>
          <w:color w:val="auto"/>
          <w:szCs w:val="22"/>
        </w:rPr>
      </w:pPr>
      <w:r>
        <w:rPr>
          <w:rFonts w:hint="eastAsia" w:ascii="宋体" w:hAnsi="宋体" w:cs="宋体"/>
          <w:color w:val="auto"/>
          <w:szCs w:val="22"/>
        </w:rPr>
        <w:t>    项目联系方式（询问）：0577-85103996</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质疑联系人：余老师</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质疑联系方式：</w:t>
      </w:r>
      <w:r>
        <w:rPr>
          <w:rFonts w:hint="eastAsia" w:ascii="宋体" w:hAnsi="宋体" w:cs="宋体"/>
          <w:bCs/>
          <w:color w:val="auto"/>
          <w:sz w:val="22"/>
          <w:szCs w:val="22"/>
        </w:rPr>
        <w:t>0577-85102826</w:t>
      </w:r>
    </w:p>
    <w:bookmarkEnd w:id="23"/>
    <w:p>
      <w:pPr>
        <w:widowControl/>
        <w:spacing w:line="440" w:lineRule="exact"/>
        <w:ind w:firstLine="660" w:firstLineChars="300"/>
        <w:jc w:val="left"/>
        <w:rPr>
          <w:rFonts w:ascii="宋体" w:hAnsi="宋体" w:cs="宋体"/>
          <w:color w:val="auto"/>
          <w:sz w:val="22"/>
          <w:szCs w:val="22"/>
        </w:rPr>
      </w:pPr>
    </w:p>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名    称：温州正风招标代理有限公司</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地    址：温州市瓯海区南塘一组团1幢（商务楼）1504室</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项目联系人（询问）：刘慧聪</w:t>
      </w:r>
    </w:p>
    <w:p>
      <w:pPr>
        <w:widowControl/>
        <w:spacing w:line="440" w:lineRule="exact"/>
        <w:ind w:firstLine="660" w:firstLineChars="300"/>
        <w:jc w:val="left"/>
        <w:rPr>
          <w:rFonts w:ascii="宋体" w:hAnsi="宋体" w:cs="宋体"/>
          <w:color w:val="auto"/>
          <w:sz w:val="22"/>
          <w:szCs w:val="22"/>
        </w:rPr>
      </w:pPr>
      <w:r>
        <w:rPr>
          <w:rFonts w:hint="eastAsia" w:ascii="宋体" w:hAnsi="宋体" w:cs="宋体"/>
          <w:color w:val="auto"/>
          <w:sz w:val="22"/>
          <w:szCs w:val="22"/>
        </w:rPr>
        <w:t>项目联系方式（询问）：15858517848</w:t>
      </w:r>
    </w:p>
    <w:p>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质疑联系人：诸葛先生</w:t>
      </w:r>
    </w:p>
    <w:p>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质疑联系方式：</w:t>
      </w:r>
      <w:r>
        <w:rPr>
          <w:rFonts w:ascii="宋体" w:hAnsi="宋体" w:cs="宋体"/>
          <w:color w:val="auto"/>
          <w:sz w:val="22"/>
          <w:szCs w:val="22"/>
        </w:rPr>
        <w:t>0577</w:t>
      </w:r>
      <w:r>
        <w:rPr>
          <w:rFonts w:hint="eastAsia" w:ascii="宋体" w:hAnsi="宋体" w:cs="宋体"/>
          <w:color w:val="auto"/>
          <w:sz w:val="22"/>
          <w:szCs w:val="22"/>
        </w:rPr>
        <w:t>-</w:t>
      </w:r>
      <w:r>
        <w:rPr>
          <w:rFonts w:ascii="宋体" w:hAnsi="宋体" w:cs="宋体"/>
          <w:color w:val="auto"/>
          <w:sz w:val="22"/>
          <w:szCs w:val="22"/>
        </w:rPr>
        <w:t>88119278</w:t>
      </w:r>
    </w:p>
    <w:p>
      <w:pPr>
        <w:widowControl/>
        <w:spacing w:line="440" w:lineRule="exact"/>
        <w:ind w:firstLine="660"/>
        <w:jc w:val="left"/>
        <w:rPr>
          <w:rFonts w:ascii="宋体" w:hAnsi="宋体" w:cs="宋体"/>
          <w:color w:val="auto"/>
          <w:sz w:val="22"/>
          <w:szCs w:val="22"/>
        </w:rPr>
      </w:pPr>
    </w:p>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称：温州市财政局政府采购监管处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址：温州市鹿城区绣山路299号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联系人 ：项先生、蔡女士 </w:t>
      </w:r>
    </w:p>
    <w:p>
      <w:pPr>
        <w:widowControl/>
        <w:spacing w:line="440" w:lineRule="exact"/>
        <w:jc w:val="left"/>
        <w:rPr>
          <w:rFonts w:ascii="宋体" w:hAnsi="宋体" w:cs="宋体"/>
          <w:color w:val="auto"/>
          <w:sz w:val="24"/>
          <w:lang w:bidi="ar"/>
        </w:rPr>
      </w:pPr>
      <w:r>
        <w:rPr>
          <w:rFonts w:hint="eastAsia" w:ascii="宋体" w:hAnsi="宋体" w:cs="宋体"/>
          <w:color w:val="auto"/>
          <w:szCs w:val="22"/>
          <w:lang w:bidi="ar"/>
        </w:rPr>
        <w:t>    监督投诉电话：0577-88532725、88521948</w:t>
      </w:r>
    </w:p>
    <w:p>
      <w:pPr>
        <w:pStyle w:val="51"/>
        <w:ind w:firstLine="560"/>
        <w:rPr>
          <w:rFonts w:ascii="Times New Roman" w:eastAsia="宋体"/>
          <w:color w:val="auto"/>
        </w:rPr>
      </w:pPr>
    </w:p>
    <w:p>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CA问题联系电话（人工）：汇信CA 400-888-4636；天谷CA 400-087-8198。</w:t>
      </w:r>
    </w:p>
    <w:p>
      <w:pPr>
        <w:pStyle w:val="51"/>
        <w:ind w:firstLine="560"/>
        <w:rPr>
          <w:rFonts w:ascii="Times New Roman" w:eastAsia="宋体"/>
          <w:color w:val="auto"/>
        </w:rPr>
      </w:pPr>
    </w:p>
    <w:p>
      <w:pPr>
        <w:spacing w:line="400" w:lineRule="exact"/>
        <w:ind w:right="440"/>
        <w:jc w:val="right"/>
        <w:rPr>
          <w:rFonts w:ascii="宋体" w:hAnsi="宋体" w:cs="宋体"/>
          <w:color w:val="auto"/>
          <w:sz w:val="22"/>
          <w:szCs w:val="22"/>
        </w:rPr>
      </w:pPr>
    </w:p>
    <w:p>
      <w:pPr>
        <w:pStyle w:val="3"/>
        <w:spacing w:line="600" w:lineRule="exact"/>
        <w:jc w:val="center"/>
        <w:rPr>
          <w:rFonts w:ascii="黑体" w:hAnsi="黑体" w:eastAsia="黑体"/>
          <w:bCs/>
          <w:color w:val="auto"/>
          <w:sz w:val="36"/>
          <w:szCs w:val="36"/>
        </w:rPr>
      </w:pPr>
      <w:bookmarkStart w:id="24" w:name="_Toc230773774"/>
      <w:r>
        <w:rPr>
          <w:rFonts w:ascii="黑体" w:hAnsi="黑体" w:eastAsia="黑体"/>
          <w:bCs/>
          <w:color w:val="auto"/>
          <w:sz w:val="36"/>
          <w:szCs w:val="36"/>
        </w:rPr>
        <w:br w:type="page"/>
      </w:r>
      <w:bookmarkStart w:id="25" w:name="_Toc29978"/>
      <w:r>
        <w:rPr>
          <w:rFonts w:hint="eastAsia" w:ascii="黑体" w:hAnsi="黑体" w:eastAsia="黑体"/>
          <w:bCs/>
          <w:color w:val="auto"/>
          <w:sz w:val="36"/>
          <w:szCs w:val="36"/>
        </w:rPr>
        <w:t>第二部分   投标人须知</w:t>
      </w:r>
      <w:bookmarkEnd w:id="24"/>
      <w:bookmarkEnd w:id="25"/>
    </w:p>
    <w:p>
      <w:pPr>
        <w:pStyle w:val="2"/>
        <w:tabs>
          <w:tab w:val="left" w:pos="840"/>
        </w:tabs>
        <w:spacing w:line="680" w:lineRule="exact"/>
        <w:jc w:val="center"/>
        <w:rPr>
          <w:rFonts w:ascii="宋体" w:hAnsi="宋体" w:eastAsia="宋体" w:cs="宋体"/>
          <w:color w:val="auto"/>
          <w:sz w:val="28"/>
          <w:szCs w:val="28"/>
        </w:rPr>
      </w:pPr>
      <w:bookmarkStart w:id="26" w:name="_Toc5335"/>
      <w:bookmarkStart w:id="27" w:name="_Toc486600281"/>
      <w:r>
        <w:rPr>
          <w:rFonts w:hint="eastAsia" w:ascii="宋体" w:hAnsi="宋体" w:eastAsia="宋体" w:cs="宋体"/>
          <w:color w:val="auto"/>
          <w:sz w:val="28"/>
          <w:szCs w:val="28"/>
        </w:rPr>
        <w:t>投标人须知前附表</w:t>
      </w:r>
      <w:bookmarkEnd w:id="26"/>
      <w:bookmarkEnd w:id="27"/>
    </w:p>
    <w:tbl>
      <w:tblPr>
        <w:tblStyle w:val="36"/>
        <w:tblW w:w="10008" w:type="dxa"/>
        <w:tblInd w:w="0" w:type="dxa"/>
        <w:tblLayout w:type="fixed"/>
        <w:tblCellMar>
          <w:top w:w="0" w:type="dxa"/>
          <w:left w:w="108" w:type="dxa"/>
          <w:bottom w:w="0" w:type="dxa"/>
          <w:right w:w="108" w:type="dxa"/>
        </w:tblCellMar>
      </w:tblPr>
      <w:tblGrid>
        <w:gridCol w:w="1001"/>
        <w:gridCol w:w="1712"/>
        <w:gridCol w:w="7295"/>
      </w:tblGrid>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编列内容</w:t>
            </w:r>
          </w:p>
        </w:tc>
      </w:tr>
      <w:tr>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bCs/>
                <w:color w:val="auto"/>
                <w:sz w:val="22"/>
                <w:szCs w:val="22"/>
              </w:rPr>
            </w:pPr>
            <w:r>
              <w:rPr>
                <w:rFonts w:hint="eastAsia" w:ascii="宋体" w:hAnsi="宋体" w:cs="宋体"/>
                <w:color w:val="auto"/>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olor w:val="auto"/>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合同签订后</w:t>
            </w:r>
            <w:r>
              <w:rPr>
                <w:rFonts w:hint="eastAsia" w:ascii="宋体" w:hAnsi="宋体" w:cs="宋体"/>
                <w:color w:val="auto"/>
                <w:sz w:val="22"/>
                <w:lang w:val="en-US" w:eastAsia="zh-CN"/>
              </w:rPr>
              <w:t>45</w:t>
            </w:r>
            <w:r>
              <w:rPr>
                <w:rFonts w:hint="eastAsia" w:ascii="宋体" w:hAnsi="宋体" w:cs="宋体"/>
                <w:color w:val="auto"/>
                <w:sz w:val="22"/>
              </w:rPr>
              <w:t>天内完成全部货物供货、安装调试及实训室改造，由采购人进行验收。</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不接受</w:t>
            </w:r>
          </w:p>
          <w:p>
            <w:pPr>
              <w:spacing w:line="360" w:lineRule="exact"/>
              <w:rPr>
                <w:rFonts w:ascii="宋体" w:hAnsi="宋体" w:cs="宋体"/>
                <w:color w:val="auto"/>
                <w:sz w:val="22"/>
                <w:szCs w:val="22"/>
              </w:rPr>
            </w:pPr>
            <w:r>
              <w:rPr>
                <w:rFonts w:hint="eastAsia" w:ascii="宋体" w:hAnsi="宋体" w:cs="宋体"/>
                <w:color w:val="auto"/>
                <w:sz w:val="22"/>
                <w:szCs w:val="22"/>
              </w:rPr>
              <w:sym w:font="Wingdings 2" w:char="0052"/>
            </w:r>
            <w:r>
              <w:rPr>
                <w:rFonts w:hint="eastAsia" w:ascii="宋体" w:hAnsi="宋体" w:cs="宋体"/>
                <w:color w:val="auto"/>
                <w:sz w:val="22"/>
                <w:szCs w:val="22"/>
              </w:rPr>
              <w:t>接受，应满足下列要求：无。</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□组织</w:t>
            </w:r>
          </w:p>
          <w:p>
            <w:pPr>
              <w:spacing w:line="360" w:lineRule="exact"/>
              <w:rPr>
                <w:rFonts w:hint="default" w:ascii="宋体" w:hAnsi="宋体" w:eastAsia="宋体" w:cs="宋体"/>
                <w:color w:val="auto"/>
                <w:sz w:val="22"/>
                <w:szCs w:val="22"/>
                <w:lang w:val="en-US" w:eastAsia="zh-CN"/>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如需勘察，投标人需提早向代理机构提出申请，接到通知后方可前往。</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pPr>
              <w:spacing w:line="360" w:lineRule="exact"/>
              <w:rPr>
                <w:rFonts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组织，时间：,地点：，联系人：，联系方式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bCs/>
                <w:color w:val="auto"/>
                <w:sz w:val="22"/>
                <w:szCs w:val="22"/>
              </w:rPr>
              <w:t>（1）分包：</w:t>
            </w:r>
          </w:p>
          <w:p>
            <w:pPr>
              <w:spacing w:line="360" w:lineRule="exact"/>
              <w:rPr>
                <w:rFonts w:ascii="宋体" w:hAnsi="宋体" w:cs="仿宋"/>
                <w:bCs/>
                <w:color w:val="auto"/>
                <w:sz w:val="22"/>
                <w:szCs w:val="22"/>
              </w:rPr>
            </w:pPr>
            <w:r>
              <w:rPr>
                <w:rFonts w:hint="eastAsia" w:ascii="宋体" w:hAnsi="宋体" w:cs="仿宋"/>
                <w:bCs/>
                <w:color w:val="auto"/>
                <w:sz w:val="22"/>
                <w:szCs w:val="22"/>
              </w:rPr>
              <w:sym w:font="Wingdings" w:char="00FE"/>
            </w:r>
            <w:r>
              <w:rPr>
                <w:rFonts w:hint="eastAsia" w:ascii="宋体" w:hAnsi="宋体" w:cs="仿宋"/>
                <w:bCs/>
                <w:color w:val="auto"/>
                <w:sz w:val="22"/>
                <w:szCs w:val="22"/>
              </w:rPr>
              <w:t>同意将非主体、非关键性的工作分包。</w:t>
            </w:r>
          </w:p>
          <w:p>
            <w:pPr>
              <w:spacing w:line="360" w:lineRule="exact"/>
              <w:rPr>
                <w:rFonts w:ascii="宋体" w:hAnsi="宋体" w:cs="仿宋"/>
                <w:bCs/>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bCs/>
                <w:color w:val="auto"/>
                <w:sz w:val="22"/>
                <w:szCs w:val="22"/>
              </w:rPr>
              <w:t>不同意分包。</w:t>
            </w:r>
          </w:p>
          <w:p>
            <w:pPr>
              <w:spacing w:line="360" w:lineRule="exact"/>
              <w:rPr>
                <w:rFonts w:ascii="宋体" w:hAnsi="宋体" w:cs="宋体"/>
                <w:color w:val="auto"/>
                <w:sz w:val="22"/>
                <w:szCs w:val="22"/>
              </w:rPr>
            </w:pPr>
            <w:r>
              <w:rPr>
                <w:rFonts w:hint="eastAsia" w:ascii="宋体" w:hAnsi="宋体" w:cs="仿宋"/>
                <w:bCs/>
                <w:color w:val="auto"/>
                <w:sz w:val="22"/>
                <w:szCs w:val="22"/>
              </w:rPr>
              <w:t>（2）转包：本项目不允许转包。</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rFonts w:ascii="宋体" w:hAnsi="宋体" w:cs="仿宋"/>
                <w:bCs/>
                <w:color w:val="auto"/>
                <w:sz w:val="22"/>
                <w:szCs w:val="22"/>
              </w:rPr>
            </w:pPr>
            <w:r>
              <w:rPr>
                <w:rFonts w:hint="eastAsia" w:ascii="宋体" w:hAnsi="宋体" w:cs="宋体"/>
                <w:snapToGrid w:val="0"/>
                <w:color w:val="auto"/>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color w:val="auto"/>
                <w:szCs w:val="22"/>
              </w:rPr>
            </w:pPr>
            <w:r>
              <w:rPr>
                <w:rFonts w:hint="eastAsia" w:ascii="宋体" w:hAnsi="宋体" w:cs="宋体"/>
                <w:b/>
                <w:bCs/>
                <w:color w:val="auto"/>
                <w:szCs w:val="22"/>
              </w:rPr>
              <w:t>本项目采用人民币报价</w:t>
            </w:r>
          </w:p>
          <w:p>
            <w:pPr>
              <w:adjustRightInd w:val="0"/>
              <w:snapToGrid w:val="0"/>
              <w:spacing w:line="360" w:lineRule="exact"/>
              <w:rPr>
                <w:rFonts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中标通知书发出之日起30天内。</w:t>
            </w:r>
          </w:p>
        </w:tc>
      </w:tr>
      <w:tr>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详见第一部分“招标公告”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bCs/>
                <w:color w:val="auto"/>
                <w:sz w:val="22"/>
                <w:szCs w:val="22"/>
              </w:rPr>
              <w:t>详见第二部分“投标人须知”第三款</w:t>
            </w:r>
          </w:p>
        </w:tc>
      </w:tr>
      <w:tr>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exact"/>
              <w:rPr>
                <w:rFonts w:hAnsi="宋体" w:cs="宋体"/>
                <w:b/>
                <w:bCs/>
                <w:color w:val="auto"/>
              </w:rPr>
            </w:pPr>
            <w:r>
              <w:rPr>
                <w:rFonts w:hint="eastAsia" w:hAnsi="宋体" w:cs="宋体"/>
                <w:b/>
                <w:bCs/>
                <w:color w:val="auto"/>
              </w:rPr>
              <w:t>本项目实行网上电子投标。</w:t>
            </w:r>
          </w:p>
          <w:p>
            <w:pPr>
              <w:pStyle w:val="23"/>
              <w:snapToGrid w:val="0"/>
              <w:spacing w:line="360" w:lineRule="exact"/>
              <w:rPr>
                <w:rFonts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pPr>
              <w:pStyle w:val="23"/>
              <w:snapToGrid w:val="0"/>
              <w:spacing w:line="360" w:lineRule="exact"/>
              <w:ind w:firstLine="211" w:firstLineChars="100"/>
              <w:rPr>
                <w:rFonts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pPr>
              <w:spacing w:line="360" w:lineRule="exact"/>
              <w:ind w:firstLine="211" w:firstLineChars="100"/>
              <w:rPr>
                <w:rStyle w:val="39"/>
                <w:rFonts w:ascii="宋体" w:hAnsi="宋体" w:cs="宋体"/>
                <w:color w:val="auto"/>
                <w:szCs w:val="22"/>
              </w:rPr>
            </w:pPr>
            <w:r>
              <w:rPr>
                <w:rFonts w:hint="eastAsia" w:ascii="宋体" w:hAnsi="宋体" w:cs="宋体"/>
                <w:b/>
                <w:bCs/>
                <w:color w:val="auto"/>
                <w:szCs w:val="22"/>
              </w:rPr>
              <w:t>(2)以介质存储的数据电文形式的备份响应文件：</w:t>
            </w:r>
            <w:r>
              <w:rPr>
                <w:rStyle w:val="39"/>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rPr>
              <w:t>温州正风招标代理</w:t>
            </w:r>
            <w:r>
              <w:rPr>
                <w:rFonts w:hint="eastAsia" w:ascii="宋体" w:hAnsi="宋体" w:cs="宋体"/>
                <w:b/>
                <w:bCs/>
                <w:color w:val="auto"/>
                <w:szCs w:val="22"/>
                <w:lang w:val="zh-CN"/>
              </w:rPr>
              <w:t>有限公司电子邮箱</w:t>
            </w:r>
            <w:r>
              <w:rPr>
                <w:rFonts w:hint="eastAsia" w:ascii="宋体" w:hAnsi="宋体"/>
                <w:b/>
                <w:bCs/>
                <w:color w:val="auto"/>
                <w:szCs w:val="22"/>
                <w:u w:val="single"/>
              </w:rPr>
              <w:t>41396739@qq.com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pPr>
              <w:pStyle w:val="23"/>
              <w:snapToGrid w:val="0"/>
              <w:spacing w:line="360" w:lineRule="exact"/>
              <w:rPr>
                <w:rFonts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pPr>
              <w:spacing w:line="360" w:lineRule="exact"/>
              <w:rPr>
                <w:rFonts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评标委员会</w:t>
            </w:r>
          </w:p>
          <w:p>
            <w:pPr>
              <w:spacing w:line="360" w:lineRule="exact"/>
              <w:jc w:val="center"/>
              <w:rPr>
                <w:rFonts w:ascii="宋体" w:hAnsi="宋体" w:cs="宋体"/>
                <w:color w:val="auto"/>
                <w:sz w:val="22"/>
                <w:szCs w:val="22"/>
              </w:rPr>
            </w:pPr>
            <w:r>
              <w:rPr>
                <w:rFonts w:hint="eastAsia" w:ascii="宋体" w:hAnsi="宋体" w:cs="宋体"/>
                <w:color w:val="auto"/>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评标委员会成员由采购人代表和有关技术、经济等方面的专家组成，成员人数为5人或以上单数，除采购人代表外的专家将在温州市财政局的评标专家库中随机抽取产生。</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履约担保的形式：接受</w:t>
            </w:r>
            <w:r>
              <w:rPr>
                <w:rFonts w:ascii="宋体" w:hAnsi="宋体" w:cs="宋体"/>
                <w:color w:val="auto"/>
                <w:sz w:val="22"/>
                <w:szCs w:val="22"/>
              </w:rPr>
              <w:t>支票、汇票、本票或者金融机构、担保机构出具的保函等非现金形式</w:t>
            </w:r>
            <w:r>
              <w:rPr>
                <w:rFonts w:hint="eastAsia" w:ascii="宋体" w:hAnsi="宋体" w:cs="宋体"/>
                <w:color w:val="auto"/>
                <w:sz w:val="22"/>
                <w:szCs w:val="22"/>
              </w:rPr>
              <w:t>。</w:t>
            </w:r>
          </w:p>
          <w:p>
            <w:pPr>
              <w:spacing w:line="360" w:lineRule="exact"/>
              <w:rPr>
                <w:rFonts w:ascii="宋体" w:hAnsi="宋体" w:cs="宋体"/>
                <w:color w:val="auto"/>
                <w:sz w:val="22"/>
                <w:szCs w:val="22"/>
              </w:rPr>
            </w:pPr>
            <w:r>
              <w:rPr>
                <w:rFonts w:hint="eastAsia" w:ascii="宋体" w:hAnsi="宋体" w:cs="宋体"/>
                <w:color w:val="auto"/>
                <w:sz w:val="22"/>
                <w:szCs w:val="22"/>
              </w:rPr>
              <w:t>履约担保的金额：合同金额的</w:t>
            </w:r>
            <w:r>
              <w:rPr>
                <w:rFonts w:ascii="宋体" w:hAnsi="宋体" w:cs="宋体"/>
                <w:color w:val="auto"/>
                <w:sz w:val="22"/>
                <w:szCs w:val="22"/>
              </w:rPr>
              <w:t>1</w:t>
            </w:r>
            <w:r>
              <w:rPr>
                <w:rFonts w:hint="eastAsia" w:ascii="宋体" w:hAnsi="宋体" w:cs="宋体"/>
                <w:color w:val="auto"/>
                <w:sz w:val="22"/>
                <w:szCs w:val="22"/>
              </w:rPr>
              <w:t>%</w:t>
            </w:r>
          </w:p>
          <w:p>
            <w:pPr>
              <w:spacing w:line="360" w:lineRule="exact"/>
              <w:rPr>
                <w:rFonts w:ascii="宋体" w:hAnsi="宋体" w:cs="宋体"/>
                <w:b/>
                <w:color w:val="auto"/>
                <w:sz w:val="22"/>
                <w:szCs w:val="22"/>
              </w:rPr>
            </w:pPr>
            <w:r>
              <w:rPr>
                <w:rFonts w:hint="eastAsia" w:ascii="宋体" w:hAnsi="宋体"/>
                <w:color w:val="auto"/>
                <w:sz w:val="22"/>
                <w:szCs w:val="22"/>
              </w:rPr>
              <w:t>供应商</w:t>
            </w:r>
            <w:r>
              <w:rPr>
                <w:rFonts w:hint="eastAsia" w:ascii="宋体" w:hAnsi="宋体" w:cs="宋体"/>
                <w:color w:val="auto"/>
                <w:sz w:val="22"/>
                <w:szCs w:val="22"/>
              </w:rPr>
              <w:t>在签订合同后7个工作日内提交，用于补偿因</w:t>
            </w:r>
            <w:r>
              <w:rPr>
                <w:rFonts w:hint="eastAsia" w:ascii="宋体" w:hAnsi="宋体"/>
                <w:color w:val="auto"/>
                <w:sz w:val="22"/>
                <w:szCs w:val="22"/>
              </w:rPr>
              <w:t>供应商</w:t>
            </w:r>
            <w:r>
              <w:rPr>
                <w:rFonts w:hint="eastAsia" w:ascii="宋体" w:hAnsi="宋体" w:cs="宋体"/>
                <w:color w:val="auto"/>
                <w:sz w:val="22"/>
                <w:szCs w:val="22"/>
              </w:rPr>
              <w:t>不能履行其合同义务而造成的损失。项目验收结束后扣除</w:t>
            </w:r>
            <w:r>
              <w:rPr>
                <w:rFonts w:hint="eastAsia" w:ascii="宋体" w:hAnsi="宋体"/>
                <w:color w:val="auto"/>
                <w:sz w:val="22"/>
                <w:szCs w:val="22"/>
              </w:rPr>
              <w:t>供应商</w:t>
            </w:r>
            <w:r>
              <w:rPr>
                <w:rFonts w:hint="eastAsia" w:ascii="宋体" w:hAnsi="宋体" w:cs="宋体"/>
                <w:color w:val="auto"/>
                <w:sz w:val="22"/>
                <w:szCs w:val="22"/>
              </w:rPr>
              <w:t>应承担的违约赔偿责任外，剩余部分返还</w:t>
            </w:r>
            <w:r>
              <w:rPr>
                <w:rFonts w:hint="eastAsia" w:ascii="宋体" w:hAnsi="宋体"/>
                <w:color w:val="auto"/>
                <w:sz w:val="22"/>
                <w:szCs w:val="22"/>
              </w:rPr>
              <w:t>供应商</w:t>
            </w:r>
            <w:r>
              <w:rPr>
                <w:rFonts w:hint="eastAsia" w:ascii="宋体" w:hAnsi="宋体" w:cs="宋体"/>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b/>
                <w:color w:val="auto"/>
                <w:sz w:val="22"/>
                <w:szCs w:val="22"/>
              </w:rPr>
              <w:t>详见招标文件第1</w:t>
            </w:r>
            <w:r>
              <w:rPr>
                <w:rFonts w:ascii="宋体" w:hAnsi="宋体" w:cs="宋体"/>
                <w:b/>
                <w:color w:val="auto"/>
                <w:sz w:val="22"/>
                <w:szCs w:val="22"/>
              </w:rPr>
              <w:t>8</w:t>
            </w:r>
            <w:r>
              <w:rPr>
                <w:rFonts w:hint="eastAsia" w:ascii="宋体" w:hAnsi="宋体" w:cs="宋体"/>
                <w:b/>
                <w:color w:val="auto"/>
                <w:sz w:val="22"/>
                <w:szCs w:val="22"/>
              </w:rPr>
              <w:t>页，第7点。</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 HYPERLINK "http://www.creditchina.gov.cn/" </w:instrText>
            </w:r>
            <w:r>
              <w:rPr>
                <w:color w:val="auto"/>
              </w:rPr>
              <w:fldChar w:fldCharType="separate"/>
            </w:r>
            <w:r>
              <w:rPr>
                <w:rStyle w:val="44"/>
                <w:rFonts w:hint="eastAsia" w:ascii="宋体" w:hAnsi="宋体" w:cs="宋体"/>
                <w:color w:val="auto"/>
                <w:sz w:val="22"/>
                <w:szCs w:val="22"/>
              </w:rPr>
              <w:t>www.creditchina.gov.cn</w:t>
            </w:r>
            <w:r>
              <w:rPr>
                <w:rStyle w:val="44"/>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 HYPERLINK "http://www.ccgp.gov.cn/" </w:instrText>
            </w:r>
            <w:r>
              <w:rPr>
                <w:color w:val="auto"/>
              </w:rPr>
              <w:fldChar w:fldCharType="separate"/>
            </w:r>
            <w:r>
              <w:rPr>
                <w:rStyle w:val="44"/>
                <w:rFonts w:hint="eastAsia" w:ascii="宋体" w:hAnsi="宋体" w:cs="宋体"/>
                <w:color w:val="auto"/>
                <w:sz w:val="22"/>
                <w:szCs w:val="22"/>
              </w:rPr>
              <w:t>www.ccgp.gov.cn</w:t>
            </w:r>
            <w:r>
              <w:rPr>
                <w:rStyle w:val="44"/>
                <w:rFonts w:hint="eastAsia" w:ascii="宋体" w:hAnsi="宋体" w:cs="宋体"/>
                <w:color w:val="auto"/>
                <w:sz w:val="22"/>
                <w:szCs w:val="22"/>
              </w:rPr>
              <w:fldChar w:fldCharType="end"/>
            </w:r>
            <w:r>
              <w:rPr>
                <w:rFonts w:hint="eastAsia" w:ascii="宋体" w:hAnsi="宋体" w:cs="宋体"/>
                <w:color w:val="auto"/>
                <w:sz w:val="22"/>
                <w:szCs w:val="22"/>
              </w:rPr>
              <w:t>）；</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pPr>
              <w:spacing w:line="360" w:lineRule="exact"/>
              <w:rPr>
                <w:rFonts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pPr>
              <w:spacing w:line="360" w:lineRule="exact"/>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pPr>
              <w:spacing w:line="360" w:lineRule="exact"/>
              <w:rPr>
                <w:rFonts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
                <w:bCs/>
                <w:color w:val="auto"/>
                <w:sz w:val="22"/>
                <w:szCs w:val="22"/>
              </w:rPr>
            </w:pPr>
            <w:r>
              <w:rPr>
                <w:rFonts w:ascii="宋体" w:hAnsi="宋体" w:cs="仿宋"/>
                <w:b/>
                <w:bCs/>
                <w:color w:val="auto"/>
                <w:sz w:val="22"/>
                <w:szCs w:val="22"/>
              </w:rPr>
              <w:t xml:space="preserve">1、扶持中小企业（监狱企业、残疾人福利性单位）： </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1）根据工信部等部委发布的《关于印发中小企业划型标准规定的通知》（工信部联企业〔2011〕300号），本项目属于</w:t>
            </w:r>
            <w:r>
              <w:rPr>
                <w:rFonts w:ascii="宋体" w:hAnsi="宋体" w:cs="仿宋"/>
                <w:color w:val="auto"/>
                <w:sz w:val="22"/>
                <w:szCs w:val="22"/>
                <w:u w:val="single"/>
              </w:rPr>
              <w:sym w:font="Wingdings" w:char="00A8"/>
            </w:r>
            <w:r>
              <w:rPr>
                <w:rFonts w:hint="eastAsia" w:ascii="宋体" w:hAnsi="宋体" w:cs="仿宋"/>
                <w:color w:val="auto"/>
                <w:sz w:val="22"/>
                <w:szCs w:val="22"/>
                <w:u w:val="single"/>
              </w:rPr>
              <w:t>农、林、牧、渔业，</w:t>
            </w:r>
            <w:r>
              <w:rPr>
                <w:rFonts w:ascii="宋体" w:hAnsi="宋体" w:cs="仿宋"/>
                <w:color w:val="auto"/>
                <w:sz w:val="22"/>
                <w:szCs w:val="22"/>
                <w:u w:val="single"/>
              </w:rPr>
              <w:sym w:font="Wingdings" w:char="00FE"/>
            </w:r>
            <w:r>
              <w:rPr>
                <w:rFonts w:hint="eastAsia" w:ascii="宋体" w:hAnsi="宋体" w:cs="仿宋"/>
                <w:color w:val="auto"/>
                <w:sz w:val="22"/>
                <w:szCs w:val="22"/>
                <w:u w:val="single"/>
              </w:rPr>
              <w:t>工业（包括采矿业，制造业，电力、热力、燃气及水生产和供应业），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建筑业，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批发业，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零售业，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交通运输业（不含铁路运输业），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仓储业，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邮政业，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住宿业，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餐饮业，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信息传输业（包括电信、互联网和相关服务），</w:t>
            </w:r>
            <w:r>
              <w:rPr>
                <w:rFonts w:ascii="宋体" w:hAnsi="宋体" w:cs="仿宋"/>
                <w:color w:val="auto"/>
                <w:sz w:val="22"/>
                <w:szCs w:val="22"/>
                <w:u w:val="single"/>
              </w:rPr>
              <w:sym w:font="Wingdings" w:char="00A8"/>
            </w:r>
            <w:r>
              <w:rPr>
                <w:rFonts w:hint="eastAsia" w:ascii="宋体" w:hAnsi="宋体" w:cs="仿宋"/>
                <w:color w:val="auto"/>
                <w:sz w:val="22"/>
                <w:szCs w:val="22"/>
                <w:u w:val="single"/>
              </w:rPr>
              <w:t>软件和信息技术服务业，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房地产开发经营，</w:t>
            </w:r>
            <w:r>
              <w:rPr>
                <w:rFonts w:ascii="宋体" w:hAnsi="宋体" w:cs="仿宋"/>
                <w:color w:val="auto"/>
                <w:sz w:val="22"/>
                <w:szCs w:val="22"/>
                <w:u w:val="single"/>
              </w:rPr>
              <w:sym w:font="Wingdings" w:char="00A8"/>
            </w:r>
            <w:r>
              <w:rPr>
                <w:rFonts w:hint="eastAsia" w:ascii="宋体" w:hAnsi="宋体" w:cs="仿宋"/>
                <w:color w:val="auto"/>
                <w:sz w:val="22"/>
                <w:szCs w:val="22"/>
                <w:u w:val="single"/>
              </w:rPr>
              <w:t>物业管理，</w:t>
            </w:r>
            <w:r>
              <w:rPr>
                <w:rFonts w:ascii="宋体" w:hAnsi="宋体" w:cs="仿宋"/>
                <w:color w:val="auto"/>
                <w:sz w:val="22"/>
                <w:szCs w:val="22"/>
                <w:u w:val="single"/>
              </w:rPr>
              <w:sym w:font="Wingdings" w:char="00A8"/>
            </w:r>
            <w:r>
              <w:rPr>
                <w:rFonts w:hint="eastAsia" w:ascii="宋体" w:hAnsi="宋体" w:cs="仿宋"/>
                <w:color w:val="auto"/>
                <w:sz w:val="22"/>
                <w:szCs w:val="22"/>
                <w:u w:val="single"/>
              </w:rPr>
              <w:t>租赁和商务服务业，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rPr>
              <w:t xml:space="preserve"> 行业。</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2）中小企业划型标准：根据（关于印发《中小企业划型标准规定》的通知）（工信部联企业【2011</w:t>
            </w:r>
            <w:r>
              <w:rPr>
                <w:rFonts w:hint="eastAsia" w:ascii="宋体" w:hAnsi="宋体" w:cs="仿宋"/>
                <w:color w:val="auto"/>
                <w:sz w:val="22"/>
                <w:szCs w:val="22"/>
              </w:rPr>
              <w:t>】</w:t>
            </w:r>
            <w:r>
              <w:rPr>
                <w:rFonts w:ascii="宋体" w:hAnsi="宋体" w:cs="仿宋"/>
                <w:color w:val="auto"/>
                <w:sz w:val="22"/>
                <w:szCs w:val="22"/>
              </w:rPr>
              <w:t>300</w:t>
            </w:r>
            <w:r>
              <w:rPr>
                <w:rFonts w:hint="eastAsia" w:ascii="宋体" w:hAnsi="宋体" w:cs="仿宋"/>
                <w:color w:val="auto"/>
                <w:sz w:val="22"/>
                <w:szCs w:val="22"/>
              </w:rPr>
              <w:t>号）的文件规定确定。</w:t>
            </w:r>
          </w:p>
          <w:p>
            <w:pPr>
              <w:spacing w:line="360" w:lineRule="exact"/>
              <w:rPr>
                <w:rFonts w:ascii="宋体" w:hAnsi="宋体" w:cs="仿宋"/>
                <w:color w:val="auto"/>
                <w:sz w:val="22"/>
                <w:szCs w:val="22"/>
              </w:rPr>
            </w:pPr>
            <w:r>
              <w:rPr>
                <w:rFonts w:ascii="宋体" w:hAnsi="宋体" w:cs="仿宋"/>
                <w:color w:val="auto"/>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rPr>
              <w:t>号）、（财库〔</w:t>
            </w:r>
            <w:r>
              <w:rPr>
                <w:rFonts w:ascii="宋体" w:hAnsi="宋体" w:cs="仿宋"/>
                <w:color w:val="auto"/>
                <w:sz w:val="22"/>
                <w:szCs w:val="22"/>
              </w:rPr>
              <w:t>2022〕19</w:t>
            </w:r>
            <w:r>
              <w:rPr>
                <w:rFonts w:hint="eastAsia" w:ascii="宋体" w:hAnsi="宋体" w:cs="仿宋"/>
                <w:color w:val="auto"/>
                <w:sz w:val="22"/>
                <w:szCs w:val="22"/>
              </w:rPr>
              <w:t>号）的相关规定：</w:t>
            </w:r>
          </w:p>
          <w:p>
            <w:pPr>
              <w:spacing w:line="360" w:lineRule="exact"/>
              <w:ind w:firstLine="110" w:firstLineChars="50"/>
              <w:rPr>
                <w:rFonts w:ascii="宋体" w:hAnsi="宋体" w:cs="仿宋"/>
                <w:color w:val="auto"/>
                <w:sz w:val="22"/>
                <w:szCs w:val="22"/>
              </w:rPr>
            </w:pPr>
            <w:r>
              <w:rPr>
                <w:rFonts w:ascii="宋体" w:hAnsi="宋体" w:cs="仿宋"/>
                <w:color w:val="auto"/>
                <w:sz w:val="22"/>
                <w:szCs w:val="22"/>
              </w:rPr>
              <w:t>2.1.是否为预留份额项目：</w:t>
            </w:r>
          </w:p>
          <w:p>
            <w:pPr>
              <w:spacing w:line="360" w:lineRule="exact"/>
              <w:rPr>
                <w:rFonts w:ascii="宋体" w:hAnsi="宋体" w:cs="仿宋"/>
                <w:color w:val="auto"/>
                <w:sz w:val="22"/>
                <w:szCs w:val="22"/>
              </w:rPr>
            </w:pPr>
            <w:r>
              <w:rPr>
                <w:rFonts w:ascii="宋体" w:hAnsi="宋体" w:cs="仿宋"/>
                <w:color w:val="auto"/>
                <w:sz w:val="22"/>
                <w:szCs w:val="22"/>
              </w:rPr>
              <w:sym w:font="Wingdings" w:char="00FE"/>
            </w:r>
            <w:r>
              <w:rPr>
                <w:rFonts w:hint="eastAsia" w:ascii="宋体" w:hAnsi="宋体" w:cs="仿宋"/>
                <w:color w:val="auto"/>
                <w:sz w:val="22"/>
                <w:szCs w:val="22"/>
              </w:rPr>
              <w:t>本项目为预留份额项目，专门面向中小企业采购。</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本项目为非预留份额项目、非专门面向中小企业的项目</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在评审时对小型和微型企业报价给予</w:t>
            </w:r>
            <w:r>
              <w:rPr>
                <w:rFonts w:hint="eastAsia" w:ascii="宋体" w:hAnsi="宋体" w:cs="仿宋"/>
                <w:color w:val="auto"/>
                <w:sz w:val="22"/>
                <w:szCs w:val="22"/>
                <w:u w:val="single"/>
              </w:rPr>
              <w:t xml:space="preserve"> 10% </w:t>
            </w:r>
            <w:r>
              <w:rPr>
                <w:rFonts w:hint="eastAsia" w:ascii="宋体" w:hAnsi="宋体" w:cs="仿宋"/>
                <w:color w:val="auto"/>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hint="eastAsia" w:ascii="宋体" w:hAnsi="宋体" w:cs="仿宋"/>
                <w:color w:val="auto"/>
                <w:sz w:val="22"/>
                <w:szCs w:val="22"/>
              </w:rPr>
              <w:t>%（3%-5%）作为其价格分。</w:t>
            </w:r>
          </w:p>
          <w:p>
            <w:pPr>
              <w:spacing w:line="360" w:lineRule="exact"/>
              <w:rPr>
                <w:rFonts w:ascii="宋体" w:hAnsi="宋体" w:cs="仿宋"/>
                <w:color w:val="auto"/>
                <w:sz w:val="22"/>
                <w:szCs w:val="22"/>
              </w:rPr>
            </w:pPr>
            <w:r>
              <w:rPr>
                <w:rFonts w:ascii="宋体" w:hAnsi="宋体" w:cs="仿宋"/>
                <w:color w:val="auto"/>
                <w:sz w:val="22"/>
                <w:szCs w:val="22"/>
              </w:rPr>
              <w:sym w:font="Wingdings" w:char="00A8"/>
            </w:r>
            <w:r>
              <w:rPr>
                <w:rFonts w:hint="eastAsia" w:ascii="宋体" w:hAnsi="宋体" w:cs="仿宋"/>
                <w:color w:val="auto"/>
                <w:sz w:val="22"/>
                <w:szCs w:val="22"/>
              </w:rPr>
              <w:t>本项目为</w:t>
            </w:r>
            <w:r>
              <w:rPr>
                <w:rFonts w:ascii="宋体" w:hAnsi="宋体" w:cs="仿宋"/>
                <w:color w:val="auto"/>
                <w:sz w:val="22"/>
                <w:szCs w:val="22"/>
              </w:rPr>
              <w:sym w:font="Wingdings" w:char="00A8"/>
            </w:r>
            <w:r>
              <w:rPr>
                <w:rFonts w:hint="eastAsia" w:ascii="宋体" w:hAnsi="宋体" w:cs="仿宋"/>
                <w:color w:val="auto"/>
                <w:sz w:val="22"/>
                <w:szCs w:val="22"/>
              </w:rPr>
              <w:t>接受大中型企业与小微企业组成联合体、</w:t>
            </w:r>
            <w:r>
              <w:rPr>
                <w:rFonts w:ascii="宋体" w:hAnsi="宋体" w:cs="仿宋"/>
                <w:color w:val="auto"/>
                <w:sz w:val="22"/>
                <w:szCs w:val="22"/>
              </w:rPr>
              <w:sym w:font="Wingdings" w:char="00FE"/>
            </w:r>
            <w:r>
              <w:rPr>
                <w:rFonts w:hint="eastAsia" w:ascii="宋体" w:hAnsi="宋体" w:cs="仿宋"/>
                <w:color w:val="auto"/>
                <w:sz w:val="22"/>
                <w:szCs w:val="22"/>
              </w:rPr>
              <w:t>允许大中型企业向一家或者多家小微企业分包的采购项目，对于联合协议或者分包意向协议约定小微企业的合同份额占到合同总金额</w:t>
            </w:r>
            <w:r>
              <w:rPr>
                <w:rFonts w:ascii="宋体" w:hAnsi="宋体" w:cs="仿宋"/>
                <w:color w:val="auto"/>
                <w:sz w:val="22"/>
                <w:szCs w:val="22"/>
              </w:rPr>
              <w:t>30%以上的，对联合体或者大中型企业的报价给予</w:t>
            </w:r>
            <w:r>
              <w:rPr>
                <w:rFonts w:ascii="宋体" w:hAnsi="宋体" w:cs="仿宋"/>
                <w:color w:val="auto"/>
                <w:sz w:val="22"/>
                <w:szCs w:val="22"/>
                <w:u w:val="single"/>
              </w:rPr>
              <w:t>4</w:t>
            </w:r>
            <w:r>
              <w:rPr>
                <w:rFonts w:ascii="宋体" w:hAnsi="宋体" w:cs="仿宋"/>
                <w:color w:val="auto"/>
                <w:sz w:val="22"/>
                <w:szCs w:val="22"/>
              </w:rPr>
              <w:t>%（4%-6%），工程项目为</w:t>
            </w:r>
            <w:r>
              <w:rPr>
                <w:rFonts w:ascii="宋体" w:hAnsi="宋体" w:cs="仿宋"/>
                <w:color w:val="auto"/>
                <w:sz w:val="22"/>
                <w:szCs w:val="22"/>
                <w:u w:val="single"/>
              </w:rPr>
              <w:t>/ %（1%—2%）</w:t>
            </w:r>
            <w:r>
              <w:rPr>
                <w:rFonts w:hint="eastAsia" w:ascii="宋体" w:hAnsi="宋体" w:cs="仿宋"/>
                <w:color w:val="auto"/>
                <w:sz w:val="22"/>
                <w:szCs w:val="22"/>
              </w:rPr>
              <w:t>的扣除，用扣除后的价格参加评审。</w:t>
            </w:r>
            <w:r>
              <w:rPr>
                <w:rFonts w:ascii="宋体" w:hAnsi="宋体" w:cs="仿宋"/>
                <w:color w:val="auto"/>
                <w:sz w:val="22"/>
                <w:szCs w:val="22"/>
              </w:rPr>
              <w:sym w:font="Wingdings" w:char="00A8"/>
            </w:r>
            <w:r>
              <w:rPr>
                <w:rFonts w:hint="eastAsia" w:ascii="宋体" w:hAnsi="宋体" w:cs="仿宋"/>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ascii="宋体" w:hAnsi="宋体" w:cs="仿宋"/>
                <w:color w:val="auto"/>
                <w:sz w:val="22"/>
                <w:szCs w:val="22"/>
              </w:rPr>
              <w:t xml:space="preserve"> %（1%—2%）作为其价格分。</w:t>
            </w:r>
          </w:p>
          <w:p>
            <w:pPr>
              <w:spacing w:line="360" w:lineRule="exact"/>
              <w:rPr>
                <w:rFonts w:ascii="宋体" w:hAnsi="宋体" w:cs="仿宋"/>
                <w:color w:val="auto"/>
                <w:sz w:val="22"/>
                <w:szCs w:val="22"/>
              </w:rPr>
            </w:pPr>
            <w:r>
              <w:rPr>
                <w:rFonts w:ascii="宋体" w:hAnsi="宋体" w:cs="仿宋"/>
                <w:color w:val="auto"/>
                <w:sz w:val="22"/>
                <w:szCs w:val="22"/>
              </w:rPr>
              <w:t>2.2组成联合体或者接受分包的小微企业与联合体内其他企业、分包企业之间存在直接控股、管理关系的，不享受价格扣除优惠政策。</w:t>
            </w:r>
          </w:p>
          <w:p>
            <w:pPr>
              <w:spacing w:line="360" w:lineRule="exact"/>
              <w:rPr>
                <w:rFonts w:ascii="宋体" w:hAnsi="宋体" w:cs="仿宋"/>
                <w:color w:val="auto"/>
                <w:sz w:val="22"/>
                <w:szCs w:val="22"/>
              </w:rPr>
            </w:pPr>
            <w:r>
              <w:rPr>
                <w:rFonts w:ascii="宋体" w:hAnsi="宋体" w:cs="仿宋"/>
                <w:color w:val="auto"/>
                <w:sz w:val="22"/>
                <w:szCs w:val="22"/>
              </w:rPr>
              <w:t>2.3价格扣除比例或者价格分加分比例对小型企业和微型企业同等对待，不作区分。</w:t>
            </w:r>
          </w:p>
          <w:p>
            <w:pPr>
              <w:spacing w:line="360" w:lineRule="exact"/>
              <w:rPr>
                <w:rFonts w:ascii="宋体" w:hAnsi="宋体" w:cs="仿宋"/>
                <w:color w:val="auto"/>
                <w:sz w:val="22"/>
                <w:szCs w:val="22"/>
              </w:rPr>
            </w:pPr>
            <w:r>
              <w:rPr>
                <w:rFonts w:ascii="宋体" w:hAnsi="宋体" w:cs="仿宋"/>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rPr>
              <w:t>，联合体视同中小企业。其中，联合体各方均为小微企业的，联合体视同小微企业。</w:t>
            </w:r>
          </w:p>
          <w:p>
            <w:pPr>
              <w:spacing w:line="360" w:lineRule="exact"/>
              <w:rPr>
                <w:rFonts w:ascii="宋体" w:hAnsi="宋体" w:cs="仿宋"/>
                <w:color w:val="auto"/>
                <w:sz w:val="22"/>
                <w:szCs w:val="22"/>
              </w:rPr>
            </w:pPr>
            <w:r>
              <w:rPr>
                <w:rFonts w:hint="eastAsia" w:ascii="宋体" w:hAnsi="宋体" w:cs="仿宋"/>
                <w:color w:val="auto"/>
                <w:sz w:val="22"/>
                <w:szCs w:val="22"/>
              </w:rPr>
              <w:t>2.5接受分包的项目，享受扶持政策获得政府采购合同的，小微企业不得将合同分包给大中型企业，中型企业不得将合同分包给大型企业。</w:t>
            </w:r>
          </w:p>
          <w:p>
            <w:pPr>
              <w:spacing w:line="360" w:lineRule="exact"/>
              <w:rPr>
                <w:rFonts w:ascii="宋体" w:hAnsi="宋体" w:cs="仿宋"/>
                <w:color w:val="auto"/>
                <w:sz w:val="22"/>
                <w:szCs w:val="22"/>
              </w:rPr>
            </w:pPr>
            <w:r>
              <w:rPr>
                <w:rFonts w:hint="eastAsia" w:ascii="宋体" w:hAnsi="宋体" w:cs="仿宋"/>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60" w:lineRule="exact"/>
              <w:rPr>
                <w:rFonts w:ascii="宋体" w:hAnsi="宋体" w:cs="仿宋"/>
                <w:color w:val="auto"/>
                <w:sz w:val="22"/>
                <w:szCs w:val="22"/>
              </w:rPr>
            </w:pPr>
            <w:r>
              <w:rPr>
                <w:rFonts w:hint="eastAsia" w:ascii="宋体" w:hAnsi="宋体" w:cs="仿宋"/>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line="360" w:lineRule="exact"/>
              <w:rPr>
                <w:rFonts w:ascii="宋体" w:hAnsi="宋体"/>
                <w:color w:val="auto"/>
                <w:sz w:val="22"/>
                <w:szCs w:val="22"/>
              </w:rPr>
            </w:pPr>
            <w:r>
              <w:rPr>
                <w:rFonts w:hint="eastAsia" w:ascii="宋体" w:hAnsi="宋体" w:cs="仿宋"/>
                <w:b/>
                <w:bCs/>
                <w:color w:val="auto"/>
                <w:sz w:val="22"/>
                <w:szCs w:val="22"/>
              </w:rPr>
              <w:t>(注：未提供以上材料的，均不给予价格扣除，以上优惠政策只享受一次）。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2"/>
                <w:szCs w:val="22"/>
              </w:rPr>
            </w:pPr>
            <w:r>
              <w:rPr>
                <w:rFonts w:hint="eastAsia" w:ascii="宋体" w:hAnsi="宋体" w:cs="仿宋"/>
                <w:color w:val="auto"/>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A8"/>
            </w:r>
            <w:r>
              <w:rPr>
                <w:rFonts w:hint="eastAsia" w:ascii="宋体" w:hAnsi="宋体" w:cs="宋体"/>
                <w:color w:val="auto"/>
                <w:szCs w:val="22"/>
              </w:rPr>
              <w:t>单一产品或核心产品为：。</w:t>
            </w:r>
            <w:r>
              <w:rPr>
                <w:rFonts w:hint="eastAsia" w:ascii="宋体" w:hAnsi="宋体" w:cs="宋体"/>
                <w:b/>
                <w:snapToGrid w:val="0"/>
                <w:color w:val="auto"/>
                <w:szCs w:val="22"/>
              </w:rPr>
              <w:sym w:font="Wingdings" w:char="00FE"/>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服务类。</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auto"/>
                <w:sz w:val="22"/>
                <w:szCs w:val="22"/>
              </w:rPr>
            </w:pPr>
            <w:r>
              <w:rPr>
                <w:rFonts w:hint="eastAsia" w:hAnsi="宋体"/>
                <w:color w:val="auto"/>
                <w:sz w:val="22"/>
                <w:szCs w:val="22"/>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ascii="宋体" w:hAnsi="宋体" w:cs="Arial"/>
                <w:color w:val="auto"/>
                <w:sz w:val="22"/>
                <w:szCs w:val="22"/>
              </w:rPr>
              <w:t>A</w:t>
            </w:r>
            <w:r>
              <w:rPr>
                <w:rFonts w:hint="eastAsia" w:ascii="宋体" w:hAnsi="宋体"/>
                <w:color w:val="auto"/>
                <w:sz w:val="22"/>
                <w:szCs w:val="22"/>
              </w:rPr>
              <w:t>不组织。</w:t>
            </w:r>
          </w:p>
          <w:p>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ascii="宋体" w:hAnsi="宋体"/>
                <w:color w:val="auto"/>
                <w:sz w:val="22"/>
                <w:szCs w:val="22"/>
              </w:rPr>
              <w:t>B组织。</w:t>
            </w:r>
          </w:p>
          <w:p>
            <w:pPr>
              <w:spacing w:line="360" w:lineRule="exact"/>
              <w:rPr>
                <w:rFonts w:hint="eastAsia" w:ascii="宋体" w:hAnsi="宋体" w:cs="仿宋"/>
                <w:bCs/>
                <w:color w:val="auto"/>
                <w:sz w:val="22"/>
                <w:szCs w:val="22"/>
              </w:rPr>
            </w:pPr>
            <w:r>
              <w:rPr>
                <w:rFonts w:hint="eastAsia" w:ascii="宋体" w:hAnsi="宋体" w:cs="仿宋"/>
                <w:bCs/>
                <w:color w:val="auto"/>
                <w:sz w:val="22"/>
                <w:szCs w:val="22"/>
              </w:rPr>
              <w:t>(1)在评标时安排每个</w:t>
            </w:r>
            <w:r>
              <w:rPr>
                <w:rFonts w:hint="eastAsia" w:ascii="宋体" w:hAnsi="宋体" w:cs="仿宋"/>
                <w:bCs/>
                <w:color w:val="auto"/>
                <w:sz w:val="22"/>
                <w:szCs w:val="22"/>
                <w:lang w:val="en-US" w:eastAsia="zh-CN"/>
              </w:rPr>
              <w:t>投标人</w:t>
            </w:r>
            <w:r>
              <w:rPr>
                <w:rFonts w:hint="eastAsia" w:ascii="宋体" w:hAnsi="宋体" w:cs="仿宋"/>
                <w:bCs/>
                <w:color w:val="auto"/>
                <w:sz w:val="22"/>
                <w:szCs w:val="22"/>
              </w:rPr>
              <w:t>进行演示。每个</w:t>
            </w:r>
            <w:r>
              <w:rPr>
                <w:rFonts w:hint="eastAsia" w:ascii="宋体" w:hAnsi="宋体" w:cs="仿宋"/>
                <w:bCs/>
                <w:color w:val="auto"/>
                <w:sz w:val="22"/>
                <w:szCs w:val="22"/>
                <w:lang w:val="en-US" w:eastAsia="zh-CN"/>
              </w:rPr>
              <w:t>投标人</w:t>
            </w:r>
            <w:r>
              <w:rPr>
                <w:rFonts w:hint="eastAsia" w:ascii="宋体" w:hAnsi="宋体" w:cs="仿宋"/>
                <w:bCs/>
                <w:color w:val="auto"/>
                <w:sz w:val="22"/>
                <w:szCs w:val="22"/>
              </w:rPr>
              <w:t>时间不超过</w:t>
            </w:r>
            <w:r>
              <w:rPr>
                <w:rFonts w:hint="eastAsia" w:ascii="宋体" w:hAnsi="宋体" w:cs="仿宋"/>
                <w:bCs/>
                <w:color w:val="auto"/>
                <w:sz w:val="22"/>
                <w:szCs w:val="22"/>
                <w:lang w:val="en-US" w:eastAsia="zh-CN"/>
              </w:rPr>
              <w:t>15</w:t>
            </w:r>
            <w:r>
              <w:rPr>
                <w:rFonts w:hint="eastAsia" w:ascii="宋体" w:hAnsi="宋体" w:cs="仿宋"/>
                <w:bCs/>
                <w:color w:val="auto"/>
                <w:sz w:val="22"/>
                <w:szCs w:val="22"/>
              </w:rPr>
              <w:t>分钟,</w:t>
            </w:r>
            <w:r>
              <w:rPr>
                <w:rFonts w:hint="eastAsia" w:ascii="宋体" w:hAnsi="宋体" w:cs="仿宋"/>
                <w:bCs/>
                <w:color w:val="auto"/>
                <w:sz w:val="22"/>
                <w:szCs w:val="22"/>
                <w:lang w:val="en-US" w:eastAsia="zh-CN"/>
              </w:rPr>
              <w:t>演示</w:t>
            </w:r>
            <w:r>
              <w:rPr>
                <w:rFonts w:hint="eastAsia" w:ascii="宋体" w:hAnsi="宋体" w:cs="仿宋"/>
                <w:bCs/>
                <w:color w:val="auto"/>
                <w:sz w:val="22"/>
                <w:szCs w:val="22"/>
              </w:rPr>
              <w:t>次序以响应文件</w:t>
            </w:r>
            <w:r>
              <w:rPr>
                <w:rFonts w:hint="eastAsia" w:ascii="宋体" w:hAnsi="宋体" w:cs="仿宋"/>
                <w:bCs/>
                <w:color w:val="auto"/>
                <w:sz w:val="22"/>
                <w:szCs w:val="22"/>
                <w:lang w:val="en-US" w:eastAsia="zh-CN"/>
              </w:rPr>
              <w:t>解密</w:t>
            </w:r>
            <w:r>
              <w:rPr>
                <w:rFonts w:hint="eastAsia" w:ascii="宋体" w:hAnsi="宋体" w:cs="仿宋"/>
                <w:bCs/>
                <w:color w:val="auto"/>
                <w:sz w:val="22"/>
                <w:szCs w:val="22"/>
              </w:rPr>
              <w:t>时间先后次序为准，演示人员不超过</w:t>
            </w:r>
            <w:r>
              <w:rPr>
                <w:rFonts w:hint="eastAsia" w:ascii="宋体" w:hAnsi="宋体" w:cs="仿宋"/>
                <w:bCs/>
                <w:color w:val="auto"/>
                <w:sz w:val="22"/>
                <w:szCs w:val="22"/>
                <w:lang w:val="en-US" w:eastAsia="zh-CN"/>
              </w:rPr>
              <w:t>1</w:t>
            </w:r>
            <w:r>
              <w:rPr>
                <w:rFonts w:hint="eastAsia" w:ascii="宋体" w:hAnsi="宋体" w:cs="仿宋"/>
                <w:bCs/>
                <w:color w:val="auto"/>
                <w:sz w:val="22"/>
                <w:szCs w:val="22"/>
              </w:rPr>
              <w:t>人</w:t>
            </w:r>
            <w:r>
              <w:rPr>
                <w:rFonts w:hint="eastAsia" w:ascii="宋体" w:hAnsi="宋体" w:cs="仿宋"/>
                <w:bCs/>
                <w:color w:val="auto"/>
                <w:sz w:val="22"/>
                <w:szCs w:val="22"/>
                <w:lang w:eastAsia="zh-CN"/>
              </w:rPr>
              <w:t>，</w:t>
            </w:r>
            <w:r>
              <w:rPr>
                <w:rFonts w:hint="eastAsia" w:ascii="宋体" w:hAnsi="宋体" w:cs="仿宋"/>
                <w:bCs/>
                <w:color w:val="auto"/>
                <w:sz w:val="22"/>
                <w:szCs w:val="22"/>
              </w:rPr>
              <w:t>演示结束后按要求解答评审小组提问。</w:t>
            </w:r>
          </w:p>
          <w:p>
            <w:pPr>
              <w:spacing w:line="360" w:lineRule="exact"/>
              <w:rPr>
                <w:rFonts w:hint="eastAsia" w:ascii="宋体" w:hAnsi="宋体" w:cs="仿宋"/>
                <w:bCs/>
                <w:color w:val="auto"/>
                <w:sz w:val="22"/>
                <w:szCs w:val="22"/>
              </w:rPr>
            </w:pPr>
            <w:r>
              <w:rPr>
                <w:rFonts w:hint="eastAsia" w:ascii="宋体" w:hAnsi="宋体" w:cs="仿宋"/>
                <w:bCs/>
                <w:color w:val="auto"/>
                <w:sz w:val="22"/>
                <w:szCs w:val="22"/>
              </w:rPr>
              <w:t>(2）演示可选择以下其中一种方式:</w:t>
            </w:r>
          </w:p>
          <w:p>
            <w:pPr>
              <w:spacing w:line="360" w:lineRule="exact"/>
              <w:rPr>
                <w:rFonts w:hint="eastAsia" w:ascii="宋体" w:hAnsi="宋体" w:cs="仿宋"/>
                <w:bCs/>
                <w:color w:val="auto"/>
                <w:sz w:val="22"/>
                <w:szCs w:val="22"/>
              </w:rPr>
            </w:pPr>
            <w:r>
              <w:rPr>
                <w:rFonts w:hint="eastAsia" w:ascii="宋体" w:hAnsi="宋体" w:cs="仿宋"/>
                <w:bCs/>
                <w:color w:val="auto"/>
                <w:sz w:val="22"/>
                <w:szCs w:val="22"/>
              </w:rPr>
              <w:t>方式</w:t>
            </w:r>
            <w:r>
              <w:rPr>
                <w:rFonts w:hint="eastAsia" w:ascii="宋体" w:hAnsi="宋体" w:cs="仿宋"/>
                <w:bCs/>
                <w:color w:val="auto"/>
                <w:sz w:val="22"/>
                <w:szCs w:val="22"/>
                <w:lang w:val="en-US" w:eastAsia="zh-CN"/>
              </w:rPr>
              <w:t>一</w:t>
            </w:r>
            <w:r>
              <w:rPr>
                <w:rFonts w:hint="eastAsia" w:ascii="宋体" w:hAnsi="宋体" w:cs="仿宋"/>
                <w:bCs/>
                <w:color w:val="auto"/>
                <w:sz w:val="22"/>
                <w:szCs w:val="22"/>
              </w:rPr>
              <w:t>:以视频播放形式讲解演示。</w:t>
            </w:r>
            <w:r>
              <w:rPr>
                <w:rFonts w:hint="eastAsia" w:ascii="宋体" w:hAnsi="宋体" w:cs="仿宋"/>
                <w:bCs/>
                <w:color w:val="auto"/>
                <w:sz w:val="22"/>
                <w:szCs w:val="22"/>
                <w:lang w:val="en-US" w:eastAsia="zh-CN"/>
              </w:rPr>
              <w:t>视频需在真实系统平台上录制，</w:t>
            </w:r>
            <w:r>
              <w:rPr>
                <w:rFonts w:hint="eastAsia" w:ascii="宋体" w:hAnsi="宋体" w:cs="仿宋"/>
                <w:bCs/>
                <w:color w:val="auto"/>
                <w:sz w:val="22"/>
                <w:szCs w:val="22"/>
              </w:rPr>
              <w:t>视频格式以常规的媒体播放格式放入U盘</w:t>
            </w:r>
            <w:r>
              <w:rPr>
                <w:rFonts w:hint="eastAsia" w:ascii="宋体" w:hAnsi="宋体" w:cs="仿宋"/>
                <w:bCs/>
                <w:color w:val="auto"/>
                <w:sz w:val="22"/>
                <w:szCs w:val="22"/>
                <w:lang w:val="en-US" w:eastAsia="zh-CN"/>
              </w:rPr>
              <w:t>并加密</w:t>
            </w:r>
            <w:r>
              <w:rPr>
                <w:rFonts w:hint="eastAsia" w:ascii="宋体" w:hAnsi="宋体" w:cs="仿宋"/>
                <w:bCs/>
                <w:color w:val="auto"/>
                <w:sz w:val="22"/>
                <w:szCs w:val="22"/>
              </w:rPr>
              <w:t>，演示U盘可以顺丰</w:t>
            </w:r>
            <w:r>
              <w:rPr>
                <w:rFonts w:hint="eastAsia" w:ascii="宋体" w:hAnsi="宋体" w:cs="仿宋"/>
                <w:bCs/>
                <w:color w:val="auto"/>
                <w:sz w:val="22"/>
                <w:szCs w:val="22"/>
                <w:lang w:val="en-US" w:eastAsia="zh-CN"/>
              </w:rPr>
              <w:t>或EMS</w:t>
            </w:r>
            <w:r>
              <w:rPr>
                <w:rFonts w:hint="eastAsia" w:ascii="宋体" w:hAnsi="宋体" w:cs="仿宋"/>
                <w:bCs/>
                <w:color w:val="auto"/>
                <w:sz w:val="22"/>
                <w:szCs w:val="22"/>
              </w:rPr>
              <w:t>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u w:val="single"/>
              </w:rPr>
              <w:t>温州市瓯海区南塘一组团1幢（商务楼）1504室</w:t>
            </w:r>
            <w:r>
              <w:rPr>
                <w:rFonts w:hint="eastAsia" w:ascii="宋体" w:hAnsi="宋体" w:cs="仿宋"/>
                <w:bCs/>
                <w:color w:val="auto"/>
                <w:sz w:val="22"/>
                <w:szCs w:val="22"/>
              </w:rPr>
              <w:t>。或者将视频文件压缩加密后，在规定的递交响应文件截止时间前发送至指定邮箱</w:t>
            </w:r>
            <w:r>
              <w:rPr>
                <w:rFonts w:hint="eastAsia" w:ascii="宋体" w:hAnsi="宋体" w:cs="仿宋"/>
                <w:bCs/>
                <w:color w:val="auto"/>
                <w:sz w:val="22"/>
                <w:szCs w:val="22"/>
                <w:u w:val="single"/>
                <w:lang w:val="en-US" w:eastAsia="zh-CN"/>
              </w:rPr>
              <w:t>41396739@qq.com</w:t>
            </w:r>
            <w:r>
              <w:rPr>
                <w:rFonts w:hint="eastAsia" w:ascii="宋体" w:hAnsi="宋体" w:cs="仿宋"/>
                <w:bCs/>
                <w:color w:val="auto"/>
                <w:sz w:val="22"/>
                <w:szCs w:val="22"/>
                <w:lang w:val="en-US" w:eastAsia="zh-CN"/>
              </w:rPr>
              <w:t>。</w:t>
            </w:r>
          </w:p>
          <w:p>
            <w:pPr>
              <w:spacing w:line="360" w:lineRule="exact"/>
              <w:rPr>
                <w:rFonts w:hint="eastAsia" w:ascii="宋体" w:hAnsi="宋体" w:cs="仿宋"/>
                <w:bCs/>
                <w:color w:val="auto"/>
                <w:sz w:val="22"/>
                <w:szCs w:val="22"/>
              </w:rPr>
            </w:pPr>
            <w:r>
              <w:rPr>
                <w:rFonts w:hint="eastAsia" w:ascii="宋体" w:hAnsi="宋体" w:cs="仿宋"/>
                <w:bCs/>
                <w:color w:val="auto"/>
                <w:sz w:val="22"/>
                <w:szCs w:val="22"/>
              </w:rPr>
              <w:t>方式</w:t>
            </w:r>
            <w:r>
              <w:rPr>
                <w:rFonts w:hint="eastAsia" w:ascii="宋体" w:hAnsi="宋体" w:cs="仿宋"/>
                <w:bCs/>
                <w:color w:val="auto"/>
                <w:sz w:val="22"/>
                <w:szCs w:val="22"/>
                <w:lang w:val="en-US" w:eastAsia="zh-CN"/>
              </w:rPr>
              <w:t>二</w:t>
            </w:r>
            <w:r>
              <w:rPr>
                <w:rFonts w:hint="eastAsia" w:ascii="宋体" w:hAnsi="宋体" w:cs="仿宋"/>
                <w:bCs/>
                <w:color w:val="auto"/>
                <w:sz w:val="22"/>
                <w:szCs w:val="22"/>
              </w:rPr>
              <w:t>:开标现场讲解演示。现场讲解地点为温州市瓯海区南塘一组团1幢（商务楼）1504室，采购人和采购代理机构提供投影设备，讲解演示所用电脑等设备由</w:t>
            </w:r>
            <w:r>
              <w:rPr>
                <w:rFonts w:hint="eastAsia" w:ascii="宋体" w:hAnsi="宋体" w:cs="仿宋"/>
                <w:bCs/>
                <w:color w:val="auto"/>
                <w:sz w:val="22"/>
                <w:szCs w:val="22"/>
                <w:lang w:val="en-US" w:eastAsia="zh-CN"/>
              </w:rPr>
              <w:t>投标人</w:t>
            </w:r>
            <w:r>
              <w:rPr>
                <w:rFonts w:hint="eastAsia" w:ascii="宋体" w:hAnsi="宋体" w:cs="仿宋"/>
                <w:bCs/>
                <w:color w:val="auto"/>
                <w:sz w:val="22"/>
                <w:szCs w:val="22"/>
              </w:rPr>
              <w:t>自备。现场讲解演示人员进场时提供讲解人员名单（加盖公章）及身份证明，否则不得讲解演示。</w:t>
            </w:r>
          </w:p>
          <w:p>
            <w:pPr>
              <w:spacing w:line="360" w:lineRule="exact"/>
              <w:rPr>
                <w:rFonts w:hint="eastAsia" w:ascii="宋体" w:hAnsi="宋体" w:cs="宋体"/>
                <w:color w:val="auto"/>
                <w:sz w:val="22"/>
                <w:szCs w:val="22"/>
              </w:rPr>
            </w:pPr>
            <w:r>
              <w:rPr>
                <w:rFonts w:hint="eastAsia" w:ascii="宋体" w:hAnsi="宋体" w:cs="仿宋"/>
                <w:bCs/>
                <w:color w:val="auto"/>
                <w:sz w:val="22"/>
                <w:szCs w:val="22"/>
              </w:rPr>
              <w:t>（</w:t>
            </w:r>
            <w:r>
              <w:rPr>
                <w:rFonts w:hint="eastAsia" w:ascii="宋体" w:hAnsi="宋体" w:cs="仿宋"/>
                <w:bCs/>
                <w:color w:val="auto"/>
                <w:sz w:val="22"/>
                <w:szCs w:val="22"/>
                <w:lang w:val="en-US" w:eastAsia="zh-CN"/>
              </w:rPr>
              <w:t>3</w:t>
            </w:r>
            <w:r>
              <w:rPr>
                <w:rFonts w:hint="eastAsia" w:ascii="宋体" w:hAnsi="宋体" w:cs="仿宋"/>
                <w:bCs/>
                <w:color w:val="auto"/>
                <w:sz w:val="22"/>
                <w:szCs w:val="22"/>
              </w:rPr>
              <w:t>）演示内根据评分标准要求演示。</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采购代理服务费系根据国家计委印发的《招标代理服务收费管理暂行办法》计价格【2002】1980号文（货物类）的规定按标准计算后下浮20%收取</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pPr>
              <w:spacing w:line="360" w:lineRule="exact"/>
              <w:rPr>
                <w:rFonts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pPr>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pPr>
              <w:spacing w:line="360" w:lineRule="exact"/>
              <w:ind w:firstLine="550" w:firstLineChars="250"/>
              <w:rPr>
                <w:rFonts w:ascii="宋体" w:hAnsi="宋体" w:cs="宋体"/>
                <w:color w:val="auto"/>
                <w:sz w:val="22"/>
              </w:rPr>
            </w:pPr>
            <w:r>
              <w:rPr>
                <w:rFonts w:hint="eastAsia" w:ascii="宋体" w:hAnsi="宋体" w:cs="宋体"/>
                <w:color w:val="auto"/>
                <w:sz w:val="22"/>
              </w:rPr>
              <w:t>户  名：温州正风招标代理有限公司</w:t>
            </w:r>
          </w:p>
          <w:p>
            <w:pPr>
              <w:spacing w:line="360" w:lineRule="exact"/>
              <w:ind w:firstLine="550" w:firstLineChars="250"/>
              <w:rPr>
                <w:rFonts w:ascii="宋体" w:hAnsi="宋体" w:cs="宋体"/>
                <w:color w:val="auto"/>
                <w:sz w:val="22"/>
              </w:rPr>
            </w:pPr>
            <w:r>
              <w:rPr>
                <w:rFonts w:hint="eastAsia" w:ascii="宋体" w:hAnsi="宋体" w:cs="宋体"/>
                <w:color w:val="auto"/>
                <w:sz w:val="22"/>
              </w:rPr>
              <w:t>账  号：769000120190010526</w:t>
            </w:r>
          </w:p>
          <w:p>
            <w:pPr>
              <w:spacing w:line="360" w:lineRule="exact"/>
              <w:ind w:firstLine="550" w:firstLineChars="250"/>
              <w:rPr>
                <w:rFonts w:ascii="宋体" w:hAnsi="宋体" w:cs="宋体"/>
                <w:color w:val="auto"/>
                <w:sz w:val="22"/>
              </w:rPr>
            </w:pPr>
            <w:r>
              <w:rPr>
                <w:rFonts w:hint="eastAsia" w:ascii="宋体" w:hAnsi="宋体" w:cs="宋体"/>
                <w:color w:val="auto"/>
                <w:sz w:val="22"/>
              </w:rPr>
              <w:t>开户行：温州银行江滨支行</w:t>
            </w:r>
          </w:p>
          <w:p>
            <w:pPr>
              <w:spacing w:line="360" w:lineRule="exact"/>
              <w:rPr>
                <w:rFonts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bl>
    <w:p>
      <w:pPr>
        <w:pStyle w:val="2"/>
        <w:spacing w:line="680" w:lineRule="exact"/>
        <w:jc w:val="center"/>
        <w:rPr>
          <w:rFonts w:ascii="宋体" w:hAnsi="宋体" w:eastAsia="宋体" w:cs="宋体"/>
          <w:color w:val="auto"/>
          <w:sz w:val="28"/>
          <w:szCs w:val="28"/>
        </w:rPr>
      </w:pPr>
      <w:bookmarkStart w:id="28" w:name="_Toc28455"/>
      <w:r>
        <w:rPr>
          <w:rFonts w:hint="eastAsia" w:ascii="宋体" w:hAnsi="宋体" w:eastAsia="宋体" w:cs="宋体"/>
          <w:color w:val="auto"/>
          <w:sz w:val="28"/>
          <w:szCs w:val="28"/>
        </w:rPr>
        <w:t>一、 说   明</w:t>
      </w:r>
      <w:bookmarkEnd w:id="28"/>
    </w:p>
    <w:p>
      <w:pPr>
        <w:tabs>
          <w:tab w:val="left" w:pos="360"/>
        </w:tabs>
        <w:spacing w:line="440" w:lineRule="exact"/>
        <w:ind w:left="550" w:hanging="550" w:hangingChars="250"/>
        <w:rPr>
          <w:rFonts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pPr>
        <w:tabs>
          <w:tab w:val="left" w:pos="360"/>
        </w:tabs>
        <w:spacing w:line="440" w:lineRule="exact"/>
        <w:ind w:left="550" w:hanging="550" w:hangingChars="250"/>
        <w:rPr>
          <w:rFonts w:ascii="宋体" w:hAnsi="宋体" w:cs="宋体"/>
          <w:color w:val="auto"/>
          <w:sz w:val="22"/>
          <w:szCs w:val="22"/>
        </w:rPr>
      </w:pPr>
      <w:bookmarkStart w:id="30" w:name="_Toc3235"/>
      <w:bookmarkStart w:id="31" w:name="_Toc19066"/>
      <w:bookmarkStart w:id="32" w:name="_Toc31546"/>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2.1 “采购人”系指招标公告中载明的本项目的采购人。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2.3 “投标人、供应商”均系指是指响应招标、参加投标竞争的法人、其他组织或者自然人。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pPr>
        <w:spacing w:line="440" w:lineRule="exact"/>
        <w:rPr>
          <w:rFonts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tabs>
          <w:tab w:val="left" w:pos="540"/>
          <w:tab w:val="left" w:pos="900"/>
        </w:tabs>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pPr>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pPr>
        <w:spacing w:line="440" w:lineRule="exact"/>
        <w:rPr>
          <w:rFonts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 支持绿色发展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4.3支持中小企业发展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440" w:lineRule="exact"/>
        <w:ind w:firstLine="440" w:firstLineChars="200"/>
        <w:rPr>
          <w:rFonts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40" w:lineRule="exact"/>
        <w:rPr>
          <w:rFonts w:ascii="宋体" w:hAnsi="宋体" w:cs="仿宋"/>
          <w:b/>
          <w:color w:val="auto"/>
          <w:sz w:val="22"/>
          <w:szCs w:val="22"/>
        </w:rPr>
      </w:pPr>
      <w:r>
        <w:rPr>
          <w:rFonts w:hint="eastAsia" w:ascii="宋体" w:hAnsi="宋体" w:cs="仿宋"/>
          <w:b/>
          <w:color w:val="auto"/>
          <w:sz w:val="22"/>
          <w:szCs w:val="22"/>
        </w:rPr>
        <w:t>5.询问、质疑、投诉</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pPr>
        <w:autoSpaceDE w:val="0"/>
        <w:autoSpaceDN w:val="0"/>
        <w:spacing w:line="440" w:lineRule="exact"/>
        <w:ind w:firstLine="440" w:firstLineChars="200"/>
        <w:jc w:val="left"/>
        <w:rPr>
          <w:rFonts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1"/>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pPr>
        <w:pStyle w:val="11"/>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w:t>
      </w:r>
      <w:r>
        <w:rPr>
          <w:rFonts w:hint="eastAsia" w:ascii="宋体" w:hAnsi="宋体" w:cs="仿宋"/>
          <w:color w:val="auto"/>
          <w:sz w:val="22"/>
          <w:szCs w:val="22"/>
          <w:highlight w:val="none"/>
          <w:lang w:eastAsia="zh-CN"/>
        </w:rPr>
        <w:t>（公告期限届满后获取采购文件的，以公告期限届满之日为准）</w:t>
      </w:r>
      <w:r>
        <w:rPr>
          <w:rFonts w:hint="eastAsia" w:ascii="宋体" w:hAnsi="宋体" w:cs="仿宋"/>
          <w:color w:val="auto"/>
          <w:sz w:val="22"/>
          <w:szCs w:val="22"/>
        </w:rPr>
        <w:t>。</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pPr>
        <w:pStyle w:val="23"/>
        <w:spacing w:line="440" w:lineRule="exact"/>
        <w:ind w:firstLine="440" w:firstLineChars="200"/>
        <w:rPr>
          <w:rFonts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pPr>
        <w:pStyle w:val="23"/>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pPr>
        <w:pStyle w:val="2"/>
        <w:spacing w:line="680" w:lineRule="exact"/>
        <w:jc w:val="center"/>
        <w:rPr>
          <w:rFonts w:ascii="宋体" w:hAnsi="宋体" w:eastAsia="宋体" w:cs="宋体"/>
          <w:color w:val="auto"/>
          <w:sz w:val="28"/>
          <w:szCs w:val="28"/>
        </w:rPr>
      </w:pPr>
      <w:bookmarkStart w:id="33" w:name="_Toc12690"/>
      <w:r>
        <w:rPr>
          <w:rFonts w:hint="eastAsia" w:ascii="宋体" w:hAnsi="宋体" w:eastAsia="宋体" w:cs="宋体"/>
          <w:color w:val="auto"/>
          <w:sz w:val="28"/>
          <w:szCs w:val="28"/>
        </w:rPr>
        <w:t>二、 招标文件</w:t>
      </w:r>
      <w:bookmarkEnd w:id="29"/>
      <w:bookmarkEnd w:id="33"/>
    </w:p>
    <w:p>
      <w:pPr>
        <w:spacing w:line="440" w:lineRule="exact"/>
        <w:rPr>
          <w:rFonts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pPr>
        <w:pStyle w:val="2"/>
        <w:spacing w:line="680" w:lineRule="exact"/>
        <w:ind w:firstLine="420"/>
        <w:jc w:val="center"/>
        <w:rPr>
          <w:rFonts w:ascii="宋体" w:hAnsi="宋体" w:eastAsia="宋体" w:cs="宋体"/>
          <w:color w:val="auto"/>
          <w:sz w:val="28"/>
          <w:szCs w:val="28"/>
        </w:rPr>
      </w:pPr>
      <w:bookmarkStart w:id="34" w:name="_Toc15469"/>
      <w:bookmarkStart w:id="35" w:name="_Toc230773777"/>
      <w:r>
        <w:rPr>
          <w:rFonts w:hint="eastAsia" w:ascii="宋体" w:hAnsi="宋体" w:eastAsia="宋体" w:cs="宋体"/>
          <w:color w:val="auto"/>
          <w:sz w:val="28"/>
          <w:szCs w:val="28"/>
        </w:rPr>
        <w:t>三、 投标文件的编制</w:t>
      </w:r>
      <w:bookmarkEnd w:id="34"/>
      <w:bookmarkEnd w:id="35"/>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投标文件的效力</w:t>
      </w:r>
    </w:p>
    <w:p>
      <w:pPr>
        <w:spacing w:line="440" w:lineRule="exact"/>
        <w:ind w:left="533" w:leftChars="254"/>
        <w:rPr>
          <w:rFonts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pPr>
        <w:spacing w:line="440" w:lineRule="exact"/>
        <w:rPr>
          <w:rFonts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pPr>
        <w:spacing w:line="440" w:lineRule="exact"/>
        <w:rPr>
          <w:rFonts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4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p>
        </w:tc>
        <w:tc>
          <w:tcPr>
            <w:tcW w:w="7449" w:type="dxa"/>
          </w:tcPr>
          <w:p>
            <w:pPr>
              <w:autoSpaceDE w:val="0"/>
              <w:autoSpaceDN w:val="0"/>
              <w:adjustRightInd w:val="0"/>
              <w:snapToGrid w:val="0"/>
              <w:spacing w:line="440" w:lineRule="exact"/>
              <w:rPr>
                <w:rFonts w:ascii="宋体" w:hAnsi="宋体" w:cs="宋体"/>
                <w:b/>
                <w:color w:val="auto"/>
                <w:sz w:val="22"/>
                <w:lang w:val="zh-CN"/>
              </w:rPr>
            </w:pPr>
            <w:r>
              <w:rPr>
                <w:rFonts w:hint="eastAsia" w:ascii="宋体" w:hAnsi="宋体" w:cs="宋体"/>
                <w:color w:val="auto"/>
                <w:sz w:val="22"/>
                <w:szCs w:val="22"/>
              </w:rPr>
              <w:t>资格证明文件</w:t>
            </w:r>
          </w:p>
        </w:tc>
        <w:tc>
          <w:tcPr>
            <w:tcW w:w="1440" w:type="dxa"/>
          </w:tcPr>
          <w:p>
            <w:pPr>
              <w:autoSpaceDE w:val="0"/>
              <w:autoSpaceDN w:val="0"/>
              <w:adjustRightInd w:val="0"/>
              <w:snapToGrid w:val="0"/>
              <w:spacing w:line="440" w:lineRule="exact"/>
              <w:jc w:val="center"/>
              <w:rPr>
                <w:rFonts w:ascii="宋体" w:hAnsi="宋体" w:cs="宋体"/>
                <w:b/>
                <w:color w:val="auto"/>
                <w:sz w:val="22"/>
              </w:rPr>
            </w:pPr>
            <w:r>
              <w:rPr>
                <w:rFonts w:hint="eastAsia" w:ascii="宋体" w:hAnsi="宋体" w:cs="宋体"/>
                <w:color w:val="auto"/>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投标人企业法人有效营业执照（或事业法人登记证书或其它工商等登记证明材料，自然人提供身份证)复制件（如为联合体，则联合体各方均应提供）（五选一）</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w:t>
            </w:r>
            <w:r>
              <w:rPr>
                <w:rFonts w:ascii="宋体" w:hAnsi="宋体" w:cs="宋体"/>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eastAsia="宋体" w:cs="宋体"/>
                <w:color w:val="auto"/>
                <w:sz w:val="22"/>
                <w:lang w:val="zh-CN" w:eastAsia="zh-CN"/>
              </w:rPr>
            </w:pPr>
            <w:r>
              <w:rPr>
                <w:rFonts w:hint="eastAsia" w:ascii="宋体" w:hAnsi="宋体" w:cs="宋体"/>
                <w:bCs/>
                <w:color w:val="auto"/>
                <w:sz w:val="22"/>
                <w:lang w:val="en-US" w:eastAsia="zh-CN"/>
              </w:rPr>
              <w:t>2</w:t>
            </w:r>
          </w:p>
        </w:tc>
        <w:tc>
          <w:tcPr>
            <w:tcW w:w="7449" w:type="dxa"/>
            <w:vAlign w:val="top"/>
          </w:tcPr>
          <w:p>
            <w:pPr>
              <w:autoSpaceDE w:val="0"/>
              <w:autoSpaceDN w:val="0"/>
              <w:adjustRightInd w:val="0"/>
              <w:spacing w:line="430" w:lineRule="atLeast"/>
              <w:textAlignment w:val="bottom"/>
              <w:rPr>
                <w:rFonts w:hint="eastAsia" w:ascii="宋体" w:hAnsi="宋体" w:cs="宋体"/>
                <w:color w:val="auto"/>
                <w:sz w:val="22"/>
                <w:szCs w:val="22"/>
              </w:rPr>
            </w:pPr>
            <w:r>
              <w:rPr>
                <w:rFonts w:hint="eastAsia" w:ascii="宋体" w:hAnsi="宋体" w:cs="宋体"/>
                <w:color w:val="auto"/>
                <w:sz w:val="22"/>
                <w:szCs w:val="22"/>
              </w:rPr>
              <w:t>中小企业声明函（</w:t>
            </w:r>
            <w:r>
              <w:rPr>
                <w:rFonts w:hint="eastAsia" w:ascii="宋体" w:hAnsi="宋体" w:cs="宋体"/>
                <w:color w:val="auto"/>
                <w:sz w:val="22"/>
                <w:szCs w:val="22"/>
                <w:lang w:val="en-US" w:eastAsia="zh-CN"/>
              </w:rPr>
              <w:t>如</w:t>
            </w:r>
            <w:bookmarkStart w:id="101" w:name="_GoBack"/>
            <w:bookmarkEnd w:id="101"/>
            <w:r>
              <w:rPr>
                <w:rFonts w:hint="eastAsia" w:ascii="宋体" w:hAnsi="宋体" w:cs="宋体"/>
                <w:color w:val="auto"/>
                <w:sz w:val="22"/>
                <w:szCs w:val="22"/>
              </w:rPr>
              <w:t>为小微企业投标，请根据附件内容提供）</w:t>
            </w:r>
          </w:p>
        </w:tc>
        <w:tc>
          <w:tcPr>
            <w:tcW w:w="1440" w:type="dxa"/>
            <w:vAlign w:val="top"/>
          </w:tcPr>
          <w:p>
            <w:pPr>
              <w:autoSpaceDE w:val="0"/>
              <w:autoSpaceDN w:val="0"/>
              <w:adjustRightInd w:val="0"/>
              <w:spacing w:line="430" w:lineRule="atLeast"/>
              <w:jc w:val="center"/>
              <w:textAlignment w:val="bottom"/>
              <w:rPr>
                <w:rFonts w:hint="eastAsia" w:ascii="宋体" w:hAnsi="宋体" w:cs="宋体"/>
                <w:color w:val="auto"/>
                <w:sz w:val="22"/>
                <w:szCs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eastAsia="宋体" w:cs="宋体"/>
                <w:color w:val="auto"/>
                <w:sz w:val="22"/>
                <w:lang w:val="zh-CN" w:eastAsia="zh-CN"/>
              </w:rPr>
            </w:pPr>
            <w:r>
              <w:rPr>
                <w:rFonts w:hint="eastAsia" w:ascii="宋体" w:hAnsi="宋体" w:cs="宋体"/>
                <w:bCs/>
                <w:color w:val="auto"/>
                <w:sz w:val="22"/>
                <w:lang w:val="en-US" w:eastAsia="zh-CN"/>
              </w:rPr>
              <w:t>3</w:t>
            </w:r>
          </w:p>
        </w:tc>
        <w:tc>
          <w:tcPr>
            <w:tcW w:w="7449" w:type="dxa"/>
            <w:vAlign w:val="top"/>
          </w:tcPr>
          <w:p>
            <w:pPr>
              <w:autoSpaceDE w:val="0"/>
              <w:autoSpaceDN w:val="0"/>
              <w:adjustRightInd w:val="0"/>
              <w:spacing w:line="430" w:lineRule="atLeast"/>
              <w:textAlignment w:val="bottom"/>
              <w:rPr>
                <w:rFonts w:hint="eastAsia" w:ascii="宋体" w:hAnsi="宋体" w:cs="宋体"/>
                <w:color w:val="auto"/>
                <w:sz w:val="22"/>
                <w:szCs w:val="22"/>
              </w:rPr>
            </w:pPr>
            <w:r>
              <w:rPr>
                <w:rFonts w:hint="eastAsia" w:ascii="宋体" w:hAnsi="宋体" w:cs="宋体"/>
                <w:color w:val="auto"/>
                <w:sz w:val="22"/>
                <w:szCs w:val="22"/>
              </w:rPr>
              <w:t>残疾人福利性单位声明函（如为残疾人单位的请根据附件内容提供）</w:t>
            </w:r>
          </w:p>
        </w:tc>
        <w:tc>
          <w:tcPr>
            <w:tcW w:w="1440" w:type="dxa"/>
            <w:vAlign w:val="top"/>
          </w:tcPr>
          <w:p>
            <w:pPr>
              <w:autoSpaceDE w:val="0"/>
              <w:autoSpaceDN w:val="0"/>
              <w:adjustRightInd w:val="0"/>
              <w:spacing w:line="430" w:lineRule="atLeast"/>
              <w:jc w:val="center"/>
              <w:textAlignment w:val="bottom"/>
              <w:rPr>
                <w:rFonts w:hint="eastAsia" w:ascii="宋体" w:hAnsi="宋体" w:cs="宋体"/>
                <w:color w:val="auto"/>
                <w:sz w:val="22"/>
                <w:szCs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eastAsia="宋体" w:cs="宋体"/>
                <w:color w:val="auto"/>
                <w:sz w:val="22"/>
                <w:lang w:val="zh-CN" w:eastAsia="zh-CN"/>
              </w:rPr>
            </w:pPr>
            <w:r>
              <w:rPr>
                <w:rFonts w:hint="eastAsia" w:ascii="宋体" w:hAnsi="宋体" w:cs="宋体"/>
                <w:bCs/>
                <w:color w:val="auto"/>
                <w:sz w:val="22"/>
                <w:lang w:val="en-US" w:eastAsia="zh-CN"/>
              </w:rPr>
              <w:t>4</w:t>
            </w:r>
          </w:p>
        </w:tc>
        <w:tc>
          <w:tcPr>
            <w:tcW w:w="7449" w:type="dxa"/>
            <w:vAlign w:val="top"/>
          </w:tcPr>
          <w:p>
            <w:pPr>
              <w:autoSpaceDE w:val="0"/>
              <w:autoSpaceDN w:val="0"/>
              <w:adjustRightInd w:val="0"/>
              <w:spacing w:line="430" w:lineRule="atLeast"/>
              <w:textAlignment w:val="bottom"/>
              <w:rPr>
                <w:rFonts w:hint="eastAsia" w:ascii="宋体" w:hAnsi="宋体" w:cs="宋体"/>
                <w:color w:val="auto"/>
                <w:sz w:val="22"/>
                <w:szCs w:val="22"/>
              </w:rPr>
            </w:pPr>
            <w:r>
              <w:rPr>
                <w:rFonts w:hint="eastAsia" w:ascii="宋体" w:hAnsi="宋体" w:cs="宋体"/>
                <w:color w:val="auto"/>
                <w:sz w:val="22"/>
                <w:szCs w:val="22"/>
              </w:rPr>
              <w:t>监狱企业提供的相关证明材料（如为监狱企业的请根据附件内容提供）</w:t>
            </w:r>
          </w:p>
        </w:tc>
        <w:tc>
          <w:tcPr>
            <w:tcW w:w="1440" w:type="dxa"/>
            <w:vAlign w:val="top"/>
          </w:tcPr>
          <w:p>
            <w:pPr>
              <w:autoSpaceDE w:val="0"/>
              <w:autoSpaceDN w:val="0"/>
              <w:adjustRightInd w:val="0"/>
              <w:spacing w:line="430" w:lineRule="atLeast"/>
              <w:jc w:val="center"/>
              <w:textAlignment w:val="bottom"/>
              <w:rPr>
                <w:rFonts w:hint="eastAsia" w:ascii="宋体" w:hAnsi="宋体" w:cs="宋体"/>
                <w:color w:val="auto"/>
                <w:sz w:val="22"/>
                <w:szCs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pPr>
              <w:autoSpaceDE w:val="0"/>
              <w:autoSpaceDN w:val="0"/>
              <w:adjustRightInd w:val="0"/>
              <w:snapToGrid w:val="0"/>
              <w:spacing w:line="440" w:lineRule="exac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16"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1</w:t>
            </w:r>
          </w:p>
        </w:tc>
        <w:tc>
          <w:tcPr>
            <w:tcW w:w="7350" w:type="dxa"/>
          </w:tcPr>
          <w:p>
            <w:pPr>
              <w:autoSpaceDE w:val="0"/>
              <w:autoSpaceDN w:val="0"/>
              <w:adjustRightInd w:val="0"/>
              <w:snapToGrid w:val="0"/>
              <w:spacing w:line="430" w:lineRule="atLeast"/>
              <w:rPr>
                <w:rFonts w:ascii="宋体" w:hAnsi="宋体" w:cs="宋体"/>
                <w:bCs/>
                <w:color w:val="auto"/>
                <w:sz w:val="22"/>
              </w:rPr>
            </w:pPr>
            <w:r>
              <w:rPr>
                <w:rFonts w:hint="eastAsia" w:ascii="宋体" w:hAnsi="宋体" w:cs="宋体"/>
                <w:bCs/>
                <w:color w:val="auto"/>
                <w:sz w:val="22"/>
              </w:rPr>
              <w:t>投标函</w:t>
            </w:r>
          </w:p>
        </w:tc>
        <w:tc>
          <w:tcPr>
            <w:tcW w:w="1516"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2</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3</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color w:val="auto"/>
                <w:sz w:val="22"/>
                <w:szCs w:val="22"/>
              </w:rPr>
              <w:t>货物成套供货清单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4</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bCs/>
                <w:color w:val="auto"/>
                <w:sz w:val="22"/>
                <w:szCs w:val="22"/>
              </w:rPr>
              <w:t>随机备品备件、易损易耗件、耗材和专用工具清单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rPr>
              <w:t>5</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hAnsi="宋体"/>
                <w:color w:val="auto"/>
                <w:sz w:val="22"/>
                <w:szCs w:val="22"/>
              </w:rPr>
              <w:t>同类项目业绩一览表</w:t>
            </w:r>
          </w:p>
        </w:tc>
        <w:tc>
          <w:tcPr>
            <w:tcW w:w="1516" w:type="dxa"/>
            <w:vAlign w:val="center"/>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6</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投标人所投产品节能环保水平相关证明材料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7</w:t>
            </w:r>
          </w:p>
        </w:tc>
        <w:tc>
          <w:tcPr>
            <w:tcW w:w="7350" w:type="dxa"/>
            <w:vAlign w:val="center"/>
          </w:tcPr>
          <w:p>
            <w:pPr>
              <w:autoSpaceDE w:val="0"/>
              <w:autoSpaceDN w:val="0"/>
              <w:adjustRightInd w:val="0"/>
              <w:snapToGrid w:val="0"/>
              <w:spacing w:line="440" w:lineRule="exact"/>
              <w:rPr>
                <w:rFonts w:hAnsi="宋体"/>
                <w:color w:val="auto"/>
                <w:sz w:val="22"/>
                <w:szCs w:val="22"/>
              </w:rPr>
            </w:pPr>
            <w:r>
              <w:rPr>
                <w:rFonts w:hint="eastAsia" w:ascii="宋体"/>
                <w:color w:val="auto"/>
                <w:sz w:val="22"/>
                <w:szCs w:val="22"/>
              </w:rPr>
              <w:t>根据招标文件中的采购内容与技术要求、评标细则，需要提供的其它文件和资料。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pPr>
        <w:spacing w:line="440" w:lineRule="exact"/>
        <w:rPr>
          <w:rFonts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序号</w:t>
            </w:r>
          </w:p>
        </w:tc>
        <w:tc>
          <w:tcPr>
            <w:tcW w:w="7305"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1</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投标报价一览表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2</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投标分项报价表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附件三</w:t>
            </w:r>
          </w:p>
        </w:tc>
      </w:tr>
    </w:tbl>
    <w:p>
      <w:pPr>
        <w:spacing w:line="440" w:lineRule="exact"/>
        <w:rPr>
          <w:rFonts w:ascii="宋体" w:hAnsi="宋体" w:cs="宋体"/>
          <w:color w:val="auto"/>
          <w:sz w:val="22"/>
          <w:szCs w:val="22"/>
        </w:rPr>
      </w:pPr>
      <w:r>
        <w:rPr>
          <w:rFonts w:hint="eastAsia" w:ascii="宋体" w:hAnsi="宋体" w:cs="宋体"/>
          <w:color w:val="auto"/>
          <w:sz w:val="22"/>
          <w:szCs w:val="22"/>
        </w:rPr>
        <w:t>5.2  投标文件格式</w:t>
      </w:r>
    </w:p>
    <w:p>
      <w:pPr>
        <w:spacing w:line="440" w:lineRule="exact"/>
        <w:ind w:left="525" w:leftChars="250"/>
        <w:rPr>
          <w:rFonts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pPr>
        <w:tabs>
          <w:tab w:val="left" w:pos="-180"/>
          <w:tab w:val="left" w:pos="180"/>
          <w:tab w:val="left" w:pos="360"/>
        </w:tabs>
        <w:spacing w:line="440" w:lineRule="exact"/>
        <w:ind w:left="550" w:hanging="550" w:hangingChars="250"/>
        <w:rPr>
          <w:rFonts w:hAnsi="宋体" w:cs="宋体"/>
          <w:color w:val="auto"/>
          <w:sz w:val="22"/>
          <w:szCs w:val="22"/>
        </w:rPr>
      </w:pPr>
      <w:r>
        <w:rPr>
          <w:rFonts w:hint="eastAsia" w:ascii="宋体" w:hAnsi="宋体" w:cs="宋体"/>
          <w:color w:val="auto"/>
          <w:sz w:val="22"/>
          <w:szCs w:val="22"/>
        </w:rPr>
        <w:t xml:space="preserve">6.1 </w:t>
      </w:r>
      <w:r>
        <w:rPr>
          <w:rFonts w:hint="eastAsia" w:ascii="宋体" w:hAnsi="宋体"/>
          <w:b/>
          <w:color w:val="auto"/>
          <w:sz w:val="22"/>
          <w:szCs w:val="22"/>
        </w:rPr>
        <w:t>投标报价包括：</w:t>
      </w:r>
      <w:r>
        <w:rPr>
          <w:rFonts w:hint="eastAsia" w:ascii="宋体" w:hAnsi="宋体" w:cs="宋体"/>
          <w:b/>
          <w:color w:val="auto"/>
          <w:sz w:val="22"/>
          <w:szCs w:val="22"/>
        </w:rPr>
        <w:t>完成本项目所需的所有费用，包括货物款、专用工具、税金、包装、运输、保险、装卸就位、安装调试、实训室改造、验收（含第三方验收）、技术服务、售后服务、材料、质保期保障、采购代理服务费等全部费用，实行固定费用总包干</w:t>
      </w:r>
      <w:r>
        <w:rPr>
          <w:rFonts w:hint="eastAsia" w:ascii="宋体" w:hAnsi="宋体"/>
          <w:b/>
          <w:color w:val="auto"/>
          <w:sz w:val="22"/>
          <w:szCs w:val="22"/>
        </w:rPr>
        <w:t>。</w:t>
      </w:r>
      <w:r>
        <w:rPr>
          <w:rFonts w:hint="eastAsia" w:hAnsi="宋体" w:cs="宋体"/>
          <w:color w:val="auto"/>
          <w:sz w:val="22"/>
          <w:szCs w:val="22"/>
        </w:rPr>
        <w:t>投标人应根据上述因素自行考虑含入投标总价。</w:t>
      </w:r>
    </w:p>
    <w:p>
      <w:pPr>
        <w:pStyle w:val="17"/>
        <w:spacing w:after="0"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6.2  </w:t>
      </w:r>
      <w:r>
        <w:rPr>
          <w:rFonts w:hint="eastAsia" w:ascii="宋体" w:hAnsi="宋体" w:cs="宋体"/>
          <w:b/>
          <w:bCs/>
          <w:color w:val="auto"/>
          <w:szCs w:val="22"/>
          <w:u w:val="single"/>
        </w:rPr>
        <w:t>根据《温州市政府采购履约验收办法（温财采〔2020〕6号）》的规定，本项目履约验收费用5000元，包含在投标报价内，由中标人支付，如因供应商原因造成验收不通过的，所产生的验收费用重新计算，如采用简易验收流程的，则不需要该笔费用</w:t>
      </w:r>
      <w:r>
        <w:rPr>
          <w:rFonts w:hint="eastAsia" w:ascii="宋体" w:hAnsi="宋体"/>
          <w:b/>
          <w:bCs/>
          <w:color w:val="auto"/>
          <w:sz w:val="22"/>
          <w:szCs w:val="22"/>
        </w:rPr>
        <w:t>。</w:t>
      </w:r>
    </w:p>
    <w:p>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3</w:t>
      </w:r>
      <w:r>
        <w:rPr>
          <w:rFonts w:hint="eastAsia" w:ascii="宋体" w:hAnsi="宋体" w:cs="宋体"/>
          <w:color w:val="auto"/>
          <w:sz w:val="22"/>
          <w:szCs w:val="22"/>
        </w:rPr>
        <w:t xml:space="preserve">  投标人必须按附件中的投标报价一览表、投标分项报价表（均统一格式）内容填写单价、合价和总价，并由法定代表人或投标人代表签署。</w:t>
      </w:r>
    </w:p>
    <w:p>
      <w:pPr>
        <w:tabs>
          <w:tab w:val="left" w:pos="-180"/>
          <w:tab w:val="left" w:pos="180"/>
          <w:tab w:val="left" w:pos="360"/>
        </w:tabs>
        <w:spacing w:line="440" w:lineRule="exact"/>
        <w:ind w:left="442" w:hanging="442" w:hangingChars="200"/>
        <w:rPr>
          <w:rFonts w:ascii="宋体" w:hAnsi="宋体" w:cs="宋体"/>
          <w:color w:val="auto"/>
          <w:sz w:val="22"/>
          <w:szCs w:val="22"/>
        </w:rPr>
      </w:pPr>
      <w:r>
        <w:rPr>
          <w:rFonts w:hint="eastAsia" w:ascii="宋体" w:hAnsi="宋体" w:cs="宋体"/>
          <w:b/>
          <w:color w:val="auto"/>
          <w:sz w:val="22"/>
          <w:szCs w:val="22"/>
        </w:rPr>
        <w:t>6.</w:t>
      </w:r>
      <w:r>
        <w:rPr>
          <w:rFonts w:ascii="宋体" w:hAnsi="宋体" w:cs="宋体"/>
          <w:b/>
          <w:color w:val="auto"/>
          <w:sz w:val="22"/>
          <w:szCs w:val="22"/>
        </w:rPr>
        <w:t>4</w:t>
      </w:r>
      <w:r>
        <w:rPr>
          <w:rFonts w:hint="eastAsia" w:ascii="宋体" w:hAnsi="宋体" w:cs="宋体"/>
          <w:b/>
          <w:color w:val="auto"/>
          <w:sz w:val="22"/>
          <w:szCs w:val="22"/>
        </w:rPr>
        <w:t>▲</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5</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6</w:t>
      </w:r>
      <w:r>
        <w:rPr>
          <w:rFonts w:hint="eastAsia" w:ascii="宋体" w:hAnsi="宋体" w:cs="宋体"/>
          <w:color w:val="auto"/>
          <w:sz w:val="22"/>
          <w:szCs w:val="22"/>
        </w:rPr>
        <w:t xml:space="preserve">  招标采购单位要求分类报价是为了方便评标，但在任何情况下不限制采购人以其认为最合适的条款、条件签订合同的权利。</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7</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pPr>
        <w:spacing w:line="440" w:lineRule="exact"/>
        <w:rPr>
          <w:rFonts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pPr>
        <w:spacing w:line="440" w:lineRule="exact"/>
        <w:rPr>
          <w:rFonts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pPr>
        <w:spacing w:line="440" w:lineRule="exact"/>
        <w:rPr>
          <w:rFonts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pPr>
        <w:pStyle w:val="2"/>
        <w:spacing w:line="680" w:lineRule="exact"/>
        <w:jc w:val="center"/>
        <w:rPr>
          <w:rFonts w:ascii="宋体" w:hAnsi="宋体" w:eastAsia="宋体" w:cs="宋体"/>
          <w:color w:val="auto"/>
          <w:sz w:val="28"/>
          <w:szCs w:val="28"/>
        </w:rPr>
      </w:pPr>
      <w:bookmarkStart w:id="37" w:name="_Toc4855"/>
      <w:r>
        <w:rPr>
          <w:rFonts w:hint="eastAsia" w:ascii="宋体" w:hAnsi="宋体" w:eastAsia="宋体" w:cs="宋体"/>
          <w:color w:val="auto"/>
          <w:sz w:val="28"/>
          <w:szCs w:val="28"/>
        </w:rPr>
        <w:t>四、 投标文件的递交</w:t>
      </w:r>
      <w:bookmarkEnd w:id="36"/>
      <w:bookmarkEnd w:id="37"/>
    </w:p>
    <w:p>
      <w:pPr>
        <w:spacing w:line="440" w:lineRule="exact"/>
        <w:rPr>
          <w:rFonts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拒收。</w:t>
      </w:r>
    </w:p>
    <w:p>
      <w:pPr>
        <w:spacing w:line="440" w:lineRule="exact"/>
        <w:ind w:left="550" w:hanging="550" w:hangingChars="250"/>
        <w:rPr>
          <w:rFonts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投标人在投标截止时间前，可以补充、修改或者撤回电子投标文件。补充或者修改电子投标文</w:t>
      </w:r>
    </w:p>
    <w:p>
      <w:pPr>
        <w:spacing w:line="440" w:lineRule="exact"/>
        <w:ind w:firstLine="552" w:firstLineChars="250"/>
        <w:rPr>
          <w:color w:val="auto"/>
        </w:rPr>
      </w:pPr>
      <w:r>
        <w:rPr>
          <w:rFonts w:hint="eastAsia" w:ascii="宋体" w:hAnsi="宋体" w:cs="宋体"/>
          <w:b/>
          <w:bCs/>
          <w:color w:val="auto"/>
          <w:sz w:val="22"/>
          <w:szCs w:val="22"/>
          <w:u w:val="single"/>
        </w:rPr>
        <w:t>件的，应当先行撤回原文件，补充、修改后重新传输递交。</w:t>
      </w:r>
    </w:p>
    <w:p>
      <w:pPr>
        <w:pStyle w:val="2"/>
        <w:spacing w:line="680" w:lineRule="exact"/>
        <w:jc w:val="center"/>
        <w:rPr>
          <w:rFonts w:ascii="宋体" w:hAnsi="宋体" w:eastAsia="宋体" w:cs="宋体"/>
          <w:color w:val="auto"/>
          <w:sz w:val="28"/>
          <w:szCs w:val="28"/>
        </w:rPr>
      </w:pPr>
      <w:bookmarkStart w:id="39" w:name="_Toc8635"/>
      <w:r>
        <w:rPr>
          <w:rFonts w:hint="eastAsia" w:ascii="宋体" w:hAnsi="宋体" w:eastAsia="宋体" w:cs="宋体"/>
          <w:color w:val="auto"/>
          <w:sz w:val="28"/>
          <w:szCs w:val="28"/>
        </w:rPr>
        <w:t>五、 开标和评标</w:t>
      </w:r>
      <w:bookmarkEnd w:id="38"/>
      <w:bookmarkEnd w:id="39"/>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pPr>
        <w:spacing w:line="440" w:lineRule="exact"/>
        <w:ind w:left="558" w:leftChars="4" w:hanging="550" w:hangingChars="250"/>
        <w:rPr>
          <w:rFonts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评标前准备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pPr>
        <w:spacing w:line="440" w:lineRule="exact"/>
        <w:ind w:left="560" w:leftChars="4" w:hanging="552" w:hangingChars="250"/>
        <w:rPr>
          <w:rFonts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pPr>
        <w:spacing w:line="440" w:lineRule="exact"/>
        <w:ind w:left="525" w:leftChars="250"/>
        <w:rPr>
          <w:rFonts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pPr>
        <w:spacing w:line="440" w:lineRule="exact"/>
        <w:ind w:left="539" w:hanging="539" w:hangingChars="245"/>
        <w:rPr>
          <w:rFonts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pPr>
        <w:tabs>
          <w:tab w:val="left" w:pos="1365"/>
        </w:tabs>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pPr>
        <w:spacing w:line="440" w:lineRule="exact"/>
        <w:ind w:left="552" w:hanging="552" w:hangingChars="250"/>
        <w:rPr>
          <w:rFonts w:ascii="宋体" w:hAnsi="宋体" w:cs="宋体"/>
          <w:b/>
          <w:bCs/>
          <w:color w:val="auto"/>
          <w:sz w:val="22"/>
          <w:szCs w:val="22"/>
        </w:rPr>
      </w:pPr>
      <w:r>
        <w:rPr>
          <w:rFonts w:hint="eastAsia" w:ascii="宋体" w:hAnsi="宋体" w:cs="宋体"/>
          <w:b/>
          <w:bCs/>
          <w:color w:val="auto"/>
          <w:sz w:val="22"/>
          <w:szCs w:val="22"/>
        </w:rPr>
        <w:t>6.   投标价格修正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pPr>
        <w:spacing w:line="440" w:lineRule="exact"/>
        <w:ind w:left="571" w:leftChars="10" w:hanging="550" w:hangingChars="250"/>
        <w:rPr>
          <w:rFonts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pPr>
        <w:spacing w:line="440" w:lineRule="exact"/>
        <w:ind w:left="541" w:hanging="541" w:hangingChars="245"/>
        <w:rPr>
          <w:rFonts w:ascii="宋体" w:hAnsi="宋体" w:cs="宋体"/>
          <w:bCs/>
          <w:color w:val="auto"/>
          <w:sz w:val="22"/>
          <w:szCs w:val="22"/>
        </w:rPr>
      </w:pPr>
      <w:r>
        <w:rPr>
          <w:rFonts w:hint="eastAsia" w:ascii="宋体" w:hAnsi="宋体" w:cs="宋体"/>
          <w:b/>
          <w:color w:val="auto"/>
          <w:sz w:val="22"/>
          <w:szCs w:val="22"/>
        </w:rPr>
        <w:t>7. ▲</w:t>
      </w:r>
      <w:r>
        <w:rPr>
          <w:rFonts w:hint="eastAsia" w:ascii="宋体" w:hAnsi="宋体" w:cs="宋体"/>
          <w:b/>
          <w:bCs/>
          <w:color w:val="auto"/>
          <w:sz w:val="22"/>
          <w:szCs w:val="22"/>
          <w:u w:val="single"/>
        </w:rPr>
        <w:t>评标委员会认定投标人存在下列情况之一的，投标无效</w:t>
      </w:r>
      <w:r>
        <w:rPr>
          <w:rFonts w:hint="eastAsia" w:ascii="宋体" w:hAnsi="宋体" w:cs="宋体"/>
          <w:b/>
          <w:bCs/>
          <w:color w:val="auto"/>
          <w:sz w:val="22"/>
          <w:szCs w:val="22"/>
        </w:rPr>
        <w:t>：</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w:t>
      </w:r>
      <w:r>
        <w:rPr>
          <w:rFonts w:hint="eastAsia" w:ascii="宋体" w:hAnsi="宋体" w:cs="宋体"/>
          <w:bCs/>
          <w:color w:val="auto"/>
          <w:sz w:val="22"/>
          <w:szCs w:val="22"/>
          <w:u w:val="single"/>
        </w:rPr>
        <w:t>投标文件未按招标文件要求签署、盖章的</w:t>
      </w:r>
      <w:r>
        <w:rPr>
          <w:rFonts w:hint="eastAsia" w:ascii="宋体" w:hAnsi="宋体" w:cs="宋体"/>
          <w:bCs/>
          <w:color w:val="auto"/>
          <w:sz w:val="22"/>
          <w:szCs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w:t>
      </w:r>
      <w:r>
        <w:rPr>
          <w:rFonts w:hint="eastAsia" w:ascii="宋体" w:hAnsi="宋体" w:cs="宋体"/>
          <w:color w:val="auto"/>
          <w:sz w:val="22"/>
          <w:u w:val="single"/>
        </w:rPr>
        <w:t>投标文件含有采购人不能接受的附加条件的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w:t>
      </w:r>
      <w:r>
        <w:rPr>
          <w:rFonts w:hint="eastAsia" w:ascii="宋体" w:hAnsi="宋体" w:cs="宋体"/>
          <w:color w:val="auto"/>
          <w:sz w:val="22"/>
          <w:u w:val="single"/>
        </w:rPr>
        <w:t>投标报价超过招标文件中规定的预算金额或者最高限价的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w:t>
      </w:r>
      <w:r>
        <w:rPr>
          <w:rFonts w:hint="eastAsia" w:ascii="宋体" w:hAnsi="宋体" w:cs="宋体"/>
          <w:color w:val="auto"/>
          <w:sz w:val="22"/>
          <w:u w:val="single"/>
        </w:rPr>
        <w:t>资格文件或商务技术文件中出现投标报价的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6</w:t>
      </w:r>
      <w:r>
        <w:rPr>
          <w:rFonts w:hint="eastAsia" w:ascii="宋体" w:hAnsi="宋体" w:cs="宋体"/>
          <w:bCs/>
          <w:color w:val="auto"/>
          <w:sz w:val="22"/>
          <w:szCs w:val="22"/>
        </w:rPr>
        <w:t>）</w:t>
      </w:r>
      <w:r>
        <w:rPr>
          <w:rFonts w:hint="eastAsia" w:ascii="宋体" w:hAnsi="宋体" w:cs="宋体"/>
          <w:bCs/>
          <w:color w:val="auto"/>
          <w:sz w:val="22"/>
          <w:szCs w:val="22"/>
          <w:u w:val="single"/>
        </w:rPr>
        <w:t>投标文件</w:t>
      </w:r>
      <w:r>
        <w:rPr>
          <w:rFonts w:hint="eastAsia" w:ascii="宋体" w:hAnsi="宋体" w:cs="宋体"/>
          <w:color w:val="auto"/>
          <w:sz w:val="22"/>
          <w:u w:val="single"/>
        </w:rPr>
        <w:t>内容不全或关键字迹模糊无法辨认或未做好节点关联导致关键内容缺失的</w:t>
      </w:r>
      <w:r>
        <w:rPr>
          <w:rFonts w:hint="eastAsia" w:ascii="宋体" w:hAnsi="宋体" w:cs="宋体"/>
          <w:color w:val="auto"/>
          <w:sz w:val="22"/>
        </w:rPr>
        <w:t>；</w:t>
      </w:r>
    </w:p>
    <w:p>
      <w:pPr>
        <w:spacing w:line="440" w:lineRule="exact"/>
        <w:rPr>
          <w:rFonts w:ascii="宋体" w:hAnsi="宋体" w:cs="宋体"/>
          <w:color w:val="auto"/>
          <w:sz w:val="22"/>
          <w:u w:val="single"/>
        </w:rPr>
      </w:pPr>
      <w:r>
        <w:rPr>
          <w:rFonts w:hint="eastAsia" w:ascii="宋体" w:hAnsi="宋体" w:cs="宋体"/>
          <w:color w:val="auto"/>
          <w:sz w:val="22"/>
        </w:rPr>
        <w:t>（7）</w:t>
      </w:r>
      <w:r>
        <w:rPr>
          <w:rFonts w:hint="eastAsia" w:ascii="宋体" w:hAnsi="宋体" w:cs="宋体"/>
          <w:color w:val="auto"/>
          <w:sz w:val="22"/>
          <w:u w:val="single"/>
        </w:rPr>
        <w:t>仅提交备份投标文件的；</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8</w:t>
      </w:r>
      <w:r>
        <w:rPr>
          <w:rFonts w:hint="eastAsia" w:ascii="宋体" w:hAnsi="宋体" w:cs="宋体"/>
          <w:bCs/>
          <w:color w:val="auto"/>
          <w:sz w:val="22"/>
          <w:szCs w:val="22"/>
        </w:rPr>
        <w:t>）</w:t>
      </w:r>
      <w:r>
        <w:rPr>
          <w:rFonts w:hint="eastAsia" w:ascii="宋体" w:hAnsi="宋体" w:cs="宋体"/>
          <w:color w:val="auto"/>
          <w:sz w:val="22"/>
          <w:u w:val="single"/>
        </w:rPr>
        <w:t>法律、法规和招标文件中规定的其它无效情形</w:t>
      </w:r>
      <w:r>
        <w:rPr>
          <w:rFonts w:hint="eastAsia" w:ascii="宋体" w:hAnsi="宋体" w:cs="宋体"/>
          <w:color w:val="auto"/>
          <w:sz w:val="22"/>
        </w:rPr>
        <w:t>。</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pPr>
        <w:tabs>
          <w:tab w:val="left" w:pos="1365"/>
        </w:tabs>
        <w:spacing w:line="440" w:lineRule="exact"/>
        <w:ind w:left="558" w:leftChars="4" w:hanging="550" w:hangingChars="250"/>
        <w:rPr>
          <w:rFonts w:ascii="宋体" w:hAnsi="宋体" w:cs="宋体"/>
          <w:color w:val="auto"/>
          <w:sz w:val="22"/>
          <w:szCs w:val="22"/>
        </w:rPr>
      </w:pPr>
      <w:r>
        <w:rPr>
          <w:rFonts w:hint="eastAsia" w:ascii="宋体" w:hAnsi="宋体" w:cs="宋体"/>
          <w:color w:val="auto"/>
          <w:sz w:val="22"/>
          <w:szCs w:val="22"/>
        </w:rPr>
        <w:t>9.   优化评审管理</w:t>
      </w:r>
    </w:p>
    <w:p>
      <w:pPr>
        <w:tabs>
          <w:tab w:val="left" w:pos="1365"/>
        </w:tabs>
        <w:spacing w:line="440" w:lineRule="exact"/>
        <w:ind w:left="8" w:leftChars="4" w:firstLine="550" w:firstLineChars="250"/>
        <w:rPr>
          <w:rFonts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pPr>
        <w:tabs>
          <w:tab w:val="left" w:pos="1365"/>
        </w:tabs>
        <w:spacing w:line="440" w:lineRule="exact"/>
        <w:ind w:left="8" w:leftChars="4" w:firstLine="550" w:firstLineChars="250"/>
        <w:rPr>
          <w:rFonts w:ascii="宋体" w:hAnsi="宋体"/>
          <w:b/>
          <w:color w:val="auto"/>
          <w:sz w:val="22"/>
        </w:rPr>
      </w:pPr>
      <w:r>
        <w:rPr>
          <w:rFonts w:ascii="宋体" w:hAnsi="宋体" w:cs="宋体"/>
          <w:color w:val="auto"/>
          <w:sz w:val="22"/>
          <w:szCs w:val="22"/>
        </w:rPr>
        <w:t>观打分平均值30%以上的，由评审委员会启动评分畸高、畸低行为认定程序。</w:t>
      </w:r>
    </w:p>
    <w:p>
      <w:pPr>
        <w:tabs>
          <w:tab w:val="left" w:pos="1365"/>
        </w:tabs>
        <w:spacing w:line="440" w:lineRule="exact"/>
        <w:rPr>
          <w:rFonts w:ascii="宋体" w:hAnsi="宋体" w:cs="宋体"/>
          <w:color w:val="auto"/>
          <w:sz w:val="22"/>
          <w:szCs w:val="22"/>
        </w:rPr>
      </w:pPr>
      <w:r>
        <w:rPr>
          <w:rFonts w:hint="eastAsia" w:ascii="宋体" w:hAnsi="宋体" w:cs="宋体"/>
          <w:color w:val="auto"/>
          <w:sz w:val="22"/>
          <w:szCs w:val="22"/>
        </w:rPr>
        <w:t>10．  推荐中标候选人</w:t>
      </w:r>
    </w:p>
    <w:p>
      <w:pPr>
        <w:tabs>
          <w:tab w:val="left" w:pos="1365"/>
        </w:tabs>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10.1  本次招标由评标委员会推2名中标候选人。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投标截止时间止及评审期间，如出现有效投标人＜3家时，本项目废标，并重新组织招标。</w:t>
      </w:r>
    </w:p>
    <w:p>
      <w:pPr>
        <w:spacing w:line="440" w:lineRule="exact"/>
        <w:rPr>
          <w:rFonts w:ascii="宋体" w:hAnsi="宋体" w:cs="宋体"/>
          <w:b/>
          <w:color w:val="auto"/>
          <w:sz w:val="22"/>
          <w:szCs w:val="22"/>
        </w:rPr>
      </w:pPr>
      <w:r>
        <w:rPr>
          <w:rFonts w:hint="eastAsia" w:ascii="宋体" w:hAnsi="宋体" w:cs="宋体"/>
          <w:b/>
          <w:color w:val="auto"/>
          <w:sz w:val="22"/>
          <w:szCs w:val="22"/>
        </w:rPr>
        <w:t>12.  评标细则详见第六部分“评标原则及方法”。</w:t>
      </w:r>
    </w:p>
    <w:p>
      <w:pPr>
        <w:spacing w:line="440" w:lineRule="exact"/>
        <w:rPr>
          <w:rFonts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pPr>
        <w:pStyle w:val="2"/>
        <w:spacing w:line="680" w:lineRule="exact"/>
        <w:jc w:val="center"/>
        <w:rPr>
          <w:rFonts w:ascii="宋体" w:hAnsi="宋体" w:eastAsia="宋体" w:cs="宋体"/>
          <w:color w:val="auto"/>
          <w:sz w:val="28"/>
          <w:szCs w:val="28"/>
        </w:rPr>
      </w:pPr>
      <w:bookmarkStart w:id="40" w:name="_Toc230773780"/>
      <w:bookmarkStart w:id="41" w:name="_Toc5946"/>
      <w:r>
        <w:rPr>
          <w:rFonts w:hint="eastAsia" w:ascii="宋体" w:hAnsi="宋体" w:eastAsia="宋体" w:cs="宋体"/>
          <w:color w:val="auto"/>
          <w:sz w:val="28"/>
          <w:szCs w:val="28"/>
        </w:rPr>
        <w:t>六、 中标和合同</w:t>
      </w:r>
      <w:bookmarkEnd w:id="40"/>
      <w:bookmarkEnd w:id="41"/>
    </w:p>
    <w:p>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确定中标人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4.   </w:t>
      </w:r>
      <w:r>
        <w:rPr>
          <w:rFonts w:hint="eastAsia" w:ascii="宋体" w:hAnsi="宋体" w:cs="宋体"/>
          <w:b/>
          <w:bCs/>
          <w:color w:val="auto"/>
          <w:sz w:val="22"/>
          <w:szCs w:val="22"/>
        </w:rPr>
        <w:t>签订合同</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4.1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pPr>
        <w:spacing w:line="440" w:lineRule="exact"/>
        <w:ind w:left="550" w:hanging="550" w:hangingChars="250"/>
        <w:rPr>
          <w:rFonts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4.3  招标文件、中标人的投标文件、投标修改文件、评标过程中有关澄清文件及经投标人和评委双方签字的询标纪要和中标通知书均作为合同附件。</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4.4  采购人不得向中标人提出任何不合理的要求作为签订合同的条件。</w:t>
      </w:r>
    </w:p>
    <w:p>
      <w:pPr>
        <w:spacing w:line="440" w:lineRule="exact"/>
        <w:ind w:left="440" w:hanging="440" w:hangingChars="200"/>
        <w:rPr>
          <w:rFonts w:ascii="宋体" w:hAnsi="宋体" w:cs="宋体"/>
          <w:bCs/>
          <w:color w:val="auto"/>
          <w:sz w:val="22"/>
          <w:szCs w:val="22"/>
        </w:rPr>
      </w:pPr>
      <w:r>
        <w:rPr>
          <w:rFonts w:hint="eastAsia" w:ascii="宋体" w:hAnsi="宋体" w:cs="宋体"/>
          <w:color w:val="auto"/>
          <w:sz w:val="22"/>
          <w:szCs w:val="22"/>
        </w:rPr>
        <w:t>4.5  拒签合同的违约责任</w:t>
      </w:r>
    </w:p>
    <w:p>
      <w:pPr>
        <w:spacing w:line="440" w:lineRule="exact"/>
        <w:ind w:left="565" w:leftChars="269"/>
        <w:rPr>
          <w:rFonts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pPr>
        <w:spacing w:line="440" w:lineRule="exact"/>
        <w:ind w:left="571" w:hanging="571" w:hangingChars="245"/>
        <w:rPr>
          <w:rFonts w:ascii="宋体" w:hAnsi="宋体" w:cs="宋体"/>
          <w:b/>
          <w:color w:val="auto"/>
          <w:spacing w:val="6"/>
          <w:sz w:val="22"/>
          <w:szCs w:val="22"/>
          <w:shd w:val="pct10" w:color="auto" w:fill="FFFFFF"/>
        </w:rPr>
      </w:pPr>
      <w:r>
        <w:rPr>
          <w:rFonts w:hint="eastAsia" w:ascii="宋体" w:hAnsi="宋体" w:cs="宋体"/>
          <w:b/>
          <w:color w:val="auto"/>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pPr>
        <w:spacing w:line="440" w:lineRule="exact"/>
        <w:rPr>
          <w:rFonts w:ascii="宋体" w:hAnsi="宋体" w:cs="宋体"/>
          <w:b/>
          <w:color w:val="auto"/>
          <w:spacing w:val="6"/>
          <w:sz w:val="22"/>
          <w:szCs w:val="22"/>
        </w:rPr>
      </w:pPr>
      <w:r>
        <w:rPr>
          <w:rFonts w:hint="eastAsia" w:ascii="宋体" w:hAnsi="宋体" w:cs="宋体"/>
          <w:color w:val="auto"/>
          <w:spacing w:val="6"/>
          <w:sz w:val="22"/>
          <w:szCs w:val="22"/>
        </w:rPr>
        <w:t xml:space="preserve">5.   </w:t>
      </w:r>
      <w:r>
        <w:rPr>
          <w:rFonts w:hint="eastAsia" w:ascii="宋体" w:hAnsi="宋体" w:cs="宋体"/>
          <w:b/>
          <w:color w:val="auto"/>
          <w:spacing w:val="6"/>
          <w:sz w:val="22"/>
          <w:szCs w:val="22"/>
          <w:u w:val="single"/>
        </w:rPr>
        <w:t>履约保证金</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5.1  </w:t>
      </w:r>
      <w:r>
        <w:rPr>
          <w:rFonts w:hint="eastAsia" w:ascii="宋体" w:hAnsi="宋体" w:cs="宋体"/>
          <w:color w:val="auto"/>
          <w:sz w:val="22"/>
          <w:szCs w:val="22"/>
        </w:rPr>
        <w:t>中标人在收到中标通知书后，签订合同后7个工作日内，中标人须向采购人提交履约保证。</w:t>
      </w:r>
    </w:p>
    <w:p>
      <w:pPr>
        <w:spacing w:line="440" w:lineRule="exact"/>
        <w:ind w:left="464" w:hanging="464" w:hangingChars="200"/>
        <w:rPr>
          <w:rFonts w:ascii="宋体" w:hAnsi="宋体" w:cs="宋体"/>
          <w:color w:val="auto"/>
          <w:spacing w:val="6"/>
          <w:sz w:val="22"/>
          <w:szCs w:val="22"/>
        </w:rPr>
      </w:pPr>
      <w:r>
        <w:rPr>
          <w:rFonts w:hint="eastAsia" w:ascii="宋体" w:hAnsi="宋体" w:cs="宋体"/>
          <w:color w:val="auto"/>
          <w:spacing w:val="6"/>
          <w:sz w:val="22"/>
          <w:szCs w:val="22"/>
        </w:rPr>
        <w:t>5.2  履约保证金用于补偿采购人因中标人不能履行其合同义务而蒙受的损失。</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5.3  </w:t>
      </w:r>
      <w:r>
        <w:rPr>
          <w:rFonts w:hint="eastAsia" w:ascii="宋体" w:hAnsi="宋体" w:cs="宋体"/>
          <w:color w:val="auto"/>
          <w:sz w:val="22"/>
        </w:rPr>
        <w:t>履约保证金自合同签订之日起至项目验收合格之日起有效。项目验收结束后，采购人应及时将履约保证金无息退还给中标人。</w:t>
      </w:r>
    </w:p>
    <w:p>
      <w:pPr>
        <w:spacing w:line="440" w:lineRule="exact"/>
        <w:ind w:left="442" w:hanging="442" w:hangingChars="200"/>
        <w:rPr>
          <w:rFonts w:ascii="宋体" w:hAnsi="宋体" w:cs="宋体"/>
          <w:b/>
          <w:bCs/>
          <w:color w:val="auto"/>
          <w:sz w:val="22"/>
          <w:szCs w:val="22"/>
        </w:rPr>
      </w:pPr>
      <w:r>
        <w:rPr>
          <w:rFonts w:hint="eastAsia" w:ascii="宋体" w:hAnsi="宋体" w:cs="宋体"/>
          <w:b/>
          <w:bCs/>
          <w:color w:val="auto"/>
          <w:sz w:val="22"/>
          <w:szCs w:val="22"/>
        </w:rPr>
        <w:t>6.   合同履行时更改采购数量的权利</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pPr>
        <w:pStyle w:val="2"/>
        <w:spacing w:line="680" w:lineRule="exact"/>
        <w:jc w:val="center"/>
        <w:rPr>
          <w:rFonts w:ascii="宋体" w:hAnsi="宋体" w:eastAsia="宋体" w:cs="宋体"/>
          <w:b w:val="0"/>
          <w:color w:val="auto"/>
        </w:rPr>
      </w:pPr>
      <w:bookmarkStart w:id="42" w:name="_Toc77410345"/>
      <w:bookmarkStart w:id="43" w:name="_Toc77407760"/>
      <w:bookmarkStart w:id="44" w:name="_Toc89248785"/>
      <w:bookmarkStart w:id="45" w:name="_Toc1673"/>
      <w:bookmarkStart w:id="46" w:name="_Toc230773781"/>
      <w:bookmarkStart w:id="47" w:name="_Toc185326503"/>
      <w:bookmarkStart w:id="48" w:name="_Toc208045865"/>
      <w:r>
        <w:rPr>
          <w:rFonts w:hint="eastAsia" w:ascii="宋体" w:hAnsi="宋体" w:eastAsia="宋体" w:cs="宋体"/>
          <w:color w:val="auto"/>
          <w:sz w:val="28"/>
          <w:szCs w:val="28"/>
        </w:rPr>
        <w:t>七、 可中止电子交易活动的情形</w:t>
      </w:r>
      <w:bookmarkEnd w:id="42"/>
      <w:bookmarkEnd w:id="43"/>
      <w:bookmarkEnd w:id="44"/>
      <w:bookmarkEnd w:id="45"/>
    </w:p>
    <w:p>
      <w:pPr>
        <w:tabs>
          <w:tab w:val="left" w:pos="1365"/>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pPr>
        <w:tabs>
          <w:tab w:val="left" w:pos="1365"/>
        </w:tabs>
        <w:spacing w:line="440" w:lineRule="exact"/>
        <w:ind w:left="420" w:leftChars="200" w:firstLine="110" w:firstLineChars="50"/>
        <w:rPr>
          <w:rFonts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pPr>
        <w:pStyle w:val="3"/>
        <w:tabs>
          <w:tab w:val="clear" w:pos="840"/>
        </w:tabs>
        <w:adjustRightInd/>
        <w:snapToGrid/>
        <w:spacing w:before="340" w:after="330" w:line="600" w:lineRule="exact"/>
        <w:jc w:val="center"/>
        <w:rPr>
          <w:rFonts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pPr>
        <w:pStyle w:val="3"/>
        <w:tabs>
          <w:tab w:val="clear" w:pos="840"/>
        </w:tabs>
        <w:adjustRightInd/>
        <w:snapToGrid/>
        <w:spacing w:before="340" w:after="330" w:line="600" w:lineRule="exact"/>
        <w:jc w:val="center"/>
        <w:rPr>
          <w:rFonts w:ascii="黑体" w:hAnsi="黑体" w:eastAsia="黑体"/>
          <w:bCs/>
          <w:color w:val="auto"/>
          <w:sz w:val="36"/>
          <w:szCs w:val="36"/>
        </w:rPr>
      </w:pPr>
      <w:bookmarkStart w:id="49" w:name="_Toc8176"/>
      <w:bookmarkStart w:id="50" w:name="_Toc27044"/>
      <w:bookmarkStart w:id="51" w:name="_Toc230773782"/>
      <w:r>
        <w:rPr>
          <w:rFonts w:hint="eastAsia" w:ascii="黑体" w:hAnsi="黑体" w:eastAsia="黑体"/>
          <w:bCs/>
          <w:color w:val="auto"/>
          <w:sz w:val="36"/>
          <w:szCs w:val="36"/>
        </w:rPr>
        <w:t>第三部分</w:t>
      </w:r>
      <w:bookmarkEnd w:id="49"/>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0"/>
    </w:p>
    <w:bookmarkEnd w:id="51"/>
    <w:p>
      <w:pPr>
        <w:spacing w:line="460" w:lineRule="exact"/>
        <w:ind w:firstLine="541" w:firstLineChars="245"/>
        <w:rPr>
          <w:rFonts w:ascii="宋体" w:hAnsi="宋体" w:cs="宋体"/>
          <w:b/>
          <w:color w:val="auto"/>
          <w:sz w:val="22"/>
          <w:szCs w:val="22"/>
        </w:rPr>
      </w:pPr>
      <w:bookmarkStart w:id="52" w:name="_Toc2505009"/>
      <w:bookmarkStart w:id="53" w:name="_Toc230773783"/>
      <w:r>
        <w:rPr>
          <w:rFonts w:hint="eastAsia" w:ascii="宋体" w:hAnsi="宋体" w:cs="宋体"/>
          <w:b/>
          <w:color w:val="auto"/>
          <w:sz w:val="22"/>
          <w:szCs w:val="22"/>
        </w:rPr>
        <w:t>注：如甲、乙双方同意，合同格式也可以按照其他形式, 具体条款以甲方为主协商确定。但合同条款的基本内容应与以下要求的内容相一致。</w:t>
      </w:r>
    </w:p>
    <w:p>
      <w:pPr>
        <w:spacing w:line="460" w:lineRule="exact"/>
        <w:ind w:firstLine="539" w:firstLineChars="245"/>
        <w:rPr>
          <w:rFonts w:ascii="宋体" w:hAnsi="宋体" w:cs="宋体"/>
          <w:color w:val="auto"/>
          <w:sz w:val="22"/>
          <w:szCs w:val="22"/>
        </w:rPr>
      </w:pPr>
    </w:p>
    <w:p>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ind w:firstLine="539" w:firstLineChars="245"/>
        <w:rPr>
          <w:rFonts w:hint="eastAsia" w:ascii="新宋体" w:hAnsi="新宋体" w:eastAsia="新宋体" w:cs="新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采购编号：</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lang w:eastAsia="zh-CN"/>
        </w:rPr>
        <w:t>浙江安防职业技术学院</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日在</w:t>
      </w:r>
      <w:r>
        <w:rPr>
          <w:rFonts w:hint="eastAsia" w:ascii="宋体" w:hAnsi="宋体" w:eastAsia="宋体" w:cs="宋体"/>
          <w:color w:val="auto"/>
          <w:sz w:val="22"/>
          <w:szCs w:val="22"/>
          <w:highlight w:val="none"/>
          <w:lang w:eastAsia="zh-CN"/>
        </w:rPr>
        <w:t>浙江安防职业技术学院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采购中，</w:t>
      </w:r>
      <w:r>
        <w:rPr>
          <w:rFonts w:hint="eastAsia" w:ascii="宋体" w:hAnsi="宋体" w:eastAsia="宋体" w:cs="宋体"/>
          <w:color w:val="auto"/>
          <w:sz w:val="22"/>
          <w:szCs w:val="22"/>
          <w:highlight w:val="none"/>
          <w:lang w:eastAsia="zh-CN"/>
        </w:rPr>
        <w:t>甲乙</w:t>
      </w:r>
      <w:r>
        <w:rPr>
          <w:rFonts w:hint="eastAsia" w:ascii="宋体" w:hAnsi="宋体" w:eastAsia="宋体" w:cs="宋体"/>
          <w:color w:val="auto"/>
          <w:sz w:val="22"/>
          <w:szCs w:val="22"/>
          <w:highlight w:val="none"/>
        </w:rPr>
        <w:t>双方及采购方根据《中华人民共和国</w:t>
      </w:r>
      <w:r>
        <w:rPr>
          <w:rFonts w:hint="eastAsia" w:ascii="宋体" w:hAnsi="宋体" w:eastAsia="宋体" w:cs="宋体"/>
          <w:color w:val="auto"/>
          <w:sz w:val="22"/>
          <w:szCs w:val="22"/>
          <w:highlight w:val="none"/>
          <w:lang w:eastAsia="zh-CN"/>
        </w:rPr>
        <w:t>民</w:t>
      </w:r>
      <w:r>
        <w:rPr>
          <w:rFonts w:hint="eastAsia" w:ascii="宋体" w:hAnsi="宋体" w:eastAsia="宋体" w:cs="宋体"/>
          <w:color w:val="auto"/>
          <w:sz w:val="22"/>
          <w:szCs w:val="22"/>
          <w:highlight w:val="none"/>
        </w:rPr>
        <w:t>法</w:t>
      </w:r>
      <w:r>
        <w:rPr>
          <w:rFonts w:hint="eastAsia" w:ascii="宋体" w:hAnsi="宋体" w:eastAsia="宋体" w:cs="宋体"/>
          <w:color w:val="auto"/>
          <w:sz w:val="22"/>
          <w:szCs w:val="22"/>
          <w:highlight w:val="none"/>
          <w:lang w:eastAsia="zh-CN"/>
        </w:rPr>
        <w:t>典</w:t>
      </w:r>
      <w:r>
        <w:rPr>
          <w:rFonts w:hint="eastAsia" w:ascii="宋体" w:hAnsi="宋体" w:eastAsia="宋体" w:cs="宋体"/>
          <w:color w:val="auto"/>
          <w:sz w:val="22"/>
          <w:szCs w:val="22"/>
          <w:highlight w:val="none"/>
        </w:rPr>
        <w:t>》等法规和本合同的</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响应文件及其</w:t>
      </w:r>
      <w:r>
        <w:rPr>
          <w:rFonts w:hint="eastAsia" w:ascii="宋体" w:hAnsi="宋体" w:eastAsia="宋体" w:cs="宋体"/>
          <w:color w:val="auto"/>
          <w:sz w:val="22"/>
          <w:szCs w:val="22"/>
          <w:highlight w:val="none"/>
          <w:lang w:eastAsia="zh-CN"/>
        </w:rPr>
        <w:t>采购过程</w:t>
      </w:r>
      <w:r>
        <w:rPr>
          <w:rFonts w:hint="eastAsia" w:ascii="宋体" w:hAnsi="宋体" w:eastAsia="宋体" w:cs="宋体"/>
          <w:color w:val="auto"/>
          <w:sz w:val="22"/>
          <w:szCs w:val="22"/>
          <w:highlight w:val="none"/>
        </w:rPr>
        <w:t>中的承诺，经双方协商，同意签订本合同，共同遵守。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kern w:val="2"/>
          <w:sz w:val="22"/>
          <w:szCs w:val="22"/>
          <w:lang w:val="en-US" w:eastAsia="zh-CN" w:bidi="ar-SA"/>
        </w:rPr>
        <w:t>1、</w:t>
      </w:r>
      <w:r>
        <w:rPr>
          <w:rFonts w:hint="eastAsia" w:ascii="宋体" w:hAnsi="宋体" w:eastAsia="宋体" w:cs="宋体"/>
          <w:color w:val="auto"/>
          <w:sz w:val="22"/>
          <w:szCs w:val="22"/>
          <w:highlight w:val="none"/>
        </w:rPr>
        <w:t xml:space="preserve">采购内容及价格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单位： </w:t>
      </w:r>
      <w:r>
        <w:rPr>
          <w:rFonts w:hint="eastAsia" w:ascii="宋体" w:hAnsi="宋体" w:eastAsia="宋体" w:cs="宋体"/>
          <w:color w:val="auto"/>
          <w:sz w:val="22"/>
          <w:szCs w:val="22"/>
          <w:highlight w:val="none"/>
          <w:u w:val="single"/>
        </w:rPr>
        <w:t xml:space="preserve"> 元 </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50"/>
        <w:gridCol w:w="1304"/>
        <w:gridCol w:w="2307"/>
        <w:gridCol w:w="922"/>
        <w:gridCol w:w="135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939"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名称</w:t>
            </w:r>
          </w:p>
        </w:tc>
        <w:tc>
          <w:tcPr>
            <w:tcW w:w="66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1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73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39"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66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1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6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73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合计：（大写）                                                     小写：￥ </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2、本合同总价为</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供货、运输、保险、装卸、安装调试及技术、验收（含第三方验收）、培训、售后服务、税费等的全部费用，即“交钥匙工程”，实行固定总价包干。除发生下列因素可调整合同价外，不得以任何其他理由调整任何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eastAsia="zh-CN"/>
        </w:rPr>
        <w:t>甲方因安装地点改变等原因</w:t>
      </w:r>
      <w:r>
        <w:rPr>
          <w:rFonts w:hint="eastAsia" w:ascii="宋体" w:hAnsi="宋体" w:eastAsia="宋体" w:cs="宋体"/>
          <w:color w:val="auto"/>
          <w:sz w:val="22"/>
          <w:szCs w:val="22"/>
          <w:highlight w:val="none"/>
        </w:rPr>
        <w:t>提出的</w:t>
      </w:r>
      <w:r>
        <w:rPr>
          <w:rFonts w:hint="eastAsia" w:ascii="宋体" w:hAnsi="宋体" w:eastAsia="宋体" w:cs="宋体"/>
          <w:color w:val="auto"/>
          <w:sz w:val="22"/>
          <w:szCs w:val="22"/>
          <w:highlight w:val="none"/>
          <w:lang w:eastAsia="zh-CN"/>
        </w:rPr>
        <w:t>货物数量</w:t>
      </w:r>
      <w:r>
        <w:rPr>
          <w:rFonts w:hint="eastAsia" w:ascii="宋体" w:hAnsi="宋体" w:eastAsia="宋体" w:cs="宋体"/>
          <w:color w:val="auto"/>
          <w:sz w:val="22"/>
          <w:szCs w:val="22"/>
          <w:highlight w:val="none"/>
        </w:rPr>
        <w:t>变更</w:t>
      </w:r>
      <w:r>
        <w:rPr>
          <w:rFonts w:hint="eastAsia" w:ascii="宋体" w:hAnsi="宋体" w:eastAsia="宋体" w:cs="宋体"/>
          <w:color w:val="auto"/>
          <w:sz w:val="22"/>
          <w:szCs w:val="22"/>
          <w:highlight w:val="none"/>
          <w:lang w:eastAsia="zh-CN"/>
        </w:rPr>
        <w:t>，经甲乙双方同意，可以签订补充协议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eastAsia="zh-CN"/>
        </w:rPr>
        <w:t>乙方因成交产品型号停产</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生产厂家出具替代型号与停产证明，但不得更改该产品成交金额，</w:t>
      </w:r>
      <w:r>
        <w:rPr>
          <w:rFonts w:hint="eastAsia" w:ascii="宋体" w:hAnsi="宋体" w:eastAsia="宋体" w:cs="宋体"/>
          <w:color w:val="auto"/>
          <w:sz w:val="22"/>
          <w:szCs w:val="22"/>
          <w:highlight w:val="none"/>
        </w:rPr>
        <w:t>经</w:t>
      </w:r>
      <w:r>
        <w:rPr>
          <w:rFonts w:hint="eastAsia" w:ascii="宋体" w:hAnsi="宋体" w:eastAsia="宋体" w:cs="宋体"/>
          <w:color w:val="auto"/>
          <w:sz w:val="22"/>
          <w:szCs w:val="22"/>
          <w:highlight w:val="none"/>
          <w:lang w:eastAsia="zh-CN"/>
        </w:rPr>
        <w:t>甲乙双</w:t>
      </w:r>
      <w:r>
        <w:rPr>
          <w:rFonts w:hint="eastAsia" w:ascii="宋体" w:hAnsi="宋体" w:eastAsia="宋体" w:cs="宋体"/>
          <w:color w:val="auto"/>
          <w:sz w:val="22"/>
          <w:szCs w:val="22"/>
          <w:highlight w:val="none"/>
        </w:rPr>
        <w:t>方同意</w:t>
      </w:r>
      <w:r>
        <w:rPr>
          <w:rFonts w:hint="eastAsia" w:ascii="宋体" w:hAnsi="宋体" w:eastAsia="宋体" w:cs="宋体"/>
          <w:color w:val="auto"/>
          <w:sz w:val="22"/>
          <w:szCs w:val="22"/>
          <w:highlight w:val="none"/>
          <w:lang w:eastAsia="zh-CN"/>
        </w:rPr>
        <w:t>可以签订补充协议</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2.3</w:t>
      </w:r>
      <w:r>
        <w:rPr>
          <w:rFonts w:hint="eastAsia" w:ascii="宋体" w:hAnsi="宋体" w:eastAsia="宋体" w:cs="宋体"/>
          <w:color w:val="auto"/>
          <w:sz w:val="22"/>
          <w:szCs w:val="22"/>
          <w:highlight w:val="none"/>
        </w:rPr>
        <w:t>属</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投标漏项少算的设备及服务费用不得追补。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3、设备、材料供应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本合同范围所需的设备均由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提供。采购供应的材料、设备均须有合格证、质保书等相关技术资料。如发现不合格的设备材料，由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承担全部的经济损失和责任。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4、产品包装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4.1为了保证设备在长途运输和装卸过程中的安全，产品包装应符合国家或专业（部）标准规定。由于包装不善导致设备锈蚀、失缺或损坏，由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承担一切责任。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4.2每一包装箱内必须附有装箱清单。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5、唛头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应在每件包装箱上，明显地标注下列标记：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1)收货人； 2)产品名称；  3)合同号；4)品目号和箱号； 5)到达站或到货地点；6)外形尺寸(长宽高)，以厘米计；7)毛重、净重(公斤)。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应根据设备特点，在包装箱上标明“小心轻放”、“请勿倒置”、“防潮”等字样和吊装标记。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6、本合同产品的免费保修期限为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年 </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在产品质量保证期限内，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对由于产品设计、工艺、材料、配套件的缺陷而造成的任何产品质量问题或故障负责。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lang w:val="en-US" w:eastAsia="zh-CN" w:bidi="ar-SA"/>
        </w:rPr>
        <w:t>7、</w:t>
      </w:r>
      <w:r>
        <w:rPr>
          <w:rFonts w:hint="eastAsia" w:ascii="宋体" w:hAnsi="宋体" w:eastAsia="宋体" w:cs="宋体"/>
          <w:color w:val="auto"/>
          <w:sz w:val="22"/>
          <w:szCs w:val="22"/>
          <w:highlight w:val="none"/>
        </w:rPr>
        <w:t>产品资料</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档案资料，包括：设备的数量、型号、规格，设备生产厂家的产品检测证书，出厂检验报告，合格证书，产品说明书等有关资料。如发现不合格的设备材料，由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承担全部的经济损失的责任。设备开箱后的全部随机资料所有权归</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所有。开箱验收后由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8、交付使用时间：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，交货地点：</w:t>
      </w:r>
      <w:r>
        <w:rPr>
          <w:rFonts w:hint="eastAsia" w:ascii="宋体" w:hAnsi="宋体" w:eastAsia="宋体" w:cs="宋体"/>
          <w:color w:val="auto"/>
          <w:sz w:val="22"/>
          <w:szCs w:val="22"/>
          <w:highlight w:val="none"/>
          <w:u w:val="single"/>
          <w:lang w:eastAsia="zh-CN"/>
        </w:rPr>
        <w:t>浙江安防职业技术学院</w:t>
      </w:r>
      <w:r>
        <w:rPr>
          <w:rFonts w:hint="eastAsia" w:ascii="宋体" w:hAnsi="宋体" w:eastAsia="宋体" w:cs="宋体"/>
          <w:color w:val="auto"/>
          <w:sz w:val="22"/>
          <w:szCs w:val="22"/>
          <w:highlight w:val="none"/>
          <w:u w:val="single"/>
        </w:rPr>
        <w:t>指定地点（联系人：    ，联系电话：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9、付款方式与结算</w:t>
      </w:r>
    </w:p>
    <w:p>
      <w:pPr>
        <w:keepNext w:val="0"/>
        <w:keepLines w:val="0"/>
        <w:pageBreakBefore w:val="0"/>
        <w:widowControl w:val="0"/>
        <w:kinsoku/>
        <w:wordWrap/>
        <w:overflowPunct/>
        <w:topLinePunct w:val="0"/>
        <w:autoSpaceDE/>
        <w:autoSpaceDN/>
        <w:bidi w:val="0"/>
        <w:adjustRightInd/>
        <w:snapToGrid/>
        <w:spacing w:line="440" w:lineRule="exact"/>
        <w:ind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乙方在合同签订后7个工作日内，支付给甲方合同金额1%作为履约保证金（接受支票、汇票、本票、履约保函等多种非现金形式），合同期满履约验收通过后或合同解除后扣除乙方应承担的违约赔偿责任外，剩余部分</w:t>
      </w:r>
      <w:r>
        <w:rPr>
          <w:rFonts w:hint="eastAsia" w:ascii="宋体" w:hAnsi="宋体" w:eastAsia="宋体" w:cs="宋体"/>
          <w:color w:val="auto"/>
          <w:sz w:val="22"/>
          <w:szCs w:val="22"/>
          <w:highlight w:val="none"/>
          <w:lang w:val="en-US" w:eastAsia="zh-CN"/>
        </w:rPr>
        <w:t>7个工作日内</w:t>
      </w:r>
      <w:r>
        <w:rPr>
          <w:rFonts w:hint="eastAsia" w:ascii="宋体" w:hAnsi="宋体" w:eastAsia="宋体" w:cs="宋体"/>
          <w:color w:val="auto"/>
          <w:sz w:val="22"/>
          <w:szCs w:val="22"/>
          <w:highlight w:val="none"/>
        </w:rPr>
        <w:t>返还乙方</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2</w:t>
      </w:r>
      <w:r>
        <w:rPr>
          <w:rFonts w:hint="eastAsia" w:ascii="宋体" w:hAnsi="宋体" w:eastAsia="宋体" w:cs="宋体"/>
          <w:color w:val="auto"/>
          <w:sz w:val="22"/>
          <w:szCs w:val="22"/>
          <w:highlight w:val="none"/>
        </w:rPr>
        <w:t>、支付方式：合同签订后7个工作日内，甲方向乙方支付合同总额的40%合同款作为预付款；全部设备供货完成后7个工作日内，甲方向乙方支付合同总额的50%合同款；设备安装、调试、验收合格后，甲方待收到乙方开具的全额正式发票后7个工作日内向乙方支付剩余全部合同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合同履约验收参照《温州市政府采购履约验收办法》(温财采[2020]6号)相关规定。合同履约达到验收条件时，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书面发起验收申请，</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或者其委托的采购代理机构在收到</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验收申请五个工作日内启动项目验收。按照采购合同、</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响应文件、</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 xml:space="preserve">文件等约定的质量、数量、技术指标或者服务要求设验收指标及其标准。未约定的，应当符合国家强制性规定、政策要求、安全标准、行业或企业有关标准等。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.1设备质量责任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1）在设备质量保证期内，凡设备在开箱检验、安装调试、设备试运行过程中发现的设备质量问题，由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负责处理，实行包修、包换、包退、直至产品符合质量要求。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承担修理、调换、退货发生的一切费用和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的直接经济损失。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2）接到</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通知后，温州及附近地区4小时内，外地24小时内派人赴现场处理设备质量问题。</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3）由于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保管不善或使用不当造成设备短缺、故障或损坏，由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负责。但</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保证及时给予补齐和修复。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.2违约赔偿</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除不可抗力外，如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发生不能按期交货或提供服务，</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发生中途退货等情况，应及时以书面形式通知对方。双方应本着友好的态度进行协商，妥善解决。</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如协商无效，按下列规定处以罚金。</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逾期交货</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逾期交货，应向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偿付违约金，</w:t>
      </w:r>
      <w:r>
        <w:rPr>
          <w:rFonts w:hint="eastAsia" w:ascii="宋体" w:hAnsi="宋体" w:eastAsia="宋体" w:cs="宋体"/>
          <w:color w:val="auto"/>
          <w:sz w:val="22"/>
          <w:szCs w:val="22"/>
          <w:highlight w:val="none"/>
          <w:lang w:eastAsia="zh-CN"/>
        </w:rPr>
        <w:t>自逾期之日起，</w:t>
      </w:r>
      <w:r>
        <w:rPr>
          <w:rFonts w:hint="eastAsia" w:ascii="宋体" w:hAnsi="宋体" w:eastAsia="宋体" w:cs="宋体"/>
          <w:color w:val="auto"/>
          <w:sz w:val="22"/>
          <w:szCs w:val="22"/>
          <w:highlight w:val="none"/>
        </w:rPr>
        <w:t>每逾一</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违约罚款按合同总价的0</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%计收，逾期交货的违约赔偿最高限额为合同总价的</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%，如违约金达到最高限额时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仍不能交货，</w:t>
      </w:r>
      <w:r>
        <w:rPr>
          <w:rFonts w:hint="eastAsia" w:ascii="宋体" w:hAnsi="宋体" w:eastAsia="宋体" w:cs="宋体"/>
          <w:color w:val="auto"/>
          <w:sz w:val="22"/>
          <w:szCs w:val="22"/>
          <w:highlight w:val="none"/>
          <w:lang w:eastAsia="zh-CN"/>
        </w:rPr>
        <w:t>甲方有权</w:t>
      </w:r>
      <w:r>
        <w:rPr>
          <w:rFonts w:hint="eastAsia" w:ascii="宋体" w:hAnsi="宋体" w:eastAsia="宋体" w:cs="宋体"/>
          <w:color w:val="auto"/>
          <w:sz w:val="22"/>
          <w:szCs w:val="22"/>
          <w:highlight w:val="none"/>
        </w:rPr>
        <w:t>终止合同</w:t>
      </w:r>
      <w:r>
        <w:rPr>
          <w:rFonts w:hint="eastAsia" w:ascii="宋体" w:hAnsi="宋体" w:eastAsia="宋体" w:cs="宋体"/>
          <w:color w:val="auto"/>
          <w:sz w:val="22"/>
          <w:szCs w:val="22"/>
          <w:highlight w:val="none"/>
          <w:lang w:eastAsia="zh-CN"/>
        </w:rPr>
        <w:t>并按乙方不能交货的违约条款执行</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有权从履约保证金中得到违约金补偿。</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不能交货或</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中途退货</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不能交货，履约保证金将被没收</w:t>
      </w:r>
      <w:r>
        <w:rPr>
          <w:rFonts w:hint="eastAsia" w:ascii="宋体" w:hAnsi="宋体" w:eastAsia="宋体" w:cs="宋体"/>
          <w:color w:val="auto"/>
          <w:sz w:val="22"/>
          <w:szCs w:val="22"/>
          <w:highlight w:val="none"/>
          <w:lang w:eastAsia="zh-CN"/>
        </w:rPr>
        <w:t>并</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偿付违约金。违约金按合同总价的10-30%计算。</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中途退货，</w:t>
      </w:r>
      <w:r>
        <w:rPr>
          <w:rFonts w:hint="eastAsia" w:ascii="宋体" w:hAnsi="宋体" w:eastAsia="宋体" w:cs="宋体"/>
          <w:color w:val="auto"/>
          <w:sz w:val="22"/>
          <w:szCs w:val="22"/>
          <w:highlight w:val="none"/>
          <w:lang w:eastAsia="zh-CN"/>
        </w:rPr>
        <w:t>退还履约保证金并</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偿付违约金。违约金的计算方法与</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违约相同。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272" w:firstLine="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履约保证金按付款方式及时退还，逾期支付，</w:t>
      </w:r>
      <w:r>
        <w:rPr>
          <w:rFonts w:hint="eastAsia" w:ascii="宋体" w:hAnsi="宋体" w:eastAsia="宋体" w:cs="宋体"/>
          <w:color w:val="auto"/>
          <w:sz w:val="22"/>
          <w:szCs w:val="22"/>
          <w:highlight w:val="none"/>
        </w:rPr>
        <w:t>应向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偿付违约金，</w:t>
      </w:r>
      <w:r>
        <w:rPr>
          <w:rFonts w:hint="eastAsia" w:ascii="宋体" w:hAnsi="宋体" w:eastAsia="宋体" w:cs="宋体"/>
          <w:color w:val="auto"/>
          <w:sz w:val="22"/>
          <w:szCs w:val="22"/>
          <w:highlight w:val="none"/>
          <w:lang w:eastAsia="zh-CN"/>
        </w:rPr>
        <w:t>自逾期之日起，</w:t>
      </w:r>
      <w:r>
        <w:rPr>
          <w:rFonts w:hint="eastAsia" w:ascii="宋体" w:hAnsi="宋体" w:eastAsia="宋体" w:cs="宋体"/>
          <w:color w:val="auto"/>
          <w:sz w:val="22"/>
          <w:szCs w:val="22"/>
          <w:highlight w:val="none"/>
        </w:rPr>
        <w:t>每逾一</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违约罚款按</w:t>
      </w:r>
      <w:r>
        <w:rPr>
          <w:rFonts w:hint="eastAsia" w:ascii="宋体" w:hAnsi="宋体" w:eastAsia="宋体" w:cs="宋体"/>
          <w:color w:val="auto"/>
          <w:sz w:val="22"/>
          <w:szCs w:val="22"/>
          <w:highlight w:val="none"/>
          <w:lang w:eastAsia="zh-CN"/>
        </w:rPr>
        <w:t>履约保证金</w:t>
      </w:r>
      <w:r>
        <w:rPr>
          <w:rFonts w:hint="eastAsia" w:ascii="宋体" w:hAnsi="宋体" w:eastAsia="宋体" w:cs="宋体"/>
          <w:color w:val="auto"/>
          <w:sz w:val="22"/>
          <w:szCs w:val="22"/>
          <w:highlight w:val="none"/>
        </w:rPr>
        <w:t>的0</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%计</w:t>
      </w:r>
      <w:r>
        <w:rPr>
          <w:rFonts w:hint="eastAsia" w:ascii="宋体" w:hAnsi="宋体" w:eastAsia="宋体" w:cs="宋体"/>
          <w:color w:val="auto"/>
          <w:sz w:val="22"/>
          <w:szCs w:val="22"/>
          <w:highlight w:val="none"/>
          <w:lang w:eastAsia="zh-CN"/>
        </w:rPr>
        <w:t>付，直至付款完成。</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经双方协商同意延期交货</w:t>
      </w:r>
      <w:r>
        <w:rPr>
          <w:rFonts w:hint="eastAsia" w:ascii="宋体" w:hAnsi="宋体" w:eastAsia="宋体" w:cs="宋体"/>
          <w:color w:val="auto"/>
          <w:sz w:val="22"/>
          <w:szCs w:val="22"/>
          <w:highlight w:val="none"/>
          <w:lang w:eastAsia="zh-CN"/>
        </w:rPr>
        <w:t>或延长履约保证金期限或</w:t>
      </w:r>
      <w:r>
        <w:rPr>
          <w:rFonts w:hint="eastAsia" w:ascii="宋体" w:hAnsi="宋体" w:eastAsia="宋体" w:cs="宋体"/>
          <w:color w:val="auto"/>
          <w:sz w:val="22"/>
          <w:szCs w:val="22"/>
          <w:highlight w:val="none"/>
        </w:rPr>
        <w:t>同意退货且无需罚款者不在此例。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、转让和分包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  未经</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事先书面同意，</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不得部分转让或分包或全部转让其应履行的合同义务。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、争端的解决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  合同实施或与合同有关的一切争端，</w:t>
      </w:r>
      <w:r>
        <w:rPr>
          <w:rFonts w:hint="eastAsia" w:ascii="宋体" w:hAnsi="宋体" w:eastAsia="宋体" w:cs="宋体"/>
          <w:color w:val="auto"/>
          <w:sz w:val="22"/>
          <w:szCs w:val="22"/>
          <w:highlight w:val="none"/>
          <w:lang w:eastAsia="zh-CN"/>
        </w:rPr>
        <w:t>甲乙</w:t>
      </w:r>
      <w:r>
        <w:rPr>
          <w:rFonts w:hint="eastAsia" w:ascii="宋体" w:hAnsi="宋体" w:eastAsia="宋体" w:cs="宋体"/>
          <w:color w:val="auto"/>
          <w:sz w:val="22"/>
          <w:szCs w:val="22"/>
          <w:highlight w:val="none"/>
        </w:rPr>
        <w:t>双方首先应通过友好协商解决，如果协商仍得不到解决，任何一方可向温州市瓯海区人民法院申请诉讼。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、约定事项：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.1  本合同一式伍份，</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两份。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.2  合同经甲</w:t>
      </w:r>
      <w:r>
        <w:rPr>
          <w:rFonts w:hint="eastAsia" w:ascii="宋体" w:hAnsi="宋体" w:eastAsia="宋体" w:cs="宋体"/>
          <w:color w:val="auto"/>
          <w:sz w:val="22"/>
          <w:szCs w:val="22"/>
          <w:highlight w:val="none"/>
          <w:lang w:eastAsia="zh-CN"/>
        </w:rPr>
        <w:t>方、</w:t>
      </w:r>
      <w:r>
        <w:rPr>
          <w:rFonts w:hint="eastAsia" w:ascii="宋体" w:hAnsi="宋体" w:eastAsia="宋体" w:cs="宋体"/>
          <w:color w:val="auto"/>
          <w:sz w:val="22"/>
          <w:szCs w:val="22"/>
          <w:highlight w:val="none"/>
        </w:rPr>
        <w:t>乙</w:t>
      </w:r>
      <w:r>
        <w:rPr>
          <w:rFonts w:hint="eastAsia" w:ascii="宋体" w:hAnsi="宋体" w:eastAsia="宋体" w:cs="宋体"/>
          <w:color w:val="auto"/>
          <w:sz w:val="22"/>
          <w:szCs w:val="22"/>
          <w:highlight w:val="none"/>
          <w:lang w:eastAsia="zh-CN"/>
        </w:rPr>
        <w:t>方</w:t>
      </w:r>
      <w:r>
        <w:rPr>
          <w:rFonts w:hint="eastAsia" w:ascii="宋体" w:hAnsi="宋体" w:eastAsia="宋体" w:cs="宋体"/>
          <w:color w:val="auto"/>
          <w:sz w:val="22"/>
          <w:szCs w:val="22"/>
          <w:highlight w:val="none"/>
        </w:rPr>
        <w:t>签字盖章后生效。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  如需修改或补充合同内容，经协商，双方应签署书面修改或补充协议，该协议将作为本合同的一个组成部分。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.4  </w:t>
      </w:r>
      <w:r>
        <w:rPr>
          <w:rFonts w:hint="eastAsia" w:ascii="宋体" w:hAnsi="宋体" w:eastAsia="宋体" w:cs="宋体"/>
          <w:b/>
          <w:color w:val="auto"/>
          <w:sz w:val="22"/>
          <w:szCs w:val="22"/>
          <w:highlight w:val="none"/>
        </w:rPr>
        <w:t>本合同未尽事宜及对合同内容如有异议，以</w:t>
      </w:r>
      <w:r>
        <w:rPr>
          <w:rFonts w:hint="eastAsia" w:ascii="宋体" w:hAnsi="宋体" w:eastAsia="宋体" w:cs="宋体"/>
          <w:b/>
          <w:color w:val="auto"/>
          <w:sz w:val="22"/>
          <w:szCs w:val="22"/>
          <w:highlight w:val="none"/>
          <w:lang w:val="en-US" w:eastAsia="zh-CN"/>
        </w:rPr>
        <w:t>招标</w:t>
      </w:r>
      <w:r>
        <w:rPr>
          <w:rFonts w:hint="eastAsia" w:ascii="宋体" w:hAnsi="宋体" w:eastAsia="宋体" w:cs="宋体"/>
          <w:b/>
          <w:color w:val="auto"/>
          <w:sz w:val="22"/>
          <w:szCs w:val="22"/>
          <w:highlight w:val="none"/>
          <w:lang w:eastAsia="zh-CN"/>
        </w:rPr>
        <w:t>文件、</w:t>
      </w:r>
      <w:r>
        <w:rPr>
          <w:rFonts w:hint="eastAsia" w:ascii="宋体" w:hAnsi="宋体" w:eastAsia="宋体" w:cs="宋体"/>
          <w:b/>
          <w:color w:val="auto"/>
          <w:sz w:val="22"/>
          <w:szCs w:val="22"/>
          <w:highlight w:val="none"/>
          <w:lang w:val="en-US" w:eastAsia="zh-CN"/>
        </w:rPr>
        <w:t>投标</w:t>
      </w:r>
      <w:r>
        <w:rPr>
          <w:rFonts w:hint="eastAsia" w:ascii="宋体" w:hAnsi="宋体" w:eastAsia="宋体" w:cs="宋体"/>
          <w:b/>
          <w:color w:val="auto"/>
          <w:sz w:val="22"/>
          <w:szCs w:val="22"/>
          <w:highlight w:val="none"/>
        </w:rPr>
        <w:t>响应文件和在招标现场承诺为准，</w:t>
      </w:r>
      <w:r>
        <w:rPr>
          <w:rFonts w:hint="eastAsia" w:ascii="宋体" w:hAnsi="宋体" w:eastAsia="宋体" w:cs="宋体"/>
          <w:color w:val="auto"/>
          <w:sz w:val="22"/>
          <w:szCs w:val="22"/>
          <w:highlight w:val="none"/>
        </w:rPr>
        <w:t>如遇国家法律、法规及政策另有规定的，从其规定。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u w:val="single"/>
          <w:lang w:val="zh-CN"/>
        </w:rPr>
      </w:pP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浙江安防职业技术学院</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 xml:space="preserve">（盖章）：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法人代表：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法人代表：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委托代理人（签字）：                                委托代理人（签字）：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联系电话：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联系电话：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    址：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地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址：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纳税人名称：</w:t>
      </w:r>
      <w:r>
        <w:rPr>
          <w:rFonts w:hint="eastAsia" w:ascii="宋体" w:hAnsi="宋体" w:eastAsia="宋体" w:cs="宋体"/>
          <w:color w:val="auto"/>
          <w:sz w:val="22"/>
          <w:szCs w:val="22"/>
          <w:highlight w:val="none"/>
          <w:lang w:eastAsia="zh-CN"/>
        </w:rPr>
        <w:t>浙江安防职业技术学院</w:t>
      </w:r>
      <w:r>
        <w:rPr>
          <w:rFonts w:hint="eastAsia" w:ascii="宋体" w:hAnsi="宋体" w:eastAsia="宋体" w:cs="宋体"/>
          <w:color w:val="auto"/>
          <w:sz w:val="22"/>
          <w:szCs w:val="22"/>
          <w:highlight w:val="none"/>
        </w:rPr>
        <w:t xml:space="preserve">                    纳税人名称：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纳税人识别号：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纳税人识别号：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开户行：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开户行： </w:t>
      </w:r>
    </w:p>
    <w:p>
      <w:pPr>
        <w:keepNext w:val="0"/>
        <w:keepLines w:val="0"/>
        <w:pageBreakBefore w:val="0"/>
        <w:widowControl w:val="0"/>
        <w:kinsoku/>
        <w:wordWrap/>
        <w:overflowPunct/>
        <w:topLinePunct w:val="0"/>
        <w:autoSpaceDE/>
        <w:autoSpaceDN/>
        <w:bidi w:val="0"/>
        <w:adjustRightInd/>
        <w:snapToGrid/>
        <w:spacing w:line="440" w:lineRule="exact"/>
        <w:ind w:left="2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账号：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账号： </w:t>
      </w:r>
    </w:p>
    <w:p>
      <w:pPr>
        <w:jc w:val="center"/>
        <w:rPr>
          <w:rFonts w:ascii="黑体" w:hAnsi="黑体" w:eastAsia="黑体"/>
          <w:color w:val="auto"/>
          <w:sz w:val="22"/>
          <w:szCs w:val="22"/>
        </w:rPr>
      </w:pPr>
    </w:p>
    <w:p>
      <w:pPr>
        <w:jc w:val="center"/>
        <w:rPr>
          <w:rFonts w:ascii="黑体" w:hAnsi="黑体" w:eastAsia="黑体"/>
          <w:color w:val="auto"/>
          <w:sz w:val="28"/>
          <w:szCs w:val="28"/>
        </w:rPr>
      </w:pPr>
    </w:p>
    <w:p>
      <w:pPr>
        <w:jc w:val="center"/>
        <w:rPr>
          <w:rFonts w:hAnsi="宋体" w:cs="宋体"/>
          <w:b/>
          <w:bCs/>
          <w:color w:val="auto"/>
          <w:sz w:val="28"/>
          <w:szCs w:val="28"/>
        </w:rPr>
      </w:pPr>
    </w:p>
    <w:p>
      <w:pPr>
        <w:spacing w:line="430" w:lineRule="exact"/>
        <w:jc w:val="center"/>
        <w:outlineLvl w:val="0"/>
        <w:rPr>
          <w:rFonts w:ascii="黑体" w:hAnsi="黑体" w:eastAsia="黑体"/>
          <w:bCs/>
          <w:color w:val="auto"/>
          <w:sz w:val="36"/>
          <w:szCs w:val="36"/>
        </w:rPr>
      </w:pPr>
      <w:r>
        <w:rPr>
          <w:rFonts w:hint="eastAsia" w:hAnsi="宋体" w:cs="宋体"/>
          <w:bCs/>
          <w:color w:val="auto"/>
          <w:sz w:val="28"/>
          <w:szCs w:val="28"/>
        </w:rPr>
        <w:br w:type="page"/>
      </w:r>
      <w:bookmarkEnd w:id="52"/>
      <w:bookmarkStart w:id="54" w:name="_Toc3051"/>
      <w:r>
        <w:rPr>
          <w:rFonts w:hint="eastAsia" w:ascii="黑体" w:hAnsi="黑体" w:eastAsia="黑体"/>
          <w:b/>
          <w:bCs/>
          <w:color w:val="auto"/>
          <w:kern w:val="44"/>
          <w:sz w:val="36"/>
          <w:szCs w:val="36"/>
        </w:rPr>
        <w:t>第四部分  附   件</w:t>
      </w:r>
      <w:bookmarkEnd w:id="53"/>
      <w:bookmarkEnd w:id="54"/>
    </w:p>
    <w:p>
      <w:pPr>
        <w:pStyle w:val="2"/>
        <w:spacing w:line="240" w:lineRule="auto"/>
        <w:rPr>
          <w:rFonts w:ascii="宋体" w:hAnsi="宋体" w:eastAsia="宋体" w:cs="宋体"/>
          <w:color w:val="auto"/>
          <w:sz w:val="24"/>
          <w:szCs w:val="24"/>
        </w:rPr>
      </w:pPr>
      <w:bookmarkStart w:id="55" w:name="_Toc26174"/>
      <w:bookmarkStart w:id="56" w:name="_Toc230773784"/>
      <w:r>
        <w:rPr>
          <w:rFonts w:hint="eastAsia" w:ascii="宋体" w:hAnsi="宋体" w:eastAsia="宋体" w:cs="宋体"/>
          <w:color w:val="auto"/>
          <w:sz w:val="24"/>
          <w:szCs w:val="24"/>
        </w:rPr>
        <w:t>附件一 投标函</w:t>
      </w:r>
      <w:bookmarkEnd w:id="55"/>
      <w:bookmarkEnd w:id="56"/>
    </w:p>
    <w:p>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投 标 函</w:t>
      </w:r>
    </w:p>
    <w:p>
      <w:pPr>
        <w:spacing w:line="440" w:lineRule="exact"/>
        <w:rPr>
          <w:rFonts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浙江安防职业技术学院</w:t>
      </w: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（一）按“投标人须知”要求编制投标文件的“资格文件”；</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（二）按“投标人须知”要求编制投标文件的“商务技术文件”；</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（三）按“投标人须知”要求编制投标文件的“报价文件”；</w:t>
      </w:r>
    </w:p>
    <w:p>
      <w:pPr>
        <w:pStyle w:val="11"/>
        <w:spacing w:line="440" w:lineRule="exact"/>
        <w:ind w:firstLine="440"/>
        <w:rPr>
          <w:rFonts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（二）我方已详细研究了招标文件的所有内容包括修改书（如有）和所有已提供的参考资料以及有关附件，我方完全理解并同意放弃在此方面提出含糊意见或误解的一切权力；</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（四）我方理解贵方不一定接受最低报价；</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pPr>
        <w:spacing w:line="440" w:lineRule="exact"/>
        <w:ind w:left="315"/>
        <w:rPr>
          <w:rFonts w:ascii="宋体" w:hAnsi="宋体" w:cs="宋体"/>
          <w:color w:val="auto"/>
          <w:sz w:val="22"/>
          <w:szCs w:val="22"/>
        </w:rPr>
      </w:pPr>
      <w:r>
        <w:rPr>
          <w:rFonts w:hint="eastAsia" w:ascii="宋体" w:hAnsi="宋体" w:cs="宋体"/>
          <w:color w:val="auto"/>
          <w:sz w:val="22"/>
          <w:szCs w:val="22"/>
        </w:rPr>
        <w:t>（六）所有与本投标有关的函件请发往下列地址：</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pPr>
        <w:spacing w:line="440" w:lineRule="exact"/>
        <w:ind w:firstLine="770" w:firstLineChars="350"/>
        <w:rPr>
          <w:rFonts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bookmarkStart w:id="57" w:name="_Toc218392089"/>
      <w:bookmarkStart w:id="58" w:name="_Toc195336280"/>
      <w:bookmarkStart w:id="59"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公章</w:t>
      </w:r>
      <w:r>
        <w:rPr>
          <w:rFonts w:hint="eastAsia" w:ascii="宋体" w:hAnsi="宋体" w:cs="宋体"/>
          <w:color w:val="auto"/>
          <w:sz w:val="22"/>
          <w:szCs w:val="22"/>
          <w:u w:val="single"/>
        </w:rPr>
        <w:t xml:space="preserve">（电子签名/公章）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日期</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pStyle w:val="2"/>
        <w:spacing w:line="240" w:lineRule="auto"/>
        <w:rPr>
          <w:rFonts w:ascii="宋体" w:hAnsi="宋体" w:eastAsia="宋体" w:cs="宋体"/>
          <w:color w:val="auto"/>
          <w:sz w:val="24"/>
          <w:szCs w:val="24"/>
        </w:rPr>
      </w:pPr>
      <w:bookmarkStart w:id="60" w:name="_Toc26622"/>
      <w:r>
        <w:rPr>
          <w:rFonts w:hint="eastAsia" w:ascii="宋体" w:hAnsi="宋体" w:eastAsia="宋体" w:cs="宋体"/>
          <w:color w:val="auto"/>
          <w:sz w:val="24"/>
          <w:szCs w:val="24"/>
        </w:rPr>
        <w:t>附件二</w:t>
      </w:r>
      <w:bookmarkEnd w:id="57"/>
      <w:bookmarkEnd w:id="58"/>
      <w:r>
        <w:rPr>
          <w:rFonts w:hint="eastAsia" w:ascii="宋体" w:hAnsi="宋体" w:eastAsia="宋体" w:cs="宋体"/>
          <w:color w:val="auto"/>
          <w:sz w:val="24"/>
          <w:szCs w:val="24"/>
        </w:rPr>
        <w:t xml:space="preserve"> 投标报价一览表</w:t>
      </w:r>
      <w:bookmarkEnd w:id="59"/>
      <w:bookmarkEnd w:id="60"/>
    </w:p>
    <w:p>
      <w:pPr>
        <w:pStyle w:val="17"/>
        <w:rPr>
          <w:color w:val="auto"/>
        </w:rPr>
      </w:pPr>
    </w:p>
    <w:p>
      <w:pPr>
        <w:spacing w:line="400" w:lineRule="exact"/>
        <w:jc w:val="center"/>
        <w:rPr>
          <w:rFonts w:ascii="宋体" w:hAnsi="宋体" w:cs="宋体"/>
          <w:b/>
          <w:bCs/>
          <w:color w:val="auto"/>
          <w:sz w:val="28"/>
          <w:szCs w:val="28"/>
        </w:rPr>
      </w:pPr>
      <w:bookmarkStart w:id="61" w:name="_Toc345161250"/>
      <w:bookmarkStart w:id="62" w:name="_Toc195336281"/>
      <w:bookmarkStart w:id="63" w:name="_Toc230773786"/>
      <w:bookmarkStart w:id="64" w:name="_Toc218392090"/>
      <w:bookmarkStart w:id="65" w:name="_Toc230773789"/>
      <w:r>
        <w:rPr>
          <w:rFonts w:hint="eastAsia" w:ascii="宋体" w:hAnsi="宋体" w:cs="宋体"/>
          <w:b/>
          <w:bCs/>
          <w:color w:val="auto"/>
          <w:sz w:val="28"/>
          <w:szCs w:val="28"/>
        </w:rPr>
        <w:t>投标报价一览表</w:t>
      </w:r>
    </w:p>
    <w:p>
      <w:pPr>
        <w:spacing w:line="380" w:lineRule="exact"/>
        <w:jc w:val="center"/>
        <w:rPr>
          <w:rFonts w:ascii="宋体" w:hAnsi="宋体" w:cs="宋体"/>
          <w:b/>
          <w:bCs/>
          <w:color w:val="auto"/>
          <w:sz w:val="28"/>
        </w:rPr>
      </w:pPr>
    </w:p>
    <w:p>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007"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项目名称</w:t>
            </w:r>
          </w:p>
        </w:tc>
        <w:tc>
          <w:tcPr>
            <w:tcW w:w="3022"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投标报价</w:t>
            </w:r>
          </w:p>
        </w:tc>
        <w:tc>
          <w:tcPr>
            <w:tcW w:w="549"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007" w:type="pct"/>
            <w:vMerge w:val="restart"/>
            <w:vAlign w:val="center"/>
          </w:tcPr>
          <w:p>
            <w:pPr>
              <w:spacing w:line="38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装配式实训基地建设</w:t>
            </w:r>
          </w:p>
        </w:tc>
        <w:tc>
          <w:tcPr>
            <w:tcW w:w="3022" w:type="pct"/>
            <w:vAlign w:val="center"/>
          </w:tcPr>
          <w:p>
            <w:pPr>
              <w:spacing w:line="380" w:lineRule="exact"/>
              <w:rPr>
                <w:rFonts w:ascii="宋体" w:hAnsi="宋体"/>
                <w:bCs/>
                <w:color w:val="auto"/>
                <w:sz w:val="22"/>
                <w:szCs w:val="22"/>
              </w:rPr>
            </w:pPr>
            <w:r>
              <w:rPr>
                <w:rFonts w:hint="eastAsia" w:ascii="宋体" w:hAnsi="宋体"/>
                <w:bCs/>
                <w:color w:val="auto"/>
                <w:sz w:val="22"/>
                <w:szCs w:val="22"/>
              </w:rPr>
              <w:t>小写：￥</w:t>
            </w:r>
          </w:p>
        </w:tc>
        <w:tc>
          <w:tcPr>
            <w:tcW w:w="549" w:type="pct"/>
            <w:vMerge w:val="restar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pPr>
              <w:spacing w:line="380" w:lineRule="exact"/>
              <w:jc w:val="center"/>
              <w:rPr>
                <w:rFonts w:ascii="宋体" w:hAnsi="宋体" w:cs="宋体"/>
                <w:color w:val="auto"/>
                <w:sz w:val="22"/>
                <w:szCs w:val="22"/>
              </w:rPr>
            </w:pPr>
          </w:p>
        </w:tc>
        <w:tc>
          <w:tcPr>
            <w:tcW w:w="1007" w:type="pct"/>
            <w:vMerge w:val="continue"/>
            <w:vAlign w:val="center"/>
          </w:tcPr>
          <w:p>
            <w:pPr>
              <w:spacing w:line="380" w:lineRule="exact"/>
              <w:jc w:val="center"/>
              <w:rPr>
                <w:rFonts w:ascii="宋体" w:hAnsi="宋体" w:cs="宋体"/>
                <w:color w:val="auto"/>
                <w:sz w:val="22"/>
                <w:szCs w:val="22"/>
              </w:rPr>
            </w:pPr>
          </w:p>
        </w:tc>
        <w:tc>
          <w:tcPr>
            <w:tcW w:w="3022" w:type="pct"/>
            <w:vAlign w:val="center"/>
          </w:tcPr>
          <w:p>
            <w:pPr>
              <w:spacing w:line="380" w:lineRule="exact"/>
              <w:rPr>
                <w:rFonts w:ascii="宋体" w:hAnsi="宋体"/>
                <w:bCs/>
                <w:color w:val="auto"/>
                <w:sz w:val="22"/>
                <w:szCs w:val="22"/>
              </w:rPr>
            </w:pPr>
            <w:r>
              <w:rPr>
                <w:rFonts w:hint="eastAsia" w:ascii="宋体" w:hAnsi="宋体"/>
                <w:bCs/>
                <w:color w:val="auto"/>
                <w:sz w:val="22"/>
                <w:szCs w:val="22"/>
              </w:rPr>
              <w:t>大写：人民币</w:t>
            </w:r>
          </w:p>
        </w:tc>
        <w:tc>
          <w:tcPr>
            <w:tcW w:w="549" w:type="pct"/>
            <w:vMerge w:val="continue"/>
            <w:vAlign w:val="center"/>
          </w:tcPr>
          <w:p>
            <w:pPr>
              <w:spacing w:line="380" w:lineRule="exact"/>
              <w:jc w:val="center"/>
              <w:rPr>
                <w:rFonts w:ascii="宋体" w:hAnsi="宋体"/>
                <w:bCs/>
                <w:color w:val="auto"/>
                <w:sz w:val="22"/>
                <w:szCs w:val="22"/>
              </w:rPr>
            </w:pPr>
          </w:p>
        </w:tc>
      </w:tr>
    </w:tbl>
    <w:p>
      <w:pPr>
        <w:spacing w:line="440" w:lineRule="exact"/>
        <w:ind w:left="528" w:leftChars="38" w:hanging="448" w:hangingChars="203"/>
        <w:rPr>
          <w:rFonts w:ascii="宋体" w:hAnsi="宋体" w:cs="宋体"/>
          <w:b/>
          <w:bCs/>
          <w:color w:val="auto"/>
          <w:sz w:val="22"/>
          <w:szCs w:val="22"/>
        </w:rPr>
      </w:pPr>
      <w:r>
        <w:rPr>
          <w:rFonts w:hint="eastAsia" w:ascii="宋体" w:hAnsi="宋体" w:cs="宋体"/>
          <w:b/>
          <w:bCs/>
          <w:color w:val="auto"/>
          <w:sz w:val="22"/>
          <w:szCs w:val="22"/>
        </w:rPr>
        <w:t>说明：</w:t>
      </w:r>
    </w:p>
    <w:p>
      <w:pPr>
        <w:spacing w:line="440" w:lineRule="exact"/>
        <w:ind w:left="521" w:leftChars="248" w:firstLine="216" w:firstLineChars="98"/>
        <w:rPr>
          <w:rFonts w:ascii="宋体" w:hAnsi="宋体"/>
          <w:b/>
          <w:bCs/>
          <w:color w:val="auto"/>
          <w:sz w:val="22"/>
          <w:szCs w:val="22"/>
        </w:rPr>
      </w:pPr>
      <w:r>
        <w:rPr>
          <w:rFonts w:hint="eastAsia" w:ascii="宋体" w:hAnsi="宋体"/>
          <w:b/>
          <w:bCs/>
          <w:color w:val="auto"/>
          <w:sz w:val="22"/>
          <w:szCs w:val="22"/>
        </w:rPr>
        <w:t>1.此栏内投标报价应与附件三“投标分项报价表”中相应总计价相一致；</w:t>
      </w:r>
    </w:p>
    <w:p>
      <w:pPr>
        <w:spacing w:line="44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2.总报价应包括采购代理服务费。</w:t>
      </w:r>
    </w:p>
    <w:p>
      <w:pPr>
        <w:spacing w:line="440" w:lineRule="exact"/>
        <w:ind w:left="481" w:leftChars="229" w:firstLine="221" w:firstLineChars="100"/>
        <w:rPr>
          <w:rFonts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pPr>
        <w:spacing w:line="440" w:lineRule="exact"/>
        <w:ind w:firstLine="9460" w:firstLineChars="4300"/>
        <w:rPr>
          <w:rFonts w:ascii="宋体" w:hAnsi="宋体" w:cs="宋体"/>
          <w:color w:val="auto"/>
          <w:sz w:val="22"/>
          <w:szCs w:val="22"/>
        </w:rPr>
      </w:pPr>
    </w:p>
    <w:p>
      <w:pPr>
        <w:spacing w:line="440" w:lineRule="exact"/>
        <w:ind w:firstLine="9460" w:firstLineChars="4300"/>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440" w:lineRule="exact"/>
        <w:rPr>
          <w:rFonts w:ascii="宋体" w:hAnsi="宋体" w:cs="宋体"/>
          <w:color w:val="auto"/>
          <w:sz w:val="22"/>
          <w:szCs w:val="22"/>
        </w:rPr>
      </w:pPr>
    </w:p>
    <w:p>
      <w:pPr>
        <w:pStyle w:val="2"/>
        <w:spacing w:line="240" w:lineRule="auto"/>
        <w:rPr>
          <w:rFonts w:ascii="宋体" w:hAnsi="宋体" w:eastAsia="宋体"/>
          <w:color w:val="auto"/>
          <w:sz w:val="24"/>
          <w:szCs w:val="24"/>
        </w:rPr>
      </w:pPr>
      <w:bookmarkStart w:id="66" w:name="_Toc340922814"/>
      <w:r>
        <w:rPr>
          <w:rFonts w:ascii="宋体" w:hAnsi="宋体" w:eastAsia="宋体"/>
          <w:color w:val="auto"/>
          <w:sz w:val="24"/>
          <w:szCs w:val="24"/>
        </w:rPr>
        <w:br w:type="page"/>
      </w:r>
      <w:bookmarkStart w:id="67" w:name="_Toc29696"/>
      <w:r>
        <w:rPr>
          <w:rFonts w:hint="eastAsia" w:ascii="宋体" w:hAnsi="宋体" w:eastAsia="宋体"/>
          <w:color w:val="auto"/>
          <w:sz w:val="24"/>
          <w:szCs w:val="24"/>
        </w:rPr>
        <w:t>附件三 投标分项报价表</w:t>
      </w:r>
      <w:bookmarkEnd w:id="66"/>
      <w:bookmarkEnd w:id="67"/>
    </w:p>
    <w:p>
      <w:pPr>
        <w:spacing w:line="440" w:lineRule="exact"/>
        <w:jc w:val="center"/>
        <w:rPr>
          <w:rFonts w:ascii="宋体" w:hAnsi="宋体"/>
          <w:bCs/>
          <w:color w:val="auto"/>
          <w:sz w:val="28"/>
          <w:szCs w:val="28"/>
        </w:rPr>
      </w:pPr>
      <w:r>
        <w:rPr>
          <w:rFonts w:hint="eastAsia" w:ascii="宋体" w:hAnsi="宋体"/>
          <w:b/>
          <w:bCs/>
          <w:color w:val="auto"/>
          <w:sz w:val="28"/>
          <w:szCs w:val="28"/>
        </w:rPr>
        <w:t>投标分项报价表</w:t>
      </w:r>
    </w:p>
    <w:p>
      <w:pPr>
        <w:spacing w:line="38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1379"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项目内容</w:t>
            </w:r>
          </w:p>
        </w:tc>
        <w:tc>
          <w:tcPr>
            <w:tcW w:w="543"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型号和规格</w:t>
            </w:r>
          </w:p>
        </w:tc>
        <w:tc>
          <w:tcPr>
            <w:tcW w:w="29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数量</w:t>
            </w:r>
          </w:p>
        </w:tc>
        <w:tc>
          <w:tcPr>
            <w:tcW w:w="445"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产地</w:t>
            </w:r>
          </w:p>
        </w:tc>
        <w:tc>
          <w:tcPr>
            <w:tcW w:w="641"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制造商名称</w:t>
            </w:r>
          </w:p>
        </w:tc>
        <w:tc>
          <w:tcPr>
            <w:tcW w:w="445"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单价（元）</w:t>
            </w:r>
          </w:p>
        </w:tc>
        <w:tc>
          <w:tcPr>
            <w:tcW w:w="494"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合价（元）</w:t>
            </w:r>
          </w:p>
        </w:tc>
        <w:tc>
          <w:tcPr>
            <w:tcW w:w="423"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主要货物（根据供货清单详细分项列出）(含税)</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2</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配套设备及材料(含税) （逐项列出）</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3</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随机易损、易耗备品备件、专用工具（如有）</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4</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安装、调试、验收费（含第三方验收费）</w:t>
            </w:r>
          </w:p>
        </w:tc>
        <w:tc>
          <w:tcPr>
            <w:tcW w:w="2868" w:type="pct"/>
            <w:gridSpan w:val="6"/>
            <w:vAlign w:val="center"/>
          </w:tcPr>
          <w:p>
            <w:pPr>
              <w:spacing w:line="400" w:lineRule="exact"/>
              <w:jc w:val="center"/>
              <w:rPr>
                <w:rFonts w:ascii="宋体" w:hAnsi="宋体"/>
                <w:color w:val="auto"/>
                <w:sz w:val="22"/>
                <w:szCs w:val="22"/>
              </w:rPr>
            </w:pP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5</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人员培训费、技术服务费（如有）</w:t>
            </w:r>
          </w:p>
        </w:tc>
        <w:tc>
          <w:tcPr>
            <w:tcW w:w="2868" w:type="pct"/>
            <w:gridSpan w:val="6"/>
            <w:vAlign w:val="center"/>
          </w:tcPr>
          <w:p>
            <w:pPr>
              <w:spacing w:line="400" w:lineRule="exact"/>
              <w:jc w:val="center"/>
              <w:rPr>
                <w:rFonts w:ascii="宋体" w:hAnsi="宋体"/>
                <w:color w:val="auto"/>
                <w:sz w:val="22"/>
                <w:szCs w:val="22"/>
              </w:rPr>
            </w:pP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6</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至最终目的地的运费、保险费</w:t>
            </w:r>
          </w:p>
        </w:tc>
        <w:tc>
          <w:tcPr>
            <w:tcW w:w="2868" w:type="pct"/>
            <w:gridSpan w:val="6"/>
            <w:vAlign w:val="center"/>
          </w:tcPr>
          <w:p>
            <w:pPr>
              <w:spacing w:line="380" w:lineRule="exact"/>
              <w:jc w:val="center"/>
              <w:rPr>
                <w:rFonts w:ascii="宋体" w:hAnsi="宋体"/>
                <w:bCs/>
                <w:color w:val="auto"/>
                <w:sz w:val="22"/>
                <w:szCs w:val="22"/>
                <w:highlight w:val="yellow"/>
              </w:rPr>
            </w:pP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ascii="宋体" w:hAnsi="宋体"/>
                <w:bCs/>
                <w:color w:val="auto"/>
                <w:sz w:val="22"/>
                <w:szCs w:val="22"/>
              </w:rPr>
              <w:t>7</w:t>
            </w:r>
          </w:p>
        </w:tc>
        <w:tc>
          <w:tcPr>
            <w:tcW w:w="1379" w:type="pct"/>
            <w:vAlign w:val="center"/>
          </w:tcPr>
          <w:p>
            <w:pPr>
              <w:spacing w:line="400" w:lineRule="exact"/>
              <w:rPr>
                <w:rFonts w:ascii="宋体" w:hAnsi="宋体"/>
                <w:color w:val="auto"/>
                <w:sz w:val="22"/>
                <w:szCs w:val="22"/>
              </w:rPr>
            </w:pPr>
            <w:r>
              <w:rPr>
                <w:rFonts w:hint="eastAsia" w:ascii="宋体" w:hAnsi="宋体"/>
                <w:color w:val="auto"/>
                <w:sz w:val="22"/>
                <w:szCs w:val="22"/>
              </w:rPr>
              <w:t>售后服务</w:t>
            </w:r>
          </w:p>
        </w:tc>
        <w:tc>
          <w:tcPr>
            <w:tcW w:w="2868" w:type="pct"/>
            <w:gridSpan w:val="6"/>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ascii="宋体" w:hAnsi="宋体"/>
                <w:bCs/>
                <w:color w:val="auto"/>
                <w:sz w:val="22"/>
                <w:szCs w:val="22"/>
              </w:rPr>
              <w:t>8</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采购代理服务费</w:t>
            </w:r>
          </w:p>
        </w:tc>
        <w:tc>
          <w:tcPr>
            <w:tcW w:w="2868" w:type="pct"/>
            <w:gridSpan w:val="6"/>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9</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其他</w:t>
            </w:r>
          </w:p>
        </w:tc>
        <w:tc>
          <w:tcPr>
            <w:tcW w:w="2868" w:type="pct"/>
            <w:gridSpan w:val="6"/>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pPr>
              <w:spacing w:line="400" w:lineRule="exact"/>
              <w:jc w:val="center"/>
              <w:rPr>
                <w:rFonts w:ascii="宋体" w:hAnsi="宋体"/>
                <w:color w:val="auto"/>
                <w:sz w:val="22"/>
                <w:szCs w:val="22"/>
              </w:rPr>
            </w:pPr>
            <w:r>
              <w:rPr>
                <w:rFonts w:hint="eastAsia" w:ascii="宋体" w:hAnsi="宋体"/>
                <w:color w:val="auto"/>
                <w:sz w:val="22"/>
                <w:szCs w:val="22"/>
              </w:rPr>
              <w:t>总   计   价</w:t>
            </w:r>
          </w:p>
        </w:tc>
        <w:tc>
          <w:tcPr>
            <w:tcW w:w="3292" w:type="pct"/>
            <w:gridSpan w:val="7"/>
            <w:vAlign w:val="center"/>
          </w:tcPr>
          <w:p>
            <w:pPr>
              <w:spacing w:line="380" w:lineRule="exact"/>
              <w:jc w:val="center"/>
              <w:rPr>
                <w:rFonts w:ascii="宋体" w:hAnsi="宋体"/>
                <w:bCs/>
                <w:color w:val="auto"/>
                <w:sz w:val="22"/>
                <w:szCs w:val="22"/>
              </w:rPr>
            </w:pPr>
          </w:p>
        </w:tc>
      </w:tr>
    </w:tbl>
    <w:p>
      <w:pPr>
        <w:spacing w:line="440" w:lineRule="exact"/>
        <w:rPr>
          <w:rFonts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1.不提供详细分项报价将视为没有实质性响应招标文件。</w:t>
      </w:r>
    </w:p>
    <w:p>
      <w:pPr>
        <w:spacing w:line="440" w:lineRule="exact"/>
        <w:ind w:firstLine="720"/>
        <w:rPr>
          <w:rFonts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价应与附件二“投标报价一览表”对应投标报价相一致。</w:t>
      </w:r>
    </w:p>
    <w:p>
      <w:pPr>
        <w:spacing w:line="440" w:lineRule="exact"/>
        <w:ind w:firstLine="720"/>
        <w:rPr>
          <w:rFonts w:ascii="宋体" w:hAnsi="宋体"/>
          <w:color w:val="auto"/>
          <w:sz w:val="22"/>
          <w:szCs w:val="22"/>
        </w:rPr>
      </w:pPr>
      <w:r>
        <w:rPr>
          <w:rFonts w:hint="eastAsia" w:ascii="宋体" w:hAnsi="宋体"/>
          <w:color w:val="auto"/>
          <w:sz w:val="22"/>
          <w:szCs w:val="22"/>
        </w:rPr>
        <w:t>3.如果免费请在该备注栏内注明“免”，如果含在产品价格中则填“含”，如无此项内容则填“无”，不留空白。</w:t>
      </w:r>
    </w:p>
    <w:p>
      <w:pPr>
        <w:spacing w:line="440" w:lineRule="exact"/>
        <w:ind w:firstLine="72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4.</w:t>
      </w:r>
      <w:r>
        <w:rPr>
          <w:rFonts w:hint="eastAsia" w:ascii="宋体" w:hAnsi="宋体"/>
          <w:b/>
          <w:bCs/>
          <w:color w:val="auto"/>
          <w:sz w:val="22"/>
          <w:szCs w:val="22"/>
        </w:rPr>
        <w:t>▲</w:t>
      </w:r>
      <w:r>
        <w:rPr>
          <w:rFonts w:hint="eastAsia" w:ascii="宋体" w:hAnsi="宋体" w:eastAsia="宋体"/>
          <w:color w:val="auto"/>
          <w:sz w:val="22"/>
          <w:szCs w:val="22"/>
          <w:u w:val="single"/>
          <w:lang w:val="en-US" w:eastAsia="zh-CN"/>
        </w:rPr>
        <w:t>考虑学校后期资产管理，本项目中实训室环境改造预算</w:t>
      </w:r>
      <w:r>
        <w:rPr>
          <w:rFonts w:hint="eastAsia" w:ascii="宋体" w:hAnsi="宋体"/>
          <w:color w:val="auto"/>
          <w:sz w:val="22"/>
          <w:szCs w:val="22"/>
          <w:u w:val="single"/>
          <w:lang w:val="en-US" w:eastAsia="zh-CN"/>
        </w:rPr>
        <w:t>5.72</w:t>
      </w:r>
      <w:r>
        <w:rPr>
          <w:rFonts w:hint="eastAsia" w:ascii="宋体" w:hAnsi="宋体" w:eastAsia="宋体"/>
          <w:color w:val="auto"/>
          <w:sz w:val="22"/>
          <w:szCs w:val="22"/>
          <w:u w:val="single"/>
          <w:lang w:val="en-US" w:eastAsia="zh-CN"/>
        </w:rPr>
        <w:t>万</w:t>
      </w:r>
      <w:r>
        <w:rPr>
          <w:rFonts w:hint="eastAsia" w:ascii="宋体" w:hAnsi="宋体"/>
          <w:color w:val="auto"/>
          <w:sz w:val="22"/>
          <w:szCs w:val="22"/>
          <w:u w:val="single"/>
          <w:lang w:val="en-US" w:eastAsia="zh-CN"/>
        </w:rPr>
        <w:t>元</w:t>
      </w:r>
      <w:r>
        <w:rPr>
          <w:rFonts w:hint="eastAsia" w:ascii="宋体" w:hAnsi="宋体" w:eastAsia="宋体"/>
          <w:color w:val="auto"/>
          <w:sz w:val="22"/>
          <w:szCs w:val="22"/>
          <w:u w:val="single"/>
          <w:lang w:val="en-US" w:eastAsia="zh-CN"/>
        </w:rPr>
        <w:t>（供应商分项报价不得超对应金额）</w:t>
      </w:r>
      <w:r>
        <w:rPr>
          <w:rFonts w:hint="eastAsia" w:ascii="宋体" w:hAnsi="宋体" w:eastAsia="宋体"/>
          <w:color w:val="auto"/>
          <w:sz w:val="22"/>
          <w:szCs w:val="22"/>
          <w:lang w:val="en-US" w:eastAsia="zh-CN"/>
        </w:rPr>
        <w:t>。</w:t>
      </w:r>
    </w:p>
    <w:p>
      <w:pPr>
        <w:pStyle w:val="16"/>
        <w:ind w:firstLine="560"/>
        <w:rPr>
          <w:rFonts w:ascii="仿宋_GB2312"/>
          <w:color w:val="auto"/>
          <w:sz w:val="28"/>
          <w:szCs w:val="28"/>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380" w:lineRule="exact"/>
        <w:ind w:firstLine="9460" w:firstLineChars="4300"/>
        <w:rPr>
          <w:rFonts w:ascii="宋体" w:hAnsi="宋体" w:cs="宋体"/>
          <w:color w:val="auto"/>
          <w:sz w:val="22"/>
          <w:szCs w:val="22"/>
        </w:rPr>
      </w:pPr>
    </w:p>
    <w:p>
      <w:pPr>
        <w:pStyle w:val="2"/>
        <w:spacing w:line="240" w:lineRule="auto"/>
        <w:rPr>
          <w:rFonts w:ascii="宋体" w:hAnsi="宋体" w:cs="宋体"/>
          <w:color w:val="auto"/>
          <w:sz w:val="24"/>
        </w:rPr>
      </w:pPr>
      <w:r>
        <w:rPr>
          <w:rFonts w:hint="eastAsia" w:ascii="宋体" w:hAnsi="宋体" w:cs="宋体"/>
          <w:color w:val="auto"/>
          <w:sz w:val="22"/>
          <w:szCs w:val="22"/>
        </w:rPr>
        <w:br w:type="page"/>
      </w:r>
      <w:bookmarkEnd w:id="61"/>
      <w:bookmarkEnd w:id="62"/>
      <w:bookmarkEnd w:id="63"/>
      <w:bookmarkEnd w:id="64"/>
      <w:bookmarkStart w:id="68" w:name="_Toc4583"/>
      <w:r>
        <w:rPr>
          <w:rFonts w:hint="eastAsia" w:ascii="宋体" w:hAnsi="宋体" w:eastAsia="宋体"/>
          <w:color w:val="auto"/>
          <w:sz w:val="24"/>
          <w:szCs w:val="24"/>
        </w:rPr>
        <w:t>附件四 资格证明文件</w:t>
      </w:r>
      <w:bookmarkEnd w:id="65"/>
      <w:bookmarkEnd w:id="68"/>
    </w:p>
    <w:p>
      <w:pPr>
        <w:jc w:val="center"/>
        <w:rPr>
          <w:rFonts w:ascii="宋体" w:hAnsi="宋体" w:cs="宋体"/>
          <w:b/>
          <w:color w:val="auto"/>
          <w:sz w:val="28"/>
          <w:szCs w:val="28"/>
        </w:rPr>
      </w:pPr>
      <w:r>
        <w:rPr>
          <w:rFonts w:hint="eastAsia" w:ascii="宋体" w:hAnsi="宋体" w:cs="宋体"/>
          <w:b/>
          <w:color w:val="auto"/>
          <w:sz w:val="28"/>
          <w:szCs w:val="28"/>
        </w:rPr>
        <w:t>资格证明文件</w:t>
      </w:r>
    </w:p>
    <w:p>
      <w:pPr>
        <w:spacing w:line="440" w:lineRule="exact"/>
        <w:jc w:val="center"/>
        <w:rPr>
          <w:rFonts w:ascii="宋体" w:hAnsi="宋体" w:cs="宋体"/>
          <w:b/>
          <w:color w:val="auto"/>
          <w:szCs w:val="22"/>
        </w:rPr>
      </w:pPr>
      <w:r>
        <w:rPr>
          <w:rFonts w:hint="eastAsia" w:ascii="宋体" w:hAnsi="宋体" w:cs="宋体"/>
          <w:b/>
          <w:color w:val="auto"/>
          <w:sz w:val="24"/>
        </w:rPr>
        <w:t>（1）法定代表人身份证明法定代表人、单位负责人或自然人本人的身份证明（适用于法定代表人、单位负责人或者自然人本人代表投标人参加投标）</w:t>
      </w:r>
    </w:p>
    <w:p>
      <w:pPr>
        <w:autoSpaceDE w:val="0"/>
        <w:autoSpaceDN w:val="0"/>
        <w:adjustRightInd w:val="0"/>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特此证明</w:t>
      </w: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jc w:val="right"/>
        <w:rPr>
          <w:rFonts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pPr>
        <w:wordWrap w:val="0"/>
        <w:autoSpaceDE w:val="0"/>
        <w:autoSpaceDN w:val="0"/>
        <w:adjustRightInd w:val="0"/>
        <w:spacing w:line="440" w:lineRule="exact"/>
        <w:ind w:firstLine="1650" w:firstLineChars="750"/>
        <w:jc w:val="right"/>
        <w:rPr>
          <w:rFonts w:ascii="宋体" w:hAnsi="宋体" w:cs="宋体"/>
          <w:color w:val="auto"/>
          <w:sz w:val="22"/>
          <w:szCs w:val="22"/>
        </w:rPr>
      </w:pPr>
      <w:r>
        <w:rPr>
          <w:rFonts w:hint="eastAsia" w:ascii="宋体" w:hAnsi="宋体" w:cs="宋体"/>
          <w:color w:val="auto"/>
          <w:sz w:val="22"/>
          <w:szCs w:val="22"/>
        </w:rPr>
        <w:t>日期：        年      月       日</w:t>
      </w:r>
    </w:p>
    <w:p>
      <w:pPr>
        <w:autoSpaceDE w:val="0"/>
        <w:autoSpaceDN w:val="0"/>
        <w:adjustRightInd w:val="0"/>
        <w:jc w:val="left"/>
        <w:rPr>
          <w:rFonts w:ascii="宋体" w:hAnsi="宋体" w:cs="宋体"/>
          <w:color w:val="auto"/>
          <w:sz w:val="22"/>
          <w:szCs w:val="22"/>
        </w:rPr>
      </w:pPr>
    </w:p>
    <w:p>
      <w:pPr>
        <w:spacing w:line="380" w:lineRule="exact"/>
        <w:jc w:val="center"/>
        <w:rPr>
          <w:rFonts w:ascii="宋体" w:hAnsi="宋体" w:cs="宋体"/>
          <w:b/>
          <w:color w:val="auto"/>
          <w:sz w:val="24"/>
        </w:rPr>
      </w:pPr>
    </w:p>
    <w:p>
      <w:pPr>
        <w:spacing w:line="380" w:lineRule="exact"/>
        <w:rPr>
          <w:rFonts w:ascii="宋体" w:hAnsi="宋体" w:cs="宋体"/>
          <w:b/>
          <w:color w:val="auto"/>
          <w:sz w:val="24"/>
        </w:rPr>
      </w:pPr>
      <w:r>
        <w:rPr>
          <w:rFonts w:hint="eastAsia" w:ascii="宋体" w:hAnsi="宋体" w:cs="宋体"/>
          <w:b/>
          <w:color w:val="auto"/>
          <w:sz w:val="24"/>
        </w:rPr>
        <w:t>附：法定代表人身份证明</w:t>
      </w:r>
    </w:p>
    <w:p>
      <w:pPr>
        <w:spacing w:line="380" w:lineRule="exact"/>
        <w:rPr>
          <w:rFonts w:ascii="宋体" w:hAnsi="宋体" w:cs="宋体"/>
          <w:b/>
          <w:color w:val="auto"/>
          <w:sz w:val="24"/>
        </w:rPr>
      </w:pPr>
    </w:p>
    <w:tbl>
      <w:tblPr>
        <w:tblStyle w:val="36"/>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法人代表身份证复印件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38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pPr>
        <w:spacing w:line="460" w:lineRule="exact"/>
        <w:rPr>
          <w:rFonts w:ascii="宋体" w:hAnsi="宋体" w:cs="宋体"/>
          <w:color w:val="auto"/>
          <w:sz w:val="22"/>
          <w:szCs w:val="22"/>
        </w:rPr>
      </w:pPr>
    </w:p>
    <w:p>
      <w:pPr>
        <w:spacing w:line="460" w:lineRule="exact"/>
        <w:rPr>
          <w:rFonts w:ascii="宋体" w:hAnsi="宋体" w:cs="宋体"/>
          <w:b/>
          <w:color w:val="auto"/>
          <w:sz w:val="24"/>
        </w:rPr>
      </w:pPr>
      <w:r>
        <w:rPr>
          <w:rFonts w:hint="eastAsia" w:ascii="宋体" w:hAnsi="宋体" w:cs="宋体"/>
          <w:b/>
          <w:color w:val="auto"/>
          <w:sz w:val="24"/>
        </w:rPr>
        <w:t>浙江安防职业技术学院：</w:t>
      </w:r>
    </w:p>
    <w:p>
      <w:pPr>
        <w:spacing w:line="440" w:lineRule="exact"/>
        <w:rPr>
          <w:rFonts w:ascii="宋体" w:hAnsi="宋体" w:cs="宋体"/>
          <w:color w:val="auto"/>
          <w:sz w:val="22"/>
          <w:szCs w:val="22"/>
          <w:u w:val="single"/>
        </w:rPr>
      </w:pP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pPr>
        <w:spacing w:line="440" w:lineRule="exact"/>
        <w:rPr>
          <w:rFonts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代理人无转委托权。</w:t>
      </w:r>
    </w:p>
    <w:p>
      <w:pPr>
        <w:spacing w:line="440" w:lineRule="exact"/>
        <w:ind w:firstLine="295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法定代表人（签字/电子签字）：</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附：</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手机号码：</w:t>
      </w:r>
    </w:p>
    <w:p>
      <w:pPr>
        <w:spacing w:line="440" w:lineRule="exact"/>
        <w:rPr>
          <w:rFonts w:ascii="宋体" w:hAnsi="宋体" w:cs="宋体"/>
          <w:color w:val="auto"/>
          <w:sz w:val="22"/>
          <w:szCs w:val="22"/>
        </w:rPr>
      </w:pPr>
      <w:r>
        <w:rPr>
          <w:rFonts w:hint="eastAsia" w:ascii="宋体" w:hAnsi="宋体" w:cs="宋体"/>
          <w:b/>
          <w:color w:val="auto"/>
          <w:sz w:val="24"/>
        </w:rPr>
        <w:t>附：授权代表身份证明</w:t>
      </w:r>
    </w:p>
    <w:p>
      <w:pPr>
        <w:spacing w:line="440" w:lineRule="exact"/>
        <w:ind w:firstLine="220" w:firstLineChars="100"/>
        <w:rPr>
          <w:rFonts w:ascii="宋体" w:hAnsi="宋体" w:cs="宋体"/>
          <w:color w:val="auto"/>
          <w:sz w:val="22"/>
          <w:szCs w:val="22"/>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授权代表身份证复印件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440" w:lineRule="exact"/>
        <w:rPr>
          <w:rFonts w:ascii="宋体" w:hAnsi="宋体" w:cs="宋体"/>
          <w:b/>
          <w:bCs/>
          <w:color w:val="auto"/>
          <w:sz w:val="22"/>
          <w:szCs w:val="22"/>
        </w:rPr>
      </w:pPr>
    </w:p>
    <w:p>
      <w:pPr>
        <w:spacing w:line="440" w:lineRule="exact"/>
        <w:rPr>
          <w:rFonts w:ascii="宋体" w:hAnsi="宋体" w:cs="宋体"/>
          <w:b/>
          <w:color w:val="auto"/>
          <w:sz w:val="24"/>
        </w:rPr>
        <w:sectPr>
          <w:footerReference r:id="rId8" w:type="default"/>
          <w:pgSz w:w="11906" w:h="16838"/>
          <w:pgMar w:top="1134" w:right="1134" w:bottom="1134" w:left="1134" w:header="851" w:footer="992" w:gutter="0"/>
          <w:cols w:space="720" w:num="1"/>
          <w:docGrid w:linePitch="312" w:charSpace="0"/>
        </w:sectPr>
      </w:pPr>
    </w:p>
    <w:p>
      <w:pPr>
        <w:spacing w:line="400" w:lineRule="exact"/>
        <w:jc w:val="center"/>
        <w:rPr>
          <w:rFonts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pPr>
        <w:pStyle w:val="17"/>
        <w:rPr>
          <w:color w:val="auto"/>
        </w:rPr>
      </w:pPr>
    </w:p>
    <w:p>
      <w:pPr>
        <w:widowControl/>
        <w:adjustRightInd w:val="0"/>
        <w:snapToGrid w:val="0"/>
        <w:spacing w:line="440" w:lineRule="exact"/>
        <w:jc w:val="left"/>
        <w:rPr>
          <w:rFonts w:ascii="宋体" w:hAnsi="宋体" w:cs="宋体"/>
          <w:b/>
          <w:bCs/>
          <w:color w:val="auto"/>
          <w:sz w:val="24"/>
        </w:rPr>
      </w:pPr>
      <w:r>
        <w:rPr>
          <w:rFonts w:hint="eastAsia" w:ascii="宋体" w:hAnsi="宋体" w:cs="宋体"/>
          <w:b/>
          <w:bCs/>
          <w:color w:val="auto"/>
          <w:sz w:val="24"/>
        </w:rPr>
        <w:t>浙江安防职业技术学院、温州正风招标代理有限公司：</w:t>
      </w:r>
    </w:p>
    <w:p>
      <w:pPr>
        <w:widowControl/>
        <w:adjustRightInd w:val="0"/>
        <w:snapToGrid w:val="0"/>
        <w:spacing w:line="440" w:lineRule="exact"/>
        <w:ind w:firstLine="440" w:firstLineChars="200"/>
        <w:jc w:val="left"/>
        <w:rPr>
          <w:rFonts w:ascii="宋体" w:hAnsi="宋体" w:cs="Arial"/>
          <w:color w:val="auto"/>
          <w:sz w:val="22"/>
          <w:szCs w:val="22"/>
        </w:rPr>
      </w:pP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pacing w:line="440" w:lineRule="exact"/>
        <w:ind w:firstLine="4400" w:firstLineChars="2000"/>
        <w:rPr>
          <w:rFonts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pPr>
        <w:spacing w:line="440" w:lineRule="exact"/>
        <w:jc w:val="center"/>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pPr>
        <w:pStyle w:val="17"/>
        <w:rPr>
          <w:rFonts w:ascii="宋体" w:hAnsi="宋体"/>
          <w:color w:val="auto"/>
          <w:sz w:val="22"/>
          <w:szCs w:val="22"/>
        </w:rPr>
      </w:pPr>
    </w:p>
    <w:p>
      <w:pPr>
        <w:pStyle w:val="88"/>
        <w:rPr>
          <w:rFonts w:hAnsi="宋体"/>
          <w:color w:val="auto"/>
          <w:sz w:val="22"/>
          <w:szCs w:val="22"/>
        </w:rPr>
      </w:pPr>
    </w:p>
    <w:p>
      <w:pPr>
        <w:rPr>
          <w:rFonts w:ascii="宋体" w:hAnsi="宋体"/>
          <w:color w:val="auto"/>
          <w:sz w:val="22"/>
          <w:szCs w:val="22"/>
        </w:rPr>
      </w:pPr>
    </w:p>
    <w:p>
      <w:pPr>
        <w:pStyle w:val="17"/>
        <w:rPr>
          <w:rFonts w:ascii="宋体" w:hAnsi="宋体"/>
          <w:color w:val="auto"/>
          <w:sz w:val="22"/>
          <w:szCs w:val="22"/>
        </w:rPr>
      </w:pPr>
    </w:p>
    <w:p>
      <w:pPr>
        <w:pStyle w:val="88"/>
        <w:rPr>
          <w:rFonts w:hAnsi="宋体"/>
          <w:color w:val="auto"/>
          <w:sz w:val="22"/>
          <w:szCs w:val="22"/>
        </w:rPr>
      </w:pPr>
    </w:p>
    <w:p>
      <w:pPr>
        <w:rPr>
          <w:rFonts w:ascii="宋体" w:hAnsi="宋体"/>
          <w:color w:val="auto"/>
          <w:sz w:val="22"/>
          <w:szCs w:val="22"/>
        </w:rPr>
      </w:pPr>
    </w:p>
    <w:p>
      <w:pPr>
        <w:pStyle w:val="17"/>
        <w:rPr>
          <w:rFonts w:ascii="宋体" w:hAnsi="宋体"/>
          <w:color w:val="auto"/>
          <w:sz w:val="22"/>
          <w:szCs w:val="22"/>
        </w:rPr>
      </w:pPr>
    </w:p>
    <w:p>
      <w:pPr>
        <w:pStyle w:val="88"/>
        <w:rPr>
          <w:color w:val="auto"/>
        </w:rPr>
      </w:pPr>
    </w:p>
    <w:p>
      <w:pPr>
        <w:rPr>
          <w:rFonts w:hint="eastAsia" w:ascii="宋体" w:hAnsi="宋体" w:cs="宋体"/>
          <w:b/>
          <w:color w:val="auto"/>
          <w:sz w:val="24"/>
        </w:rPr>
      </w:pPr>
      <w:r>
        <w:rPr>
          <w:rFonts w:hint="eastAsia" w:ascii="宋体" w:hAnsi="宋体" w:cs="宋体"/>
          <w:b/>
          <w:color w:val="auto"/>
          <w:sz w:val="24"/>
        </w:rPr>
        <w:br w:type="page"/>
      </w:r>
    </w:p>
    <w:p>
      <w:pPr>
        <w:widowControl/>
        <w:spacing w:before="100" w:beforeAutospacing="1" w:after="100" w:afterAutospacing="1" w:line="360" w:lineRule="auto"/>
        <w:jc w:val="center"/>
        <w:rPr>
          <w:rFonts w:hint="eastAsia" w:ascii="新宋体" w:hAnsi="新宋体" w:eastAsia="新宋体" w:cs="新宋体"/>
          <w:color w:val="auto"/>
          <w:sz w:val="22"/>
          <w:szCs w:val="22"/>
        </w:rPr>
      </w:pPr>
      <w:r>
        <w:rPr>
          <w:rFonts w:hint="eastAsia" w:ascii="宋体" w:hAnsi="宋体" w:cs="宋体"/>
          <w:b/>
          <w:color w:val="auto"/>
          <w:sz w:val="24"/>
        </w:rPr>
        <w:t>（4）联合体协议书（如为联合体投标，请提供）</w:t>
      </w:r>
    </w:p>
    <w:p>
      <w:pPr>
        <w:widowControl/>
        <w:spacing w:before="100" w:beforeAutospacing="1" w:after="100" w:afterAutospacing="1" w:line="360" w:lineRule="auto"/>
        <w:jc w:val="center"/>
        <w:rPr>
          <w:rFonts w:hint="eastAsia" w:ascii="新宋体" w:hAnsi="新宋体" w:eastAsia="新宋体" w:cs="新宋体"/>
          <w:color w:val="auto"/>
          <w:sz w:val="22"/>
          <w:szCs w:val="22"/>
        </w:rPr>
      </w:pPr>
    </w:p>
    <w:p>
      <w:pPr>
        <w:widowControl/>
        <w:snapToGrid w:val="0"/>
        <w:spacing w:line="360" w:lineRule="auto"/>
        <w:ind w:firstLine="440" w:firstLineChars="200"/>
        <w:jc w:val="left"/>
        <w:rPr>
          <w:rFonts w:ascii="宋体" w:hAnsi="宋体" w:cs="仿宋_GB2312"/>
          <w:color w:val="auto"/>
          <w:sz w:val="22"/>
          <w:u w:val="single"/>
        </w:rPr>
      </w:pPr>
      <w:r>
        <w:rPr>
          <w:rFonts w:ascii="宋体" w:hAnsi="宋体" w:cs="仿宋_GB2312"/>
          <w:color w:val="auto"/>
          <w:sz w:val="22"/>
        </w:rPr>
        <w:t xml:space="preserve">甲公司（全称）： </w:t>
      </w:r>
      <w:r>
        <w:rPr>
          <w:rFonts w:ascii="宋体" w:hAnsi="宋体" w:cs="仿宋_GB2312"/>
          <w:color w:val="auto"/>
          <w:sz w:val="22"/>
          <w:u w:val="single"/>
        </w:rPr>
        <w:t xml:space="preserve">             </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 xml:space="preserve">乙公司（全称）： </w:t>
      </w:r>
      <w:r>
        <w:rPr>
          <w:rFonts w:ascii="宋体" w:hAnsi="宋体" w:cs="仿宋_GB2312"/>
          <w:color w:val="auto"/>
          <w:sz w:val="22"/>
          <w:u w:val="single"/>
        </w:rPr>
        <w:t xml:space="preserve">             </w:t>
      </w:r>
    </w:p>
    <w:p>
      <w:pPr>
        <w:snapToGrid w:val="0"/>
        <w:spacing w:line="360" w:lineRule="auto"/>
        <w:ind w:firstLine="440" w:firstLineChars="200"/>
        <w:rPr>
          <w:rFonts w:ascii="宋体" w:hAnsi="宋体" w:cs="仿宋_GB2312"/>
          <w:color w:val="auto"/>
          <w:sz w:val="22"/>
        </w:rPr>
      </w:pP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本协议书各方遵循平等、自愿、公平和诚实信用的原则，共同愿意组成联合体，实施、完成合同内容。现就下列有关事宜，订立本协议书。</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1.（甲公司名称）为联合体主办人，（乙公司名称）为联合体成员；</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 联合体内部有关事项规定如下：</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2.1 联合体由主办人负责与采购人联系；</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2.2 合同一切工作由联合体主办人负责组织，由联合体各方按内部划分比例具体实施；</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2.3 联合体将严格按照招标文件的各项要求，切实执行一切合同文件，共同承担合同约定的一切义务和责任，同时按照内部划分的职责，各自承担自身的责任和风险；</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2.4 联合体内部各自按下列分工负责本项目工作：</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主办人（甲公司名称）承担本项目的</w:t>
      </w:r>
      <w:r>
        <w:rPr>
          <w:rFonts w:ascii="宋体" w:hAnsi="宋体" w:cs="仿宋_GB2312"/>
          <w:color w:val="auto"/>
          <w:sz w:val="22"/>
          <w:u w:val="single"/>
        </w:rPr>
        <w:t xml:space="preserve">                </w:t>
      </w:r>
      <w:r>
        <w:rPr>
          <w:rFonts w:ascii="宋体" w:hAnsi="宋体" w:cs="仿宋_GB2312"/>
          <w:color w:val="auto"/>
          <w:sz w:val="22"/>
        </w:rPr>
        <w:t>等工作，联合体成员（乙公司名称）各承担本项目的</w:t>
      </w:r>
      <w:r>
        <w:rPr>
          <w:rFonts w:ascii="宋体" w:hAnsi="宋体" w:cs="仿宋_GB2312"/>
          <w:color w:val="auto"/>
          <w:sz w:val="22"/>
          <w:u w:val="single"/>
        </w:rPr>
        <w:t xml:space="preserve">                </w:t>
      </w:r>
      <w:r>
        <w:rPr>
          <w:rFonts w:ascii="宋体" w:hAnsi="宋体" w:cs="仿宋_GB2312"/>
          <w:color w:val="auto"/>
          <w:sz w:val="22"/>
        </w:rPr>
        <w:t>等工作；</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2.5 联合体在合同实施过程中的有关费用</w:t>
      </w:r>
      <w:r>
        <w:rPr>
          <w:rFonts w:hint="eastAsia" w:ascii="宋体" w:hAnsi="宋体" w:cs="仿宋_GB2312"/>
          <w:color w:val="auto"/>
          <w:sz w:val="22"/>
        </w:rPr>
        <w:t>情况：</w:t>
      </w:r>
      <w:r>
        <w:rPr>
          <w:rFonts w:hint="eastAsia" w:ascii="宋体" w:hAnsi="宋体" w:cs="仿宋_GB2312"/>
          <w:color w:val="auto"/>
          <w:sz w:val="22"/>
          <w:u w:val="single"/>
        </w:rPr>
        <w:t xml:space="preserve"> </w:t>
      </w:r>
      <w:r>
        <w:rPr>
          <w:rFonts w:ascii="宋体" w:hAnsi="宋体" w:cs="仿宋_GB2312"/>
          <w:color w:val="auto"/>
          <w:sz w:val="22"/>
          <w:u w:val="single"/>
        </w:rPr>
        <w:t xml:space="preserve">                </w:t>
      </w:r>
      <w:r>
        <w:rPr>
          <w:rFonts w:ascii="宋体" w:hAnsi="宋体" w:cs="仿宋_GB2312"/>
          <w:color w:val="auto"/>
          <w:sz w:val="22"/>
        </w:rPr>
        <w:t>。</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3. 联合体主办人应将本协议书送交采购人；</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4. 本协议书自签署之日起生效，至各方履行完</w:t>
      </w:r>
      <w:r>
        <w:rPr>
          <w:rFonts w:ascii="宋体" w:hAnsi="宋体" w:cs="仿宋_GB2312"/>
          <w:color w:val="auto"/>
          <w:sz w:val="22"/>
        </w:rPr>
        <w:fldChar w:fldCharType="begin"/>
      </w:r>
      <w:r>
        <w:rPr>
          <w:rFonts w:ascii="宋体" w:hAnsi="宋体" w:cs="仿宋_GB2312"/>
          <w:color w:val="auto"/>
          <w:sz w:val="22"/>
        </w:rPr>
        <w:instrText xml:space="preserve"> HYPERLINK "https://baike.baidu.com/item/%E5%8B%98%E5%AF%9F%E8%AE%BE%E8%AE%A1%E5%90%88%E5%90%8C" \t "_blank" </w:instrText>
      </w:r>
      <w:r>
        <w:rPr>
          <w:rFonts w:ascii="宋体" w:hAnsi="宋体" w:cs="仿宋_GB2312"/>
          <w:color w:val="auto"/>
          <w:sz w:val="22"/>
        </w:rPr>
        <w:fldChar w:fldCharType="separate"/>
      </w:r>
      <w:r>
        <w:rPr>
          <w:rFonts w:ascii="宋体" w:hAnsi="宋体" w:cs="仿宋_GB2312"/>
          <w:color w:val="auto"/>
          <w:sz w:val="22"/>
        </w:rPr>
        <w:t>合同</w:t>
      </w:r>
      <w:r>
        <w:rPr>
          <w:rFonts w:ascii="宋体" w:hAnsi="宋体" w:cs="仿宋_GB2312"/>
          <w:color w:val="auto"/>
          <w:sz w:val="22"/>
        </w:rPr>
        <w:fldChar w:fldCharType="end"/>
      </w:r>
      <w:r>
        <w:rPr>
          <w:rFonts w:ascii="宋体" w:hAnsi="宋体" w:cs="仿宋_GB2312"/>
          <w:color w:val="auto"/>
          <w:sz w:val="22"/>
        </w:rPr>
        <w:t>全部义务后自行失效，并随合同的终止而终止；</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5. 本协议书正本一式伍份，联合体主办人及成员各执壹份，交采购人执贰份，交采购代理机构壹份。</w:t>
      </w:r>
    </w:p>
    <w:p>
      <w:pPr>
        <w:snapToGrid w:val="0"/>
        <w:spacing w:line="360" w:lineRule="auto"/>
        <w:ind w:firstLine="440" w:firstLineChars="200"/>
        <w:rPr>
          <w:rFonts w:ascii="宋体" w:hAnsi="宋体" w:cs="仿宋_GB2312"/>
          <w:color w:val="auto"/>
          <w:sz w:val="22"/>
        </w:rPr>
      </w:pPr>
    </w:p>
    <w:p>
      <w:pPr>
        <w:pStyle w:val="18"/>
        <w:ind w:firstLine="210"/>
        <w:rPr>
          <w:rFonts w:hint="eastAsia" w:ascii="宋体" w:hAnsi="宋体"/>
          <w:color w:val="auto"/>
        </w:rPr>
      </w:pPr>
    </w:p>
    <w:p>
      <w:pPr>
        <w:pStyle w:val="18"/>
        <w:ind w:firstLine="210"/>
        <w:rPr>
          <w:rFonts w:hint="eastAsia" w:ascii="宋体" w:hAnsi="宋体"/>
          <w:color w:val="auto"/>
        </w:rPr>
      </w:pP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甲公司名称：（公章）                     乙公司名称：（公章）</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法定代表人：                             法定代表人：</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委托代理人：                             委托代理人：</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联系电话：                               联系电话：</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日期：      年      月    日             日期：       年     月     日</w:t>
      </w:r>
    </w:p>
    <w:p>
      <w:pPr>
        <w:spacing w:line="360" w:lineRule="auto"/>
        <w:rPr>
          <w:rFonts w:hint="eastAsia" w:ascii="宋体" w:hAnsi="宋体"/>
          <w:color w:val="auto"/>
          <w:sz w:val="22"/>
          <w:szCs w:val="22"/>
          <w:u w:val="single"/>
        </w:rPr>
        <w:sectPr>
          <w:pgSz w:w="11906" w:h="16838"/>
          <w:pgMar w:top="1134" w:right="1134" w:bottom="1134" w:left="1134" w:header="851" w:footer="992" w:gutter="0"/>
          <w:cols w:space="720" w:num="1"/>
          <w:docGrid w:linePitch="312" w:charSpace="0"/>
        </w:sectPr>
      </w:pPr>
    </w:p>
    <w:p>
      <w:pPr>
        <w:rPr>
          <w:rFonts w:ascii="宋体" w:hAnsi="宋体" w:cs="宋体"/>
          <w:b/>
          <w:color w:val="auto"/>
          <w:sz w:val="24"/>
        </w:rPr>
      </w:pPr>
    </w:p>
    <w:p>
      <w:pPr>
        <w:spacing w:line="380" w:lineRule="exact"/>
        <w:jc w:val="center"/>
        <w:rPr>
          <w:rFonts w:ascii="宋体" w:hAnsi="宋体" w:cs="宋体"/>
          <w:b/>
          <w:color w:val="auto"/>
          <w:sz w:val="24"/>
        </w:rPr>
      </w:pPr>
      <w:bookmarkStart w:id="69" w:name="_Toc218392091"/>
      <w:bookmarkStart w:id="70" w:name="_Toc184281694"/>
      <w:bookmarkStart w:id="71" w:name="_Toc230773787"/>
      <w:bookmarkStart w:id="72" w:name="_Toc184281693"/>
    </w:p>
    <w:p>
      <w:pPr>
        <w:pStyle w:val="2"/>
        <w:spacing w:line="240" w:lineRule="auto"/>
        <w:rPr>
          <w:rFonts w:ascii="宋体" w:hAnsi="宋体" w:eastAsia="宋体" w:cs="宋体"/>
          <w:color w:val="auto"/>
          <w:sz w:val="24"/>
          <w:szCs w:val="24"/>
        </w:rPr>
      </w:pPr>
      <w:bookmarkStart w:id="73" w:name="_Toc20832"/>
      <w:r>
        <w:rPr>
          <w:rFonts w:hint="eastAsia" w:ascii="宋体" w:hAnsi="宋体" w:eastAsia="宋体" w:cs="宋体"/>
          <w:color w:val="auto"/>
          <w:sz w:val="24"/>
          <w:szCs w:val="24"/>
        </w:rPr>
        <w:t>附件</w:t>
      </w:r>
      <w:bookmarkEnd w:id="69"/>
      <w:bookmarkEnd w:id="70"/>
      <w:bookmarkEnd w:id="71"/>
      <w:r>
        <w:rPr>
          <w:rFonts w:hint="eastAsia" w:ascii="宋体" w:hAnsi="宋体" w:eastAsia="宋体" w:cs="宋体"/>
          <w:color w:val="auto"/>
          <w:sz w:val="24"/>
          <w:szCs w:val="24"/>
        </w:rPr>
        <w:t>五 商务条款、技术规格偏离表</w:t>
      </w:r>
      <w:bookmarkEnd w:id="73"/>
    </w:p>
    <w:p>
      <w:pPr>
        <w:spacing w:line="440" w:lineRule="exact"/>
        <w:ind w:firstLine="437"/>
        <w:jc w:val="center"/>
        <w:rPr>
          <w:rFonts w:ascii="宋体" w:hAnsi="宋体" w:cs="宋体"/>
          <w:b/>
          <w:bCs/>
          <w:color w:val="auto"/>
          <w:sz w:val="28"/>
          <w:szCs w:val="28"/>
        </w:rPr>
      </w:pPr>
      <w:r>
        <w:rPr>
          <w:rFonts w:hint="eastAsia" w:ascii="宋体" w:hAnsi="宋体" w:cs="宋体"/>
          <w:b/>
          <w:bCs/>
          <w:color w:val="auto"/>
          <w:sz w:val="28"/>
          <w:szCs w:val="28"/>
        </w:rPr>
        <w:t>商务条款、技术规格偏离表</w:t>
      </w:r>
    </w:p>
    <w:p>
      <w:pPr>
        <w:spacing w:line="560" w:lineRule="exact"/>
        <w:rPr>
          <w:rFonts w:ascii="宋体" w:hAnsi="宋体" w:cs="宋体"/>
          <w:b/>
          <w:bCs/>
          <w:color w:val="auto"/>
          <w:sz w:val="22"/>
          <w:szCs w:val="22"/>
        </w:rPr>
      </w:pPr>
      <w:r>
        <w:rPr>
          <w:rFonts w:hint="eastAsia" w:ascii="宋体" w:hAnsi="宋体" w:cs="宋体"/>
          <w:b/>
          <w:color w:val="auto"/>
          <w:sz w:val="22"/>
          <w:szCs w:val="22"/>
        </w:rPr>
        <w:t>项目名称：                                                项目编号：</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pPr>
              <w:spacing w:line="380" w:lineRule="exact"/>
              <w:jc w:val="center"/>
              <w:rPr>
                <w:rFonts w:ascii="宋体" w:hAnsi="宋体" w:cs="宋体"/>
                <w:color w:val="auto"/>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投标文件</w:t>
            </w:r>
          </w:p>
          <w:p>
            <w:pPr>
              <w:spacing w:line="380" w:lineRule="exact"/>
              <w:jc w:val="center"/>
              <w:rPr>
                <w:rFonts w:ascii="宋体" w:hAnsi="宋体" w:cs="宋体"/>
                <w:b/>
                <w:color w:val="auto"/>
                <w:sz w:val="22"/>
              </w:rPr>
            </w:pPr>
            <w:r>
              <w:rPr>
                <w:rFonts w:hint="eastAsia" w:ascii="宋体" w:hAnsi="宋体" w:cs="宋体"/>
                <w:b/>
                <w:color w:val="auto"/>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商</w:t>
            </w:r>
          </w:p>
          <w:p>
            <w:pPr>
              <w:spacing w:line="380" w:lineRule="exact"/>
              <w:jc w:val="center"/>
              <w:rPr>
                <w:rFonts w:ascii="宋体" w:hAnsi="宋体" w:cs="宋体"/>
                <w:b/>
                <w:color w:val="auto"/>
                <w:sz w:val="22"/>
              </w:rPr>
            </w:pPr>
            <w:r>
              <w:rPr>
                <w:rFonts w:hint="eastAsia" w:ascii="宋体" w:hAnsi="宋体" w:cs="宋体"/>
                <w:b/>
                <w:color w:val="auto"/>
                <w:sz w:val="22"/>
              </w:rPr>
              <w:t>务</w:t>
            </w:r>
          </w:p>
          <w:p>
            <w:pPr>
              <w:spacing w:line="380" w:lineRule="exact"/>
              <w:jc w:val="center"/>
              <w:rPr>
                <w:rFonts w:ascii="宋体" w:hAnsi="宋体" w:cs="宋体"/>
                <w:b/>
                <w:color w:val="auto"/>
                <w:sz w:val="22"/>
              </w:rPr>
            </w:pPr>
            <w:r>
              <w:rPr>
                <w:rFonts w:hint="eastAsia" w:ascii="宋体" w:hAnsi="宋体" w:cs="宋体"/>
                <w:b/>
                <w:color w:val="auto"/>
                <w:sz w:val="22"/>
              </w:rPr>
              <w:t>条</w:t>
            </w:r>
          </w:p>
          <w:p>
            <w:pPr>
              <w:spacing w:line="380" w:lineRule="exact"/>
              <w:jc w:val="center"/>
              <w:rPr>
                <w:rFonts w:ascii="宋体" w:hAnsi="宋体" w:cs="宋体"/>
                <w:b/>
                <w:color w:val="auto"/>
                <w:sz w:val="22"/>
              </w:rPr>
            </w:pPr>
            <w:r>
              <w:rPr>
                <w:rFonts w:hint="eastAsia" w:ascii="宋体" w:hAnsi="宋体" w:cs="宋体"/>
                <w:b/>
                <w:color w:val="auto"/>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技</w:t>
            </w:r>
          </w:p>
          <w:p>
            <w:pPr>
              <w:spacing w:line="380" w:lineRule="exact"/>
              <w:jc w:val="center"/>
              <w:rPr>
                <w:rFonts w:ascii="宋体" w:hAnsi="宋体" w:cs="宋体"/>
                <w:b/>
                <w:color w:val="auto"/>
                <w:sz w:val="22"/>
              </w:rPr>
            </w:pPr>
            <w:r>
              <w:rPr>
                <w:rFonts w:hint="eastAsia" w:ascii="宋体" w:hAnsi="宋体" w:cs="宋体"/>
                <w:b/>
                <w:color w:val="auto"/>
                <w:sz w:val="22"/>
              </w:rPr>
              <w:t>术</w:t>
            </w:r>
          </w:p>
          <w:p>
            <w:pPr>
              <w:spacing w:line="380" w:lineRule="exact"/>
              <w:jc w:val="center"/>
              <w:rPr>
                <w:rFonts w:ascii="宋体" w:hAnsi="宋体" w:cs="宋体"/>
                <w:b/>
                <w:color w:val="auto"/>
                <w:sz w:val="22"/>
              </w:rPr>
            </w:pPr>
            <w:r>
              <w:rPr>
                <w:rFonts w:hint="eastAsia" w:ascii="宋体" w:hAnsi="宋体" w:cs="宋体"/>
                <w:b/>
                <w:color w:val="auto"/>
                <w:sz w:val="22"/>
              </w:rPr>
              <w:t>规</w:t>
            </w:r>
          </w:p>
          <w:p>
            <w:pPr>
              <w:spacing w:line="380" w:lineRule="exact"/>
              <w:jc w:val="center"/>
              <w:rPr>
                <w:rFonts w:ascii="宋体" w:hAnsi="宋体" w:cs="宋体"/>
                <w:b/>
                <w:color w:val="auto"/>
                <w:sz w:val="22"/>
              </w:rPr>
            </w:pPr>
            <w:r>
              <w:rPr>
                <w:rFonts w:hint="eastAsia" w:ascii="宋体" w:hAnsi="宋体" w:cs="宋体"/>
                <w:b/>
                <w:color w:val="auto"/>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bl>
    <w:p>
      <w:pPr>
        <w:pStyle w:val="23"/>
        <w:spacing w:line="440" w:lineRule="exact"/>
        <w:ind w:left="537" w:hanging="537" w:hangingChars="243"/>
        <w:rPr>
          <w:rFonts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pStyle w:val="17"/>
        <w:rPr>
          <w:color w:val="auto"/>
        </w:rPr>
      </w:pPr>
    </w:p>
    <w:p>
      <w:pPr>
        <w:pStyle w:val="2"/>
        <w:spacing w:line="240" w:lineRule="auto"/>
        <w:rPr>
          <w:rFonts w:ascii="宋体" w:hAnsi="宋体" w:eastAsia="宋体" w:cs="宋体"/>
          <w:color w:val="auto"/>
          <w:sz w:val="24"/>
          <w:szCs w:val="24"/>
        </w:rPr>
      </w:pPr>
      <w:bookmarkStart w:id="74" w:name="_Toc27289"/>
      <w:r>
        <w:rPr>
          <w:rFonts w:hint="eastAsia" w:ascii="宋体" w:hAnsi="宋体" w:eastAsia="宋体" w:cs="宋体"/>
          <w:color w:val="auto"/>
          <w:sz w:val="24"/>
          <w:szCs w:val="24"/>
        </w:rPr>
        <w:t xml:space="preserve">附件六 </w:t>
      </w:r>
      <w:r>
        <w:rPr>
          <w:rFonts w:hint="eastAsia" w:ascii="宋体" w:hAnsi="宋体" w:eastAsia="宋体"/>
          <w:color w:val="auto"/>
          <w:sz w:val="24"/>
          <w:szCs w:val="24"/>
        </w:rPr>
        <w:t>货物成套供货清单</w:t>
      </w:r>
      <w:bookmarkEnd w:id="74"/>
    </w:p>
    <w:p>
      <w:pPr>
        <w:numPr>
          <w:ilvl w:val="0"/>
          <w:numId w:val="2"/>
        </w:numPr>
        <w:spacing w:line="440" w:lineRule="exact"/>
        <w:jc w:val="center"/>
        <w:rPr>
          <w:rFonts w:ascii="宋体" w:hAnsi="宋体"/>
          <w:b/>
          <w:bCs/>
          <w:color w:val="auto"/>
          <w:sz w:val="28"/>
          <w:szCs w:val="28"/>
        </w:rPr>
      </w:pPr>
      <w:r>
        <w:rPr>
          <w:rFonts w:hint="eastAsia" w:ascii="宋体" w:hAnsi="宋体"/>
          <w:b/>
          <w:bCs/>
          <w:color w:val="auto"/>
          <w:sz w:val="28"/>
          <w:szCs w:val="28"/>
        </w:rPr>
        <w:t>货物成套供货清单（或详细配置清单）</w:t>
      </w:r>
    </w:p>
    <w:p>
      <w:pPr>
        <w:spacing w:line="44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26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9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品牌、规格型号</w:t>
            </w:r>
          </w:p>
        </w:tc>
        <w:tc>
          <w:tcPr>
            <w:tcW w:w="72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单位</w:t>
            </w:r>
          </w:p>
        </w:tc>
        <w:tc>
          <w:tcPr>
            <w:tcW w:w="90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制造商</w:t>
            </w:r>
          </w:p>
        </w:tc>
        <w:tc>
          <w:tcPr>
            <w:tcW w:w="10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bl>
    <w:p>
      <w:pPr>
        <w:spacing w:line="380" w:lineRule="exact"/>
        <w:ind w:firstLine="5963" w:firstLineChars="2700"/>
        <w:rPr>
          <w:rFonts w:ascii="宋体" w:hAnsi="宋体"/>
          <w:b/>
          <w:bCs/>
          <w:color w:val="auto"/>
          <w:sz w:val="22"/>
          <w:szCs w:val="22"/>
        </w:rPr>
      </w:pPr>
    </w:p>
    <w:p>
      <w:pPr>
        <w:spacing w:line="440" w:lineRule="exact"/>
        <w:jc w:val="center"/>
        <w:rPr>
          <w:rFonts w:ascii="宋体" w:hAnsi="宋体"/>
          <w:b/>
          <w:bCs/>
          <w:color w:val="auto"/>
          <w:sz w:val="28"/>
          <w:szCs w:val="28"/>
        </w:rPr>
      </w:pPr>
      <w:r>
        <w:rPr>
          <w:rFonts w:hint="eastAsia" w:ascii="宋体" w:hAnsi="宋体"/>
          <w:b/>
          <w:bCs/>
          <w:color w:val="auto"/>
          <w:sz w:val="28"/>
          <w:szCs w:val="28"/>
        </w:rPr>
        <w:t>（2）随机备品备件、易损易耗件和专用工具清单（如有）</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2328"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4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型号规格</w:t>
            </w:r>
          </w:p>
        </w:tc>
        <w:tc>
          <w:tcPr>
            <w:tcW w:w="931"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234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原产地/制造商</w:t>
            </w:r>
          </w:p>
        </w:tc>
        <w:tc>
          <w:tcPr>
            <w:tcW w:w="15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bl>
    <w:p>
      <w:pPr>
        <w:spacing w:line="440" w:lineRule="exact"/>
        <w:jc w:val="left"/>
        <w:rPr>
          <w:rFonts w:ascii="宋体" w:hAnsi="宋体"/>
          <w:b/>
          <w:bCs/>
          <w:color w:val="auto"/>
          <w:sz w:val="22"/>
          <w:szCs w:val="22"/>
        </w:rPr>
      </w:pPr>
      <w:r>
        <w:rPr>
          <w:rFonts w:hint="eastAsia" w:ascii="宋体" w:hAnsi="宋体"/>
          <w:b/>
          <w:bCs/>
          <w:color w:val="auto"/>
          <w:sz w:val="22"/>
          <w:szCs w:val="22"/>
        </w:rPr>
        <w:t>注：投标人可按以上表格形式进行复制、附在技术标内。</w:t>
      </w:r>
    </w:p>
    <w:p>
      <w:pPr>
        <w:spacing w:line="440" w:lineRule="exact"/>
        <w:jc w:val="left"/>
        <w:rPr>
          <w:rFonts w:ascii="宋体" w:hAnsi="宋体"/>
          <w:b/>
          <w:bCs/>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spacing w:line="440" w:lineRule="exact"/>
        <w:ind w:firstLine="4400" w:firstLineChars="2000"/>
        <w:rPr>
          <w:rFonts w:ascii="宋体" w:hAnsi="宋体" w:cs="宋体"/>
          <w:color w:val="auto"/>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pPr>
        <w:pStyle w:val="2"/>
        <w:spacing w:line="240" w:lineRule="auto"/>
        <w:rPr>
          <w:rFonts w:ascii="宋体" w:hAnsi="宋体" w:eastAsia="宋体" w:cs="宋体"/>
          <w:color w:val="auto"/>
          <w:sz w:val="24"/>
          <w:szCs w:val="24"/>
        </w:rPr>
      </w:pPr>
      <w:bookmarkStart w:id="75" w:name="_Toc28276"/>
      <w:bookmarkStart w:id="76" w:name="_Toc460707936"/>
      <w:bookmarkStart w:id="77" w:name="_Toc405195141"/>
      <w:r>
        <w:rPr>
          <w:rFonts w:hint="eastAsia" w:ascii="宋体" w:hAnsi="宋体" w:eastAsia="宋体" w:cs="宋体"/>
          <w:color w:val="auto"/>
          <w:sz w:val="24"/>
          <w:szCs w:val="24"/>
        </w:rPr>
        <w:t>附件七 同类项目业绩一览表</w:t>
      </w:r>
      <w:bookmarkEnd w:id="75"/>
      <w:bookmarkEnd w:id="76"/>
    </w:p>
    <w:p>
      <w:pPr>
        <w:spacing w:line="440" w:lineRule="exact"/>
        <w:rPr>
          <w:rFonts w:ascii="宋体" w:hAnsi="宋体"/>
          <w:b/>
          <w:bCs/>
          <w:color w:val="auto"/>
          <w:sz w:val="24"/>
        </w:rPr>
      </w:pPr>
    </w:p>
    <w:p>
      <w:pPr>
        <w:spacing w:line="440" w:lineRule="exact"/>
        <w:jc w:val="center"/>
        <w:rPr>
          <w:rFonts w:ascii="宋体" w:hAnsi="宋体" w:cs="宋体"/>
          <w:b/>
          <w:bCs/>
          <w:color w:val="auto"/>
          <w:sz w:val="28"/>
          <w:szCs w:val="28"/>
        </w:rPr>
      </w:pPr>
      <w:r>
        <w:rPr>
          <w:rFonts w:hint="eastAsia" w:ascii="宋体" w:hAnsi="宋体" w:cs="宋体"/>
          <w:b/>
          <w:bCs/>
          <w:color w:val="auto"/>
          <w:sz w:val="28"/>
          <w:szCs w:val="28"/>
        </w:rPr>
        <w:t>同类项目业绩一览表</w:t>
      </w:r>
    </w:p>
    <w:p>
      <w:pPr>
        <w:spacing w:line="380" w:lineRule="exact"/>
        <w:ind w:left="-357" w:leftChars="-170" w:firstLine="216" w:firstLineChars="98"/>
        <w:rPr>
          <w:rFonts w:ascii="宋体" w:hAnsi="宋体" w:cs="宋体"/>
          <w:b/>
          <w:bCs/>
          <w:color w:val="auto"/>
          <w:sz w:val="22"/>
          <w:szCs w:val="22"/>
        </w:rPr>
      </w:pPr>
    </w:p>
    <w:p>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1115"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832"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641"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684"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1331"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bl>
    <w:p>
      <w:pPr>
        <w:spacing w:line="440" w:lineRule="exact"/>
        <w:rPr>
          <w:rFonts w:ascii="宋体" w:hAnsi="宋体" w:cs="宋体"/>
          <w:b/>
          <w:color w:val="auto"/>
          <w:sz w:val="22"/>
          <w:szCs w:val="22"/>
        </w:rPr>
      </w:pPr>
      <w:bookmarkStart w:id="78" w:name="_Toc82417917"/>
      <w:bookmarkStart w:id="79" w:name="_Toc54034498"/>
      <w:bookmarkStart w:id="80" w:name="_Toc480204650"/>
      <w:bookmarkStart w:id="81" w:name="_Toc13603237"/>
      <w:bookmarkStart w:id="82" w:name="_Toc469730741"/>
      <w:r>
        <w:rPr>
          <w:rFonts w:hint="eastAsia" w:ascii="宋体" w:hAnsi="宋体" w:cs="宋体"/>
          <w:b/>
          <w:color w:val="auto"/>
          <w:sz w:val="22"/>
          <w:szCs w:val="22"/>
        </w:rPr>
        <w:t>注：根据商务技术评分要求提供证明材料。</w:t>
      </w:r>
    </w:p>
    <w:p>
      <w:pPr>
        <w:tabs>
          <w:tab w:val="left" w:pos="720"/>
          <w:tab w:val="left" w:pos="1260"/>
          <w:tab w:val="left" w:pos="5355"/>
        </w:tabs>
        <w:spacing w:line="430" w:lineRule="exact"/>
        <w:rPr>
          <w:rFonts w:ascii="宋体" w:hAnsi="宋体" w:cs="宋体"/>
          <w:bCs/>
          <w:color w:val="auto"/>
          <w:sz w:val="22"/>
          <w:szCs w:val="22"/>
        </w:rPr>
      </w:pPr>
    </w:p>
    <w:p>
      <w:pPr>
        <w:spacing w:line="440" w:lineRule="exact"/>
        <w:ind w:firstLine="4400" w:firstLineChars="2000"/>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ind w:firstLine="4400" w:firstLineChars="2000"/>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bookmarkEnd w:id="78"/>
    <w:bookmarkEnd w:id="79"/>
    <w:bookmarkEnd w:id="80"/>
    <w:bookmarkEnd w:id="81"/>
    <w:bookmarkEnd w:id="82"/>
    <w:p>
      <w:pPr>
        <w:pStyle w:val="88"/>
        <w:rPr>
          <w:color w:val="auto"/>
        </w:rPr>
      </w:pPr>
    </w:p>
    <w:p>
      <w:pPr>
        <w:pStyle w:val="2"/>
        <w:spacing w:line="240" w:lineRule="auto"/>
        <w:rPr>
          <w:rFonts w:ascii="宋体" w:hAnsi="宋体" w:eastAsia="宋体"/>
          <w:color w:val="auto"/>
          <w:sz w:val="24"/>
          <w:szCs w:val="24"/>
        </w:rPr>
      </w:pPr>
      <w:r>
        <w:rPr>
          <w:rFonts w:hint="eastAsia" w:ascii="宋体" w:hAnsi="宋体" w:cs="宋体"/>
          <w:color w:val="auto"/>
          <w:sz w:val="22"/>
          <w:szCs w:val="22"/>
        </w:rPr>
        <w:br w:type="page"/>
      </w:r>
      <w:bookmarkStart w:id="83" w:name="_Toc12541"/>
      <w:bookmarkStart w:id="84" w:name="_Toc40035657"/>
      <w:bookmarkStart w:id="85" w:name="_Toc10560"/>
      <w:bookmarkStart w:id="86" w:name="_Toc20385"/>
      <w:bookmarkStart w:id="87" w:name="_Toc524273184"/>
      <w:r>
        <w:rPr>
          <w:rFonts w:ascii="宋体" w:hAnsi="宋体" w:eastAsia="宋体"/>
          <w:color w:val="auto"/>
          <w:sz w:val="24"/>
          <w:szCs w:val="24"/>
        </w:rPr>
        <w:t>附件</w:t>
      </w:r>
      <w:r>
        <w:rPr>
          <w:rFonts w:hint="eastAsia" w:ascii="宋体" w:hAnsi="宋体" w:eastAsia="宋体"/>
          <w:color w:val="auto"/>
          <w:sz w:val="24"/>
          <w:szCs w:val="24"/>
        </w:rPr>
        <w:t>八 政府采购政策功能相关说明</w:t>
      </w:r>
      <w:bookmarkEnd w:id="83"/>
      <w:bookmarkEnd w:id="84"/>
      <w:bookmarkEnd w:id="85"/>
      <w:bookmarkEnd w:id="86"/>
      <w:bookmarkEnd w:id="87"/>
    </w:p>
    <w:p>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pPr>
        <w:spacing w:line="440" w:lineRule="atLeast"/>
        <w:jc w:val="left"/>
        <w:rPr>
          <w:rFonts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pPr>
        <w:spacing w:line="440" w:lineRule="atLeast"/>
        <w:jc w:val="left"/>
        <w:rPr>
          <w:rFonts w:ascii="宋体" w:hAnsi="宋体"/>
          <w:color w:val="auto"/>
          <w:sz w:val="22"/>
        </w:rPr>
      </w:pPr>
      <w:r>
        <w:rPr>
          <w:rFonts w:hint="eastAsia" w:ascii="宋体" w:hAnsi="宋体"/>
          <w:color w:val="auto"/>
          <w:sz w:val="22"/>
        </w:rPr>
        <w:t>（1）关于印发《政府采购促进中小企业发展暂行办法》的通知（财库〔2020〕46号）</w:t>
      </w:r>
    </w:p>
    <w:p>
      <w:pPr>
        <w:spacing w:line="440" w:lineRule="atLeast"/>
        <w:jc w:val="left"/>
        <w:rPr>
          <w:rFonts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5）《浙江省财政厅  浙江省经济和信息化委员会关于简化中小企业类别确认流程有关事项的通知》（浙财采监〔2018〕2号)</w:t>
      </w:r>
    </w:p>
    <w:p>
      <w:pPr>
        <w:spacing w:line="440" w:lineRule="atLeast"/>
        <w:jc w:val="left"/>
        <w:rPr>
          <w:rFonts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pPr>
        <w:spacing w:line="440" w:lineRule="atLeast"/>
        <w:jc w:val="left"/>
        <w:rPr>
          <w:rFonts w:ascii="宋体" w:hAnsi="宋体"/>
          <w:b/>
          <w:color w:val="auto"/>
          <w:sz w:val="22"/>
        </w:rPr>
      </w:pPr>
      <w:r>
        <w:rPr>
          <w:rFonts w:hint="eastAsia" w:ascii="宋体" w:hAnsi="宋体"/>
          <w:b/>
          <w:color w:val="auto"/>
          <w:sz w:val="22"/>
        </w:rPr>
        <w:t>（1）符合中小企业划分标准；</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pPr>
        <w:spacing w:line="440" w:lineRule="atLeast"/>
        <w:jc w:val="left"/>
        <w:rPr>
          <w:rFonts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pPr>
        <w:spacing w:line="440" w:lineRule="atLeast"/>
        <w:jc w:val="left"/>
        <w:rPr>
          <w:rFonts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享受小微企业价格折扣应提供以下证明材料（资格文件中）</w:t>
      </w:r>
      <w:r>
        <w:rPr>
          <w:rFonts w:hint="eastAsia" w:ascii="宋体" w:hAnsi="宋体"/>
          <w:color w:val="auto"/>
          <w:sz w:val="22"/>
        </w:rPr>
        <w:t>：</w:t>
      </w:r>
    </w:p>
    <w:p>
      <w:pPr>
        <w:spacing w:line="440" w:lineRule="exact"/>
        <w:ind w:firstLine="440" w:firstLineChars="200"/>
        <w:jc w:val="left"/>
        <w:rPr>
          <w:rFonts w:ascii="宋体" w:hAnsi="宋体"/>
          <w:color w:val="auto"/>
          <w:sz w:val="22"/>
        </w:rPr>
      </w:pPr>
      <w:r>
        <w:rPr>
          <w:rFonts w:hint="eastAsia" w:ascii="宋体" w:hAnsi="宋体"/>
          <w:color w:val="auto"/>
          <w:sz w:val="22"/>
        </w:rPr>
        <w:t>《中小企业声明函》（加盖供应商公章，格式见附件1）</w:t>
      </w:r>
    </w:p>
    <w:p>
      <w:pPr>
        <w:spacing w:line="440" w:lineRule="atLeast"/>
        <w:ind w:left="550" w:hanging="550" w:hangingChars="250"/>
        <w:jc w:val="left"/>
        <w:rPr>
          <w:rFonts w:ascii="宋体" w:hAnsi="宋体"/>
          <w:color w:val="auto"/>
          <w:sz w:val="22"/>
        </w:rPr>
      </w:pPr>
      <w:r>
        <w:rPr>
          <w:rFonts w:ascii="宋体" w:hAnsi="宋体"/>
          <w:color w:val="auto"/>
          <w:sz w:val="22"/>
        </w:rPr>
        <w:t>4</w:t>
      </w:r>
      <w:r>
        <w:rPr>
          <w:rFonts w:hint="eastAsia" w:ascii="宋体" w:hAnsi="宋体"/>
          <w:color w:val="auto"/>
          <w:sz w:val="22"/>
        </w:rPr>
        <w:t>.   享受监狱企业价格折扣应提供以下证明材料（</w:t>
      </w:r>
      <w:r>
        <w:rPr>
          <w:rFonts w:hint="eastAsia" w:ascii="宋体" w:hAnsi="宋体"/>
          <w:color w:val="auto"/>
          <w:sz w:val="22"/>
          <w:u w:val="single"/>
        </w:rPr>
        <w:t>资格文件中）</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享受残疾人福利性单位格折扣应提供以下证明材料（资格文件中）</w:t>
      </w:r>
      <w:r>
        <w:rPr>
          <w:rFonts w:hint="eastAsia" w:ascii="宋体" w:hAnsi="宋体"/>
          <w:color w:val="auto"/>
          <w:sz w:val="22"/>
        </w:rPr>
        <w:t>：</w:t>
      </w:r>
    </w:p>
    <w:p>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pPr>
        <w:spacing w:line="440" w:lineRule="atLeast"/>
        <w:rPr>
          <w:rFonts w:ascii="宋体" w:hAnsi="宋体"/>
          <w:color w:val="auto"/>
          <w:sz w:val="22"/>
        </w:rPr>
      </w:pPr>
      <w:r>
        <w:rPr>
          <w:rFonts w:ascii="宋体" w:hAnsi="宋体"/>
          <w:color w:val="auto"/>
          <w:sz w:val="22"/>
        </w:rPr>
        <w:br w:type="page"/>
      </w:r>
      <w:r>
        <w:rPr>
          <w:rFonts w:hint="eastAsia" w:ascii="宋体" w:hAnsi="宋体"/>
          <w:color w:val="auto"/>
          <w:sz w:val="22"/>
        </w:rPr>
        <w:t>附件1：</w:t>
      </w:r>
    </w:p>
    <w:p>
      <w:pPr>
        <w:pStyle w:val="17"/>
        <w:spacing w:line="440" w:lineRule="exact"/>
        <w:ind w:left="860"/>
        <w:jc w:val="center"/>
        <w:rPr>
          <w:rFonts w:ascii="宋体" w:hAnsi="宋体"/>
          <w:b/>
          <w:bCs/>
          <w:color w:val="auto"/>
          <w:sz w:val="24"/>
        </w:rPr>
      </w:pPr>
      <w:r>
        <w:rPr>
          <w:rFonts w:ascii="宋体" w:hAnsi="宋体"/>
          <w:b/>
          <w:bCs/>
          <w:color w:val="auto"/>
          <w:sz w:val="24"/>
        </w:rPr>
        <w:t>中小企业声明函（货物）</w:t>
      </w:r>
    </w:p>
    <w:p>
      <w:pPr>
        <w:pStyle w:val="17"/>
        <w:spacing w:line="440" w:lineRule="exact"/>
        <w:rPr>
          <w:rFonts w:ascii="宋体" w:hAnsi="宋体"/>
          <w:b/>
          <w:color w:val="auto"/>
          <w:sz w:val="22"/>
          <w:szCs w:val="22"/>
        </w:rPr>
      </w:pPr>
    </w:p>
    <w:p>
      <w:pPr>
        <w:pStyle w:val="17"/>
        <w:spacing w:before="55" w:line="480" w:lineRule="exact"/>
        <w:ind w:right="-1" w:firstLine="660" w:firstLineChars="3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采购活动，提供的货物全部由符合政策要求的中小企业制造。相关企业（含联合体中的中小企业、签订分包意向协议的中小企业）的具体情况如下：</w:t>
      </w:r>
    </w:p>
    <w:p>
      <w:pPr>
        <w:tabs>
          <w:tab w:val="left" w:pos="1183"/>
          <w:tab w:val="left" w:pos="1484"/>
          <w:tab w:val="left" w:pos="3825"/>
        </w:tabs>
        <w:spacing w:line="480" w:lineRule="exact"/>
        <w:ind w:firstLine="440" w:firstLineChars="200"/>
        <w:rPr>
          <w:rFonts w:ascii="宋体" w:hAnsi="宋体"/>
          <w:color w:val="auto"/>
          <w:sz w:val="22"/>
          <w:szCs w:val="22"/>
        </w:rPr>
      </w:pPr>
      <w:r>
        <w:rPr>
          <w:rFonts w:ascii="宋体" w:hAnsi="宋体"/>
          <w:color w:val="auto"/>
          <w:sz w:val="22"/>
          <w:szCs w:val="22"/>
        </w:rPr>
        <w:t>1.</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人，营业收入为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hint="eastAsia" w:ascii="宋体" w:hAnsi="宋体"/>
          <w:color w:val="auto"/>
          <w:sz w:val="22"/>
          <w:szCs w:val="22"/>
        </w:rPr>
        <w:t>；</w:t>
      </w:r>
    </w:p>
    <w:p>
      <w:pPr>
        <w:pStyle w:val="17"/>
        <w:spacing w:before="55" w:line="480" w:lineRule="exact"/>
        <w:ind w:right="415" w:firstLine="440" w:firstLineChars="200"/>
        <w:rPr>
          <w:rFonts w:ascii="宋体" w:hAnsi="宋体"/>
          <w:color w:val="auto"/>
          <w:sz w:val="22"/>
          <w:szCs w:val="22"/>
        </w:rPr>
      </w:pPr>
      <w:r>
        <w:rPr>
          <w:rFonts w:ascii="宋体" w:hAnsi="宋体"/>
          <w:color w:val="auto"/>
          <w:sz w:val="22"/>
          <w:szCs w:val="22"/>
        </w:rPr>
        <w:t>2.</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ab/>
      </w:r>
      <w:r>
        <w:rPr>
          <w:rFonts w:ascii="宋体" w:hAnsi="宋体"/>
          <w:color w:val="auto"/>
          <w:sz w:val="22"/>
          <w:szCs w:val="22"/>
        </w:rPr>
        <w:t>人，营业收入为</w:t>
      </w:r>
      <w:r>
        <w:rPr>
          <w:rFonts w:ascii="宋体" w:hAnsi="宋体"/>
          <w:color w:val="auto"/>
          <w:sz w:val="22"/>
          <w:szCs w:val="22"/>
          <w:u w:val="single"/>
        </w:rPr>
        <w:tab/>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ascii="宋体" w:hAnsi="宋体"/>
          <w:color w:val="auto"/>
          <w:sz w:val="22"/>
          <w:szCs w:val="22"/>
        </w:rPr>
        <w:t>；</w:t>
      </w:r>
    </w:p>
    <w:p>
      <w:pPr>
        <w:pStyle w:val="17"/>
        <w:spacing w:line="480" w:lineRule="exact"/>
        <w:ind w:left="860"/>
        <w:rPr>
          <w:rFonts w:ascii="宋体" w:hAnsi="宋体"/>
          <w:color w:val="auto"/>
          <w:sz w:val="22"/>
          <w:szCs w:val="22"/>
        </w:rPr>
      </w:pPr>
      <w:r>
        <w:rPr>
          <w:rFonts w:ascii="宋体" w:hAnsi="宋体"/>
          <w:color w:val="auto"/>
          <w:sz w:val="22"/>
          <w:szCs w:val="22"/>
        </w:rPr>
        <w:t>……</w:t>
      </w:r>
    </w:p>
    <w:p>
      <w:pPr>
        <w:pStyle w:val="17"/>
        <w:spacing w:before="105"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pPr>
        <w:pStyle w:val="17"/>
        <w:spacing w:line="480" w:lineRule="exact"/>
        <w:ind w:right="372" w:firstLine="645"/>
        <w:rPr>
          <w:rFonts w:ascii="宋体" w:hAnsi="宋体"/>
          <w:color w:val="auto"/>
          <w:sz w:val="22"/>
          <w:szCs w:val="22"/>
        </w:rPr>
      </w:pPr>
      <w:r>
        <w:rPr>
          <w:rFonts w:ascii="宋体" w:hAnsi="宋体"/>
          <w:color w:val="auto"/>
          <w:sz w:val="22"/>
          <w:szCs w:val="22"/>
        </w:rPr>
        <w:t>本企业对上述声明内容的真实性负责。如有虚假，将依法承担相应责任。</w:t>
      </w:r>
    </w:p>
    <w:p>
      <w:pPr>
        <w:pStyle w:val="17"/>
        <w:spacing w:before="105" w:line="480" w:lineRule="exact"/>
        <w:ind w:right="417" w:firstLine="2860" w:firstLineChars="1300"/>
        <w:rPr>
          <w:rFonts w:ascii="宋体" w:hAnsi="宋体"/>
          <w:color w:val="auto"/>
          <w:sz w:val="22"/>
          <w:szCs w:val="22"/>
        </w:rPr>
      </w:pPr>
    </w:p>
    <w:p>
      <w:pPr>
        <w:pStyle w:val="17"/>
        <w:spacing w:before="105" w:line="480" w:lineRule="exact"/>
        <w:ind w:right="417" w:firstLine="3740" w:firstLineChars="1700"/>
        <w:rPr>
          <w:rFonts w:ascii="宋体" w:hAnsi="宋体"/>
          <w:color w:val="auto"/>
          <w:sz w:val="22"/>
          <w:szCs w:val="22"/>
        </w:rPr>
      </w:pPr>
      <w:r>
        <w:rPr>
          <w:rFonts w:ascii="宋体" w:hAnsi="宋体"/>
          <w:color w:val="auto"/>
          <w:sz w:val="22"/>
          <w:szCs w:val="22"/>
        </w:rPr>
        <w:t>企业名称（盖章）：</w:t>
      </w:r>
    </w:p>
    <w:p>
      <w:pPr>
        <w:pStyle w:val="17"/>
        <w:spacing w:before="105" w:line="480" w:lineRule="exact"/>
        <w:ind w:right="417" w:firstLine="3740" w:firstLineChars="1700"/>
        <w:rPr>
          <w:rFonts w:ascii="宋体" w:hAnsi="宋体"/>
          <w:color w:val="auto"/>
          <w:sz w:val="22"/>
          <w:szCs w:val="22"/>
        </w:rPr>
      </w:pPr>
      <w:r>
        <w:rPr>
          <w:rFonts w:ascii="宋体" w:hAnsi="宋体"/>
          <w:color w:val="auto"/>
          <w:sz w:val="22"/>
          <w:szCs w:val="22"/>
        </w:rPr>
        <w:t>日期：</w:t>
      </w:r>
    </w:p>
    <w:p>
      <w:pPr>
        <w:spacing w:line="440" w:lineRule="exact"/>
        <w:rPr>
          <w:rFonts w:ascii="宋体" w:hAnsi="宋体"/>
          <w:color w:val="auto"/>
          <w:sz w:val="22"/>
          <w:szCs w:val="22"/>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r>
        <w:rPr>
          <w:rFonts w:hint="eastAsia" w:ascii="宋体" w:hAnsi="宋体"/>
          <w:color w:val="auto"/>
        </w:rPr>
        <w:t>说明：</w:t>
      </w:r>
    </w:p>
    <w:p>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pPr>
        <w:pStyle w:val="17"/>
        <w:rPr>
          <w:rFonts w:ascii="宋体" w:hAnsi="宋体"/>
          <w:color w:val="auto"/>
        </w:rPr>
      </w:pPr>
    </w:p>
    <w:p>
      <w:pPr>
        <w:pStyle w:val="50"/>
        <w:rPr>
          <w:color w:val="auto"/>
        </w:rPr>
      </w:pPr>
    </w:p>
    <w:p>
      <w:pPr>
        <w:spacing w:line="440" w:lineRule="exact"/>
        <w:rPr>
          <w:rFonts w:ascii="宋体" w:hAnsi="宋体"/>
          <w:color w:val="auto"/>
          <w:sz w:val="22"/>
        </w:rPr>
      </w:pPr>
      <w:r>
        <w:rPr>
          <w:rFonts w:ascii="宋体" w:hAnsi="宋体"/>
          <w:b/>
          <w:bCs/>
          <w:color w:val="auto"/>
          <w:sz w:val="24"/>
        </w:rPr>
        <w:br w:type="page"/>
      </w:r>
      <w:r>
        <w:rPr>
          <w:rFonts w:hint="eastAsia" w:ascii="宋体" w:hAnsi="宋体"/>
          <w:color w:val="auto"/>
          <w:sz w:val="22"/>
        </w:rPr>
        <w:t>附件2：</w:t>
      </w:r>
    </w:p>
    <w:p>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pPr>
        <w:spacing w:line="588" w:lineRule="exact"/>
        <w:rPr>
          <w:rFonts w:ascii="新宋体" w:hAnsi="新宋体" w:eastAsia="新宋体"/>
          <w:b/>
          <w:color w:val="auto"/>
          <w:spacing w:val="6"/>
          <w:sz w:val="30"/>
          <w:szCs w:val="30"/>
        </w:rPr>
      </w:pP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pPr>
        <w:spacing w:line="588" w:lineRule="exact"/>
        <w:ind w:firstLine="440" w:firstLineChars="200"/>
        <w:rPr>
          <w:rFonts w:ascii="宋体" w:hAnsi="宋体" w:cs="宋体"/>
          <w:color w:val="auto"/>
          <w:sz w:val="22"/>
          <w:szCs w:val="22"/>
        </w:rPr>
      </w:pPr>
    </w:p>
    <w:p>
      <w:pPr>
        <w:spacing w:line="588" w:lineRule="exact"/>
        <w:ind w:firstLine="440" w:firstLineChars="200"/>
        <w:rPr>
          <w:rFonts w:ascii="宋体" w:hAnsi="宋体" w:cs="宋体"/>
          <w:color w:val="auto"/>
          <w:sz w:val="22"/>
          <w:szCs w:val="22"/>
        </w:rPr>
      </w:pPr>
    </w:p>
    <w:p>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pPr>
        <w:widowControl/>
        <w:adjustRightInd w:val="0"/>
        <w:snapToGrid w:val="0"/>
        <w:spacing w:line="400" w:lineRule="exact"/>
        <w:jc w:val="left"/>
        <w:rPr>
          <w:rFonts w:ascii="宋体" w:hAnsi="宋体" w:cs="宋体"/>
          <w:color w:val="auto"/>
          <w:sz w:val="22"/>
          <w:szCs w:val="22"/>
        </w:rPr>
      </w:pPr>
      <w:r>
        <w:rPr>
          <w:rFonts w:hint="eastAsia" w:ascii="宋体" w:hAnsi="宋体" w:cs="宋体"/>
          <w:color w:val="auto"/>
          <w:sz w:val="22"/>
          <w:szCs w:val="22"/>
        </w:rPr>
        <w:t xml:space="preserve">        日  期：    年  月  日</w:t>
      </w:r>
    </w:p>
    <w:p>
      <w:pPr>
        <w:pStyle w:val="17"/>
        <w:rPr>
          <w:color w:val="auto"/>
        </w:rPr>
      </w:pPr>
    </w:p>
    <w:p>
      <w:pPr>
        <w:pStyle w:val="17"/>
        <w:rPr>
          <w:color w:val="auto"/>
        </w:rPr>
      </w:pPr>
    </w:p>
    <w:p>
      <w:pPr>
        <w:spacing w:line="588" w:lineRule="exact"/>
        <w:rPr>
          <w:rFonts w:ascii="宋体" w:hAnsi="宋体" w:cs="宋体"/>
          <w:color w:val="auto"/>
          <w:sz w:val="22"/>
          <w:szCs w:val="22"/>
        </w:rPr>
      </w:pPr>
      <w:r>
        <w:rPr>
          <w:rFonts w:hint="eastAsia" w:ascii="宋体" w:hAnsi="宋体" w:cs="宋体"/>
          <w:color w:val="auto"/>
          <w:sz w:val="22"/>
          <w:szCs w:val="22"/>
        </w:rPr>
        <w:t>备注说明：</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pPr>
        <w:spacing w:line="588" w:lineRule="exact"/>
        <w:ind w:firstLine="440" w:firstLineChars="200"/>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pPr>
        <w:spacing w:line="420" w:lineRule="exact"/>
        <w:rPr>
          <w:color w:val="auto"/>
        </w:rPr>
      </w:pPr>
    </w:p>
    <w:p>
      <w:pPr>
        <w:pStyle w:val="17"/>
        <w:rPr>
          <w:color w:val="auto"/>
        </w:rPr>
      </w:pPr>
    </w:p>
    <w:p>
      <w:pPr>
        <w:pStyle w:val="17"/>
        <w:rPr>
          <w:color w:val="auto"/>
        </w:rPr>
      </w:pPr>
    </w:p>
    <w:p>
      <w:pPr>
        <w:spacing w:line="440" w:lineRule="exact"/>
        <w:rPr>
          <w:rFonts w:ascii="宋体" w:hAnsi="宋体" w:cs="宋体"/>
          <w:b/>
          <w:color w:val="auto"/>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spacing w:line="440" w:lineRule="exact"/>
        <w:ind w:left="708" w:hanging="708" w:hangingChars="294"/>
        <w:jc w:val="center"/>
        <w:rPr>
          <w:rFonts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（2）节能、环保产品优先（强制）采购政策说明</w:t>
      </w:r>
    </w:p>
    <w:p>
      <w:pPr>
        <w:spacing w:line="440" w:lineRule="exact"/>
        <w:rPr>
          <w:rFonts w:ascii="宋体" w:hAnsi="宋体" w:cs="宋体"/>
          <w:color w:val="auto"/>
          <w:sz w:val="22"/>
          <w:szCs w:val="22"/>
        </w:rPr>
      </w:pPr>
      <w:r>
        <w:rPr>
          <w:rFonts w:hint="eastAsia" w:ascii="宋体" w:hAnsi="宋体" w:cs="宋体"/>
          <w:color w:val="auto"/>
          <w:sz w:val="22"/>
          <w:szCs w:val="22"/>
        </w:rPr>
        <w:t>1、政策依据</w:t>
      </w:r>
    </w:p>
    <w:p>
      <w:pPr>
        <w:spacing w:line="440" w:lineRule="exact"/>
        <w:rPr>
          <w:rFonts w:ascii="宋体" w:hAnsi="宋体" w:cs="宋体"/>
          <w:color w:val="auto"/>
          <w:sz w:val="22"/>
          <w:szCs w:val="22"/>
        </w:rPr>
      </w:pPr>
      <w:r>
        <w:rPr>
          <w:rFonts w:hint="eastAsia" w:ascii="宋体" w:hAnsi="宋体" w:cs="宋体"/>
          <w:color w:val="auto"/>
          <w:sz w:val="22"/>
          <w:szCs w:val="22"/>
        </w:rPr>
        <w:t>（一）《国务院办公厅关于建立政府强制采购节能产品制度的通知》(国办发[2007]51号)</w:t>
      </w:r>
    </w:p>
    <w:p>
      <w:pPr>
        <w:spacing w:line="440" w:lineRule="exact"/>
        <w:rPr>
          <w:rFonts w:ascii="宋体" w:hAnsi="宋体" w:cs="宋体"/>
          <w:color w:val="auto"/>
          <w:sz w:val="22"/>
          <w:szCs w:val="22"/>
        </w:rPr>
      </w:pPr>
      <w:r>
        <w:rPr>
          <w:rFonts w:hint="eastAsia" w:ascii="宋体" w:hAnsi="宋体" w:cs="宋体"/>
          <w:color w:val="auto"/>
          <w:sz w:val="22"/>
          <w:szCs w:val="22"/>
        </w:rPr>
        <w:t>（二）财政部、发展改革委发布的《节能产品政府采购实施意见》(财库[2004]185号)</w:t>
      </w:r>
    </w:p>
    <w:p>
      <w:pPr>
        <w:spacing w:line="440" w:lineRule="exact"/>
        <w:rPr>
          <w:rFonts w:ascii="宋体" w:hAnsi="宋体" w:cs="宋体"/>
          <w:color w:val="auto"/>
          <w:sz w:val="22"/>
          <w:szCs w:val="22"/>
        </w:rPr>
      </w:pPr>
      <w:r>
        <w:rPr>
          <w:rFonts w:hint="eastAsia" w:ascii="宋体" w:hAnsi="宋体" w:cs="宋体"/>
          <w:color w:val="auto"/>
          <w:sz w:val="22"/>
          <w:szCs w:val="22"/>
        </w:rPr>
        <w:t>（三）财政部、原环保总局印发的《环境标志产品政府采购实施的意见》（财库 [2006]90号）</w:t>
      </w:r>
    </w:p>
    <w:p>
      <w:pPr>
        <w:spacing w:line="440" w:lineRule="exact"/>
        <w:rPr>
          <w:rFonts w:ascii="宋体" w:hAnsi="宋体" w:cs="宋体"/>
          <w:color w:val="auto"/>
          <w:sz w:val="22"/>
          <w:szCs w:val="22"/>
        </w:rPr>
      </w:pPr>
      <w:r>
        <w:rPr>
          <w:rFonts w:hint="eastAsia" w:ascii="宋体" w:hAnsi="宋体" w:cs="宋体"/>
          <w:color w:val="auto"/>
          <w:sz w:val="22"/>
          <w:szCs w:val="22"/>
        </w:rPr>
        <w:t>（四）关于调整优化节能产品、环境标志产品政府采购执行机制的通知（财库〔2019〕9号）</w:t>
      </w:r>
    </w:p>
    <w:p>
      <w:pPr>
        <w:spacing w:line="440" w:lineRule="exact"/>
        <w:rPr>
          <w:rFonts w:ascii="宋体" w:hAnsi="宋体" w:cs="宋体"/>
          <w:color w:val="auto"/>
          <w:sz w:val="22"/>
          <w:szCs w:val="22"/>
        </w:rPr>
      </w:pPr>
      <w:r>
        <w:rPr>
          <w:rFonts w:hint="eastAsia" w:ascii="宋体" w:hAnsi="宋体" w:cs="宋体"/>
          <w:color w:val="auto"/>
          <w:sz w:val="22"/>
          <w:szCs w:val="22"/>
        </w:rPr>
        <w:t>（五）关于印发环境标志产品政府采购品目清单的通知（财库〔2019〕18号）</w:t>
      </w:r>
    </w:p>
    <w:p>
      <w:pPr>
        <w:spacing w:line="440" w:lineRule="exact"/>
        <w:rPr>
          <w:rFonts w:ascii="宋体" w:hAnsi="宋体" w:cs="宋体"/>
          <w:color w:val="auto"/>
          <w:sz w:val="22"/>
          <w:szCs w:val="22"/>
        </w:rPr>
      </w:pPr>
      <w:r>
        <w:rPr>
          <w:rFonts w:hint="eastAsia" w:ascii="宋体" w:hAnsi="宋体" w:cs="宋体"/>
          <w:color w:val="auto"/>
          <w:sz w:val="22"/>
          <w:szCs w:val="22"/>
        </w:rPr>
        <w:t>（六）关于印发节能产品政府采购品目清单的通知（财库〔2019〕19号）</w:t>
      </w:r>
    </w:p>
    <w:p>
      <w:pPr>
        <w:spacing w:line="440" w:lineRule="exact"/>
        <w:rPr>
          <w:rFonts w:ascii="宋体" w:hAnsi="宋体" w:cs="宋体"/>
          <w:color w:val="auto"/>
          <w:sz w:val="22"/>
          <w:szCs w:val="22"/>
        </w:rPr>
      </w:pPr>
      <w:r>
        <w:rPr>
          <w:rFonts w:hint="eastAsia" w:ascii="宋体" w:hAnsi="宋体" w:cs="宋体"/>
          <w:color w:val="auto"/>
          <w:sz w:val="22"/>
          <w:szCs w:val="22"/>
        </w:rPr>
        <w:t>（七）市场监管总局关于发布参与实施政府采购节能产品、环境标志产品认证机构名录的公告（2019年第16号）</w:t>
      </w:r>
    </w:p>
    <w:p>
      <w:pPr>
        <w:spacing w:line="440" w:lineRule="exact"/>
        <w:rPr>
          <w:rFonts w:ascii="宋体" w:hAnsi="宋体" w:cs="宋体"/>
          <w:color w:val="auto"/>
          <w:sz w:val="22"/>
          <w:szCs w:val="22"/>
        </w:rPr>
      </w:pPr>
      <w:r>
        <w:rPr>
          <w:rFonts w:hint="eastAsia" w:ascii="宋体" w:hAnsi="宋体" w:cs="宋体"/>
          <w:color w:val="auto"/>
          <w:sz w:val="22"/>
          <w:szCs w:val="22"/>
        </w:rPr>
        <w:t>2、供应商投标货物属于节能、环保优先（强制）采购范围的，须提供相关证明材料。</w:t>
      </w:r>
    </w:p>
    <w:p>
      <w:pPr>
        <w:pStyle w:val="17"/>
        <w:rPr>
          <w:color w:val="auto"/>
        </w:rPr>
      </w:pPr>
    </w:p>
    <w:p>
      <w:pPr>
        <w:spacing w:line="380" w:lineRule="exact"/>
        <w:jc w:val="left"/>
        <w:rPr>
          <w:rFonts w:ascii="宋体" w:hAnsi="宋体"/>
          <w:color w:val="auto"/>
          <w:sz w:val="22"/>
        </w:rPr>
      </w:pPr>
      <w:r>
        <w:rPr>
          <w:color w:val="auto"/>
        </w:rPr>
        <w:br w:type="page"/>
      </w:r>
      <w:r>
        <w:rPr>
          <w:rFonts w:hint="eastAsia" w:ascii="宋体" w:hAnsi="宋体"/>
          <w:color w:val="auto"/>
          <w:sz w:val="22"/>
        </w:rPr>
        <w:t>附件2：</w:t>
      </w:r>
    </w:p>
    <w:p>
      <w:pPr>
        <w:spacing w:line="360" w:lineRule="auto"/>
        <w:jc w:val="center"/>
        <w:rPr>
          <w:rFonts w:ascii="宋体" w:hAnsi="宋体"/>
          <w:b/>
          <w:bCs/>
          <w:color w:val="auto"/>
          <w:sz w:val="24"/>
        </w:rPr>
      </w:pPr>
      <w:r>
        <w:rPr>
          <w:rFonts w:hint="eastAsia" w:ascii="宋体" w:hAnsi="宋体"/>
          <w:b/>
          <w:bCs/>
          <w:color w:val="auto"/>
          <w:sz w:val="24"/>
        </w:rPr>
        <w:t>节能环保产品声明函</w:t>
      </w:r>
    </w:p>
    <w:p>
      <w:pPr>
        <w:autoSpaceDE w:val="0"/>
        <w:autoSpaceDN w:val="0"/>
        <w:adjustRightInd w:val="0"/>
        <w:spacing w:line="460" w:lineRule="atLeast"/>
        <w:jc w:val="center"/>
        <w:rPr>
          <w:rFonts w:ascii="宋体" w:hAnsi="宋体"/>
          <w:color w:val="auto"/>
          <w:sz w:val="36"/>
          <w:szCs w:val="20"/>
          <w:lang w:val="zh-CN"/>
        </w:rPr>
      </w:pPr>
      <w:r>
        <w:rPr>
          <w:rFonts w:hint="eastAsia" w:ascii="宋体" w:hAnsi="宋体"/>
          <w:color w:val="auto"/>
          <w:sz w:val="22"/>
        </w:rPr>
        <w:t>（如有则提供）</w:t>
      </w:r>
    </w:p>
    <w:p>
      <w:pPr>
        <w:spacing w:line="460" w:lineRule="atLeast"/>
        <w:ind w:firstLine="440" w:firstLineChars="200"/>
        <w:rPr>
          <w:rFonts w:ascii="宋体" w:hAnsi="宋体"/>
          <w:color w:val="auto"/>
          <w:sz w:val="22"/>
        </w:rPr>
      </w:pPr>
      <w:r>
        <w:rPr>
          <w:rFonts w:hint="eastAsia" w:ascii="宋体" w:hAns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rPr>
        <w:t>2019〕9号）</w:t>
      </w:r>
      <w:r>
        <w:rPr>
          <w:rFonts w:hint="eastAsia" w:ascii="宋体" w:hAnsi="宋体"/>
          <w:color w:val="auto"/>
          <w:sz w:val="22"/>
        </w:rPr>
        <w:t>、《关于印发节能产品政府采购品目清单的通知》（财库〔</w:t>
      </w:r>
      <w:r>
        <w:rPr>
          <w:rFonts w:ascii="宋体" w:hAnsi="宋体"/>
          <w:color w:val="auto"/>
          <w:sz w:val="22"/>
        </w:rPr>
        <w:t>2019〕19号）</w:t>
      </w:r>
      <w:r>
        <w:rPr>
          <w:rFonts w:hint="eastAsia" w:ascii="宋体" w:hAnsi="宋体"/>
          <w:color w:val="auto"/>
          <w:sz w:val="22"/>
        </w:rPr>
        <w:t>、《关于印发环境标志产品政府采购品目清单的通知》（财库〔</w:t>
      </w:r>
      <w:r>
        <w:rPr>
          <w:rFonts w:ascii="宋体" w:hAnsi="宋体"/>
          <w:color w:val="auto"/>
          <w:sz w:val="22"/>
        </w:rPr>
        <w:t>2019〕18号）</w:t>
      </w:r>
      <w:r>
        <w:rPr>
          <w:rFonts w:hint="eastAsia" w:ascii="宋体" w:hAnsi="宋体"/>
          <w:color w:val="auto"/>
          <w:sz w:val="22"/>
        </w:rPr>
        <w:t>的规定，本公司声明如下：</w:t>
      </w:r>
    </w:p>
    <w:p>
      <w:pPr>
        <w:spacing w:line="460" w:lineRule="atLeast"/>
        <w:ind w:firstLine="440" w:firstLineChars="200"/>
        <w:rPr>
          <w:rFonts w:ascii="宋体" w:hAnsi="宋体"/>
          <w:color w:val="auto"/>
          <w:sz w:val="22"/>
        </w:rPr>
      </w:pPr>
      <w:r>
        <w:rPr>
          <w:rFonts w:hint="eastAsia" w:ascii="宋体" w:hAnsi="宋体"/>
          <w:color w:val="auto"/>
          <w:sz w:val="22"/>
        </w:rPr>
        <w:t>1.本公司参加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的采购活动提供的产品已列入《节能产品政府采购品目清单》。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2.本公司参加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的采购活动提供的产品已列入《环境标志产品政府采购品目清单》。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本公司对上述声明的真实性负责。如有虚假，将依法承担相应法律责任。</w:t>
      </w:r>
    </w:p>
    <w:p>
      <w:pPr>
        <w:spacing w:line="460" w:lineRule="atLeast"/>
        <w:rPr>
          <w:rFonts w:ascii="宋体" w:hAnsi="宋体"/>
          <w:color w:val="auto"/>
          <w:sz w:val="22"/>
        </w:rPr>
      </w:pPr>
    </w:p>
    <w:p>
      <w:pPr>
        <w:pStyle w:val="17"/>
        <w:rPr>
          <w:color w:val="auto"/>
        </w:rPr>
      </w:pPr>
    </w:p>
    <w:p>
      <w:pPr>
        <w:autoSpaceDE w:val="0"/>
        <w:autoSpaceDN w:val="0"/>
        <w:adjustRightInd w:val="0"/>
        <w:spacing w:line="460" w:lineRule="atLeast"/>
        <w:rPr>
          <w:rFonts w:ascii="宋体" w:hAnsi="宋体" w:cs="Arial"/>
          <w:color w:val="auto"/>
          <w:sz w:val="22"/>
          <w:szCs w:val="20"/>
          <w:lang w:val="zh-CN"/>
        </w:rPr>
      </w:pPr>
      <w:r>
        <w:rPr>
          <w:rFonts w:hint="eastAsia" w:ascii="宋体" w:hAnsi="宋体" w:cs="Arial"/>
          <w:color w:val="auto"/>
          <w:sz w:val="22"/>
          <w:szCs w:val="20"/>
        </w:rPr>
        <w:t>投标人</w:t>
      </w:r>
      <w:r>
        <w:rPr>
          <w:rFonts w:hint="eastAsia" w:ascii="宋体" w:hAnsi="宋体" w:cs="Arial"/>
          <w:color w:val="auto"/>
          <w:sz w:val="22"/>
          <w:szCs w:val="20"/>
          <w:lang w:val="zh-CN"/>
        </w:rPr>
        <w:t xml:space="preserve">盖章：        </w:t>
      </w:r>
    </w:p>
    <w:p>
      <w:pPr>
        <w:spacing w:line="460" w:lineRule="atLeast"/>
        <w:rPr>
          <w:rFonts w:ascii="宋体" w:hAnsi="宋体"/>
          <w:color w:val="auto"/>
          <w:sz w:val="28"/>
          <w:szCs w:val="28"/>
        </w:rPr>
      </w:pPr>
      <w:r>
        <w:rPr>
          <w:rFonts w:hint="eastAsia" w:ascii="宋体" w:hAnsi="宋体"/>
          <w:color w:val="auto"/>
          <w:sz w:val="22"/>
        </w:rPr>
        <w:t xml:space="preserve">日 期：                  </w:t>
      </w:r>
    </w:p>
    <w:p>
      <w:pPr>
        <w:spacing w:line="380" w:lineRule="exact"/>
        <w:jc w:val="left"/>
        <w:rPr>
          <w:rFonts w:ascii="宋体" w:hAnsi="宋体"/>
          <w:color w:val="auto"/>
          <w:sz w:val="22"/>
        </w:rPr>
      </w:pPr>
      <w:r>
        <w:rPr>
          <w:rFonts w:ascii="宋体" w:hAnsi="宋体"/>
          <w:color w:val="auto"/>
          <w:sz w:val="28"/>
          <w:szCs w:val="28"/>
        </w:rPr>
        <w:br w:type="page"/>
      </w:r>
      <w:r>
        <w:rPr>
          <w:rFonts w:hint="eastAsia" w:ascii="宋体" w:hAnsi="宋体"/>
          <w:color w:val="auto"/>
          <w:sz w:val="22"/>
        </w:rPr>
        <w:t>附件</w:t>
      </w:r>
      <w:r>
        <w:rPr>
          <w:rFonts w:ascii="宋体" w:hAnsi="宋体"/>
          <w:color w:val="auto"/>
          <w:sz w:val="22"/>
        </w:rPr>
        <w:t>2</w:t>
      </w:r>
      <w:r>
        <w:rPr>
          <w:rFonts w:hint="eastAsia" w:ascii="宋体" w:hAnsi="宋体"/>
          <w:color w:val="auto"/>
          <w:sz w:val="22"/>
        </w:rPr>
        <w:t>：</w:t>
      </w:r>
    </w:p>
    <w:p>
      <w:pPr>
        <w:spacing w:line="360" w:lineRule="auto"/>
        <w:jc w:val="center"/>
        <w:rPr>
          <w:rFonts w:ascii="宋体" w:hAnsi="宋体"/>
          <w:b/>
          <w:bCs/>
          <w:color w:val="auto"/>
          <w:sz w:val="24"/>
        </w:rPr>
      </w:pPr>
      <w:r>
        <w:rPr>
          <w:rFonts w:hint="eastAsia" w:ascii="宋体" w:hAnsi="宋体"/>
          <w:b/>
          <w:bCs/>
          <w:color w:val="auto"/>
          <w:sz w:val="24"/>
        </w:rPr>
        <w:t>节能（环保）产品清单</w:t>
      </w:r>
    </w:p>
    <w:p>
      <w:pPr>
        <w:autoSpaceDE w:val="0"/>
        <w:autoSpaceDN w:val="0"/>
        <w:adjustRightInd w:val="0"/>
        <w:spacing w:line="460" w:lineRule="atLeast"/>
        <w:jc w:val="center"/>
        <w:rPr>
          <w:rFonts w:ascii="宋体" w:hAnsi="宋体"/>
          <w:color w:val="auto"/>
          <w:sz w:val="22"/>
        </w:rPr>
      </w:pPr>
      <w:r>
        <w:rPr>
          <w:rFonts w:hint="eastAsia" w:ascii="宋体" w:hAnsi="宋体"/>
          <w:color w:val="auto"/>
          <w:sz w:val="22"/>
        </w:rPr>
        <w:t>（如有则提供）</w:t>
      </w:r>
    </w:p>
    <w:p>
      <w:pPr>
        <w:pStyle w:val="17"/>
        <w:rPr>
          <w:color w:val="auto"/>
        </w:rPr>
      </w:pPr>
    </w:p>
    <w:p>
      <w:pPr>
        <w:rPr>
          <w:rFonts w:ascii="宋体" w:hAnsi="宋体"/>
          <w:color w:val="auto"/>
          <w:sz w:val="22"/>
        </w:rPr>
      </w:pPr>
      <w:r>
        <w:rPr>
          <w:rFonts w:hint="eastAsia" w:ascii="宋体" w:hAnsi="宋体"/>
          <w:color w:val="auto"/>
          <w:sz w:val="22"/>
        </w:rPr>
        <w:t>（1）所投产品中已列入《节能产品政府采购品目清单》明细</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color w:val="auto"/>
          <w:sz w:val="22"/>
        </w:rPr>
      </w:pPr>
      <w:r>
        <w:rPr>
          <w:rFonts w:hint="eastAsia" w:ascii="宋体" w:hAnsi="宋体"/>
          <w:color w:val="auto"/>
          <w:sz w:val="22"/>
        </w:rPr>
        <w:t>（2）所投产品中已列入《环境标志产品政府采购品目清单》明细</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b/>
          <w:color w:val="auto"/>
          <w:sz w:val="22"/>
        </w:rPr>
      </w:pPr>
      <w:r>
        <w:rPr>
          <w:rFonts w:hint="eastAsia" w:ascii="宋体" w:hAnsi="宋体"/>
          <w:b/>
          <w:color w:val="auto"/>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rPr>
        <w:t>2019〕19号）</w:t>
      </w:r>
      <w:r>
        <w:rPr>
          <w:rFonts w:hint="eastAsia" w:ascii="宋体" w:hAnsi="宋体" w:cs="Arial"/>
          <w:b/>
          <w:color w:val="auto"/>
          <w:sz w:val="22"/>
        </w:rPr>
        <w:t>。</w:t>
      </w:r>
      <w:r>
        <w:rPr>
          <w:rFonts w:hint="eastAsia" w:ascii="宋体" w:hAnsi="宋体" w:cs="Arial"/>
          <w:b/>
          <w:color w:val="auto"/>
          <w:sz w:val="22"/>
          <w:szCs w:val="20"/>
        </w:rPr>
        <w:t>响应文件中必须提供</w:t>
      </w:r>
      <w:r>
        <w:rPr>
          <w:rFonts w:ascii="宋体" w:hAnsi="宋体"/>
          <w:b/>
          <w:color w:val="auto"/>
          <w:sz w:val="22"/>
        </w:rPr>
        <w:t>属于政府强制采购的节能产品</w:t>
      </w:r>
      <w:r>
        <w:rPr>
          <w:rFonts w:hint="eastAsia" w:ascii="宋体" w:hAnsi="宋体" w:cs="Arial"/>
          <w:b/>
          <w:color w:val="auto"/>
          <w:sz w:val="22"/>
          <w:szCs w:val="20"/>
        </w:rPr>
        <w:t>的认证证书复印件或扫描件，否则不予认可。</w:t>
      </w:r>
    </w:p>
    <w:p>
      <w:pPr>
        <w:spacing w:line="460" w:lineRule="exact"/>
        <w:rPr>
          <w:rFonts w:ascii="宋体" w:hAnsi="宋体"/>
          <w:b/>
          <w:color w:val="auto"/>
          <w:sz w:val="22"/>
        </w:rPr>
      </w:pPr>
      <w:r>
        <w:rPr>
          <w:rFonts w:hint="eastAsia" w:ascii="宋体" w:hAnsi="宋体"/>
          <w:b/>
          <w:color w:val="auto"/>
          <w:sz w:val="22"/>
        </w:rPr>
        <w:t>2、表格可以延续。</w:t>
      </w:r>
    </w:p>
    <w:p>
      <w:pPr>
        <w:pStyle w:val="17"/>
        <w:rPr>
          <w:color w:val="auto"/>
        </w:rPr>
      </w:pPr>
    </w:p>
    <w:p>
      <w:pPr>
        <w:spacing w:line="440" w:lineRule="atLeast"/>
        <w:rPr>
          <w:rFonts w:ascii="宋体" w:hAnsi="宋体"/>
          <w:color w:val="auto"/>
          <w:sz w:val="22"/>
        </w:rPr>
      </w:pPr>
      <w:r>
        <w:rPr>
          <w:rFonts w:hint="eastAsia" w:ascii="宋体" w:hAnsi="宋体"/>
          <w:color w:val="auto"/>
          <w:sz w:val="22"/>
        </w:rPr>
        <w:t xml:space="preserve">供应商名称（盖章）：        </w:t>
      </w:r>
    </w:p>
    <w:p>
      <w:pPr>
        <w:pStyle w:val="17"/>
        <w:rPr>
          <w:rFonts w:ascii="宋体" w:hAnsi="宋体" w:cs="宋体"/>
          <w:color w:val="auto"/>
        </w:rPr>
      </w:pPr>
      <w:r>
        <w:rPr>
          <w:rFonts w:hint="eastAsia" w:ascii="宋体" w:hAnsi="宋体"/>
          <w:color w:val="auto"/>
          <w:kern w:val="0"/>
          <w:sz w:val="22"/>
        </w:rPr>
        <w:t xml:space="preserve">日 期： </w:t>
      </w:r>
    </w:p>
    <w:p>
      <w:pPr>
        <w:spacing w:line="380" w:lineRule="exact"/>
        <w:rPr>
          <w:rFonts w:ascii="宋体" w:hAnsi="宋体" w:cs="宋体"/>
          <w:color w:val="auto"/>
          <w:sz w:val="22"/>
          <w:szCs w:val="22"/>
        </w:rPr>
        <w:sectPr>
          <w:headerReference r:id="rId11" w:type="default"/>
          <w:pgSz w:w="11906" w:h="16838"/>
          <w:pgMar w:top="1134" w:right="1134" w:bottom="1134" w:left="1134" w:header="851" w:footer="992" w:gutter="0"/>
          <w:cols w:space="720" w:num="1"/>
          <w:docGrid w:linePitch="312" w:charSpace="0"/>
        </w:sectPr>
      </w:pPr>
    </w:p>
    <w:bookmarkEnd w:id="72"/>
    <w:bookmarkEnd w:id="77"/>
    <w:p>
      <w:pPr>
        <w:pStyle w:val="3"/>
        <w:spacing w:line="600" w:lineRule="exact"/>
        <w:jc w:val="center"/>
        <w:rPr>
          <w:rFonts w:ascii="黑体" w:hAnsi="黑体" w:eastAsia="黑体"/>
          <w:bCs/>
          <w:color w:val="auto"/>
          <w:sz w:val="36"/>
          <w:szCs w:val="36"/>
        </w:rPr>
      </w:pPr>
      <w:bookmarkStart w:id="88" w:name="_Toc230773793"/>
      <w:bookmarkStart w:id="89" w:name="_Toc2309"/>
      <w:r>
        <w:rPr>
          <w:rFonts w:hint="eastAsia" w:ascii="黑体" w:hAnsi="黑体" w:eastAsia="黑体"/>
          <w:bCs/>
          <w:color w:val="auto"/>
          <w:sz w:val="36"/>
          <w:szCs w:val="36"/>
        </w:rPr>
        <w:t>第五部分  招标内容及要求</w:t>
      </w:r>
      <w:bookmarkEnd w:id="88"/>
      <w:bookmarkEnd w:id="89"/>
    </w:p>
    <w:p>
      <w:pPr>
        <w:pStyle w:val="2"/>
        <w:spacing w:line="680" w:lineRule="exact"/>
        <w:jc w:val="center"/>
        <w:rPr>
          <w:rFonts w:ascii="宋体" w:hAnsi="宋体" w:eastAsia="宋体"/>
          <w:color w:val="auto"/>
          <w:sz w:val="28"/>
          <w:szCs w:val="28"/>
        </w:rPr>
      </w:pPr>
      <w:bookmarkStart w:id="90" w:name="_Toc498696426"/>
      <w:bookmarkStart w:id="91" w:name="_Toc524273187"/>
      <w:bookmarkStart w:id="92" w:name="_Toc17462"/>
      <w:bookmarkStart w:id="93" w:name="_Toc23272"/>
      <w:r>
        <w:rPr>
          <w:rFonts w:hint="eastAsia" w:ascii="宋体" w:hAnsi="宋体" w:eastAsia="宋体"/>
          <w:color w:val="auto"/>
          <w:sz w:val="28"/>
          <w:szCs w:val="28"/>
        </w:rPr>
        <w:t>一、</w:t>
      </w:r>
      <w:bookmarkEnd w:id="90"/>
      <w:r>
        <w:rPr>
          <w:rFonts w:hint="eastAsia" w:ascii="宋体" w:hAnsi="宋体" w:eastAsia="宋体"/>
          <w:color w:val="auto"/>
          <w:sz w:val="28"/>
          <w:szCs w:val="28"/>
        </w:rPr>
        <w:t>相关说明</w:t>
      </w:r>
      <w:bookmarkEnd w:id="91"/>
      <w:bookmarkEnd w:id="92"/>
    </w:p>
    <w:bookmarkEnd w:id="93"/>
    <w:p>
      <w:pPr>
        <w:spacing w:line="440" w:lineRule="exact"/>
        <w:ind w:left="550" w:hanging="550" w:hangingChars="250"/>
        <w:rPr>
          <w:rFonts w:ascii="宋体" w:hAnsi="宋体" w:cs="宋体"/>
          <w:color w:val="auto"/>
          <w:sz w:val="22"/>
          <w:szCs w:val="22"/>
        </w:rPr>
      </w:pPr>
      <w:bookmarkStart w:id="94" w:name="_Toc56694061"/>
      <w:bookmarkStart w:id="95" w:name="_Toc230773795"/>
      <w:r>
        <w:rPr>
          <w:rFonts w:hint="eastAsia" w:ascii="宋体" w:hAnsi="宋体" w:cs="宋体"/>
          <w:color w:val="auto"/>
          <w:sz w:val="22"/>
          <w:szCs w:val="22"/>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Cs/>
          <w:color w:val="auto"/>
          <w:sz w:val="22"/>
          <w:szCs w:val="22"/>
        </w:rPr>
        <w:t>投标人</w:t>
      </w:r>
      <w:r>
        <w:rPr>
          <w:rFonts w:hint="eastAsia" w:ascii="宋体" w:hAnsi="宋体" w:cs="宋体"/>
          <w:color w:val="auto"/>
          <w:sz w:val="22"/>
          <w:szCs w:val="22"/>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3.   供应商需针对本项目所提供的产品的技术性能、质量水平、具体实施方案、售后服务、培训计划等做详尽的描述。</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   对于低于原厂商对外公布的基本（标准）配置进行报价的产品，无论招标文件对此有无明确规定，供应商都必须在投标文件中对低于基本（标准）配置的内容作出明确说明。</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5.   主要技术参数及要求中所列的参数仅仅为主要部分，投标人有义务完成所投设备的详细技术参数描述。否则，一旦出现所投设备在技术、功能上存在缺陷，采购人将否决其投标。</w:t>
      </w:r>
    </w:p>
    <w:p>
      <w:pPr>
        <w:spacing w:line="440" w:lineRule="exact"/>
        <w:ind w:left="539" w:hanging="539" w:hangingChars="245"/>
        <w:rPr>
          <w:rFonts w:ascii="宋体" w:hAnsi="宋体" w:cs="宋体"/>
          <w:b/>
          <w:color w:val="auto"/>
          <w:sz w:val="22"/>
          <w:szCs w:val="22"/>
        </w:rPr>
      </w:pPr>
      <w:r>
        <w:rPr>
          <w:rFonts w:hint="eastAsia" w:ascii="宋体" w:hAnsi="宋体" w:cs="宋体"/>
          <w:color w:val="auto"/>
          <w:sz w:val="22"/>
          <w:szCs w:val="22"/>
        </w:rPr>
        <w:t>6.▲</w:t>
      </w:r>
      <w:r>
        <w:rPr>
          <w:rFonts w:hint="eastAsia" w:ascii="宋体" w:hAnsi="宋体" w:cs="宋体"/>
          <w:b/>
          <w:bCs/>
          <w:color w:val="auto"/>
          <w:sz w:val="22"/>
          <w:szCs w:val="22"/>
          <w:u w:val="single"/>
        </w:rPr>
        <w:t>本项目采购预算为人民币</w:t>
      </w:r>
      <w:r>
        <w:rPr>
          <w:rFonts w:hint="eastAsia" w:ascii="宋体" w:hAnsi="宋体" w:cs="宋体"/>
          <w:b/>
          <w:bCs/>
          <w:color w:val="auto"/>
          <w:sz w:val="22"/>
          <w:szCs w:val="22"/>
          <w:u w:val="single"/>
          <w:lang w:val="en-US" w:eastAsia="zh-CN"/>
        </w:rPr>
        <w:t>贰佰壹拾伍万</w:t>
      </w:r>
      <w:r>
        <w:rPr>
          <w:rFonts w:hint="eastAsia" w:ascii="宋体" w:hAnsi="宋体" w:cs="宋体"/>
          <w:b/>
          <w:bCs/>
          <w:color w:val="auto"/>
          <w:sz w:val="22"/>
          <w:szCs w:val="22"/>
          <w:u w:val="single"/>
        </w:rPr>
        <w:t>元整（￥</w:t>
      </w:r>
      <w:r>
        <w:rPr>
          <w:rFonts w:hint="eastAsia" w:ascii="宋体" w:hAnsi="宋体" w:cs="宋体"/>
          <w:b/>
          <w:bCs/>
          <w:color w:val="auto"/>
          <w:sz w:val="22"/>
          <w:szCs w:val="22"/>
          <w:u w:val="single"/>
          <w:lang w:val="en-US" w:eastAsia="zh-CN"/>
        </w:rPr>
        <w:t>2150000</w:t>
      </w:r>
      <w:r>
        <w:rPr>
          <w:rFonts w:hint="eastAsia" w:ascii="宋体" w:hAnsi="宋体" w:cs="宋体"/>
          <w:b/>
          <w:bCs/>
          <w:color w:val="auto"/>
          <w:sz w:val="22"/>
          <w:szCs w:val="22"/>
          <w:u w:val="single"/>
        </w:rPr>
        <w:t>.00元），投标人最后报价超过预算的，按无效</w:t>
      </w:r>
      <w:r>
        <w:rPr>
          <w:rFonts w:hint="eastAsia" w:ascii="宋体" w:hAnsi="宋体" w:cs="宋体"/>
          <w:b/>
          <w:color w:val="auto"/>
          <w:sz w:val="22"/>
          <w:szCs w:val="22"/>
          <w:u w:val="single"/>
        </w:rPr>
        <w:t>标处理</w:t>
      </w:r>
      <w:r>
        <w:rPr>
          <w:rFonts w:hint="eastAsia" w:ascii="宋体" w:hAnsi="宋体" w:cs="宋体"/>
          <w:b/>
          <w:color w:val="auto"/>
          <w:sz w:val="22"/>
          <w:szCs w:val="22"/>
        </w:rPr>
        <w:t>。</w:t>
      </w:r>
    </w:p>
    <w:p>
      <w:pPr>
        <w:rPr>
          <w:color w:val="auto"/>
        </w:rPr>
      </w:pPr>
    </w:p>
    <w:p>
      <w:pPr>
        <w:pStyle w:val="2"/>
        <w:numPr>
          <w:ilvl w:val="0"/>
          <w:numId w:val="3"/>
        </w:numPr>
        <w:spacing w:line="680" w:lineRule="exact"/>
        <w:jc w:val="center"/>
        <w:rPr>
          <w:rFonts w:ascii="宋体" w:hAnsi="宋体" w:cs="宋体"/>
          <w:b/>
          <w:bCs/>
          <w:color w:val="auto"/>
          <w:sz w:val="22"/>
          <w:szCs w:val="28"/>
        </w:rPr>
      </w:pPr>
      <w:bookmarkStart w:id="96" w:name="_Toc20424"/>
      <w:bookmarkStart w:id="97" w:name="_Toc8764"/>
      <w:r>
        <w:rPr>
          <w:rFonts w:hint="eastAsia" w:ascii="宋体" w:hAnsi="宋体" w:eastAsia="宋体"/>
          <w:color w:val="auto"/>
          <w:sz w:val="28"/>
          <w:szCs w:val="28"/>
        </w:rPr>
        <w:t>采购内容及要求</w:t>
      </w:r>
      <w:bookmarkEnd w:id="96"/>
      <w:bookmarkEnd w:id="97"/>
    </w:p>
    <w:p>
      <w:pPr>
        <w:spacing w:line="440" w:lineRule="exact"/>
        <w:rPr>
          <w:rFonts w:ascii="宋体" w:hAnsi="宋体" w:cs="宋体"/>
          <w:color w:val="auto"/>
          <w:sz w:val="22"/>
          <w:szCs w:val="28"/>
        </w:rPr>
      </w:pPr>
      <w:r>
        <w:rPr>
          <w:rFonts w:hint="eastAsia" w:ascii="宋体" w:hAnsi="宋体" w:cs="宋体"/>
          <w:b/>
          <w:bCs/>
          <w:color w:val="auto"/>
          <w:sz w:val="22"/>
          <w:szCs w:val="28"/>
          <w:lang w:val="en-US" w:eastAsia="zh-CN"/>
        </w:rPr>
        <w:t>1</w:t>
      </w:r>
      <w:r>
        <w:rPr>
          <w:rFonts w:hint="eastAsia" w:ascii="宋体" w:hAnsi="宋体" w:cs="宋体"/>
          <w:b/>
          <w:bCs/>
          <w:color w:val="auto"/>
          <w:sz w:val="22"/>
          <w:szCs w:val="28"/>
        </w:rPr>
        <w:t>.   采购内容</w:t>
      </w:r>
      <w:r>
        <w:rPr>
          <w:rFonts w:hint="eastAsia" w:ascii="宋体" w:hAnsi="宋体" w:cs="宋体"/>
          <w:b/>
          <w:bCs/>
          <w:color w:val="auto"/>
          <w:sz w:val="22"/>
          <w:szCs w:val="28"/>
          <w:lang w:val="en-US" w:eastAsia="zh-CN"/>
        </w:rPr>
        <w:t>及</w:t>
      </w:r>
      <w:r>
        <w:rPr>
          <w:rFonts w:hint="eastAsia" w:ascii="宋体" w:hAnsi="宋体" w:cs="宋体"/>
          <w:b/>
          <w:bCs/>
          <w:color w:val="auto"/>
          <w:sz w:val="22"/>
          <w:szCs w:val="28"/>
        </w:rPr>
        <w:t>技术参数</w:t>
      </w:r>
    </w:p>
    <w:tbl>
      <w:tblPr>
        <w:tblStyle w:val="36"/>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224"/>
        <w:gridCol w:w="1082"/>
        <w:gridCol w:w="649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序号</w:t>
            </w:r>
          </w:p>
        </w:tc>
        <w:tc>
          <w:tcPr>
            <w:tcW w:w="622"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项目名 称</w:t>
            </w: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子目清单</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技术参数及要求</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w:t>
            </w:r>
          </w:p>
        </w:tc>
        <w:tc>
          <w:tcPr>
            <w:tcW w:w="622" w:type="pct"/>
            <w:vMerge w:val="restar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装配式生产岗位技能实操平台</w:t>
            </w: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预制构件制作模台</w:t>
            </w:r>
          </w:p>
        </w:tc>
        <w:tc>
          <w:tcPr>
            <w:tcW w:w="3303" w:type="pct"/>
            <w:vAlign w:val="center"/>
          </w:tcPr>
          <w:p>
            <w:pPr>
              <w:keepNext w:val="0"/>
              <w:keepLines w:val="0"/>
              <w:pageBreakBefore w:val="0"/>
              <w:widowControl/>
              <w:kinsoku/>
              <w:wordWrap w:val="0"/>
              <w:overflowPunct/>
              <w:topLinePunct/>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1.能满足预制混凝土构件制作实训要求。</w:t>
            </w:r>
          </w:p>
          <w:p>
            <w:pPr>
              <w:keepNext w:val="0"/>
              <w:keepLines w:val="0"/>
              <w:pageBreakBefore w:val="0"/>
              <w:widowControl/>
              <w:kinsoku/>
              <w:wordWrap w:val="0"/>
              <w:overflowPunct/>
              <w:topLinePunct/>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2.模台尺寸不小于2000mm×3000mm（长×宽）。</w:t>
            </w:r>
          </w:p>
          <w:p>
            <w:pPr>
              <w:keepNext w:val="0"/>
              <w:keepLines w:val="0"/>
              <w:pageBreakBefore w:val="0"/>
              <w:widowControl/>
              <w:kinsoku/>
              <w:wordWrap w:val="0"/>
              <w:overflowPunct/>
              <w:topLinePunct/>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3.模台应为钢制材质、固定骨架支撑。</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叠合双向板模具及制作材料</w:t>
            </w:r>
          </w:p>
        </w:tc>
        <w:tc>
          <w:tcPr>
            <w:tcW w:w="330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1.可应用于教学实例的叠合板生产模具及生产所需钢筋、埋件，可进行反复操作。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2.满足构件制作所需模具：</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（1）模具满足制作构件尺寸不小于1800mm×1200mm（长×宽），厚度为60mm；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（2）模具材质为钢制材料。</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 满足构件生产钢筋骨架的组件。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 满足构件制作所需辅料。</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预制剪力墙外墙板制作模具及材料</w:t>
            </w:r>
          </w:p>
        </w:tc>
        <w:tc>
          <w:tcPr>
            <w:tcW w:w="330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1.可应用于教学实例的预制外墙板进行配套生产的模具及生产所需钢筋、埋件，可进行反复操作。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2.满足构件制作所需模具：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（1）模具满足制作构件尺寸不小于1800mm×1500mm（长×宽），墙板厚度不小于300mm；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（2）模具材质为钢制材料。</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3.满足构件生产钢筋骨架的组件。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4.满足构件制作所需辅料。</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预制剪力墙内墙板制作模具及材料</w:t>
            </w:r>
          </w:p>
        </w:tc>
        <w:tc>
          <w:tcPr>
            <w:tcW w:w="330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1.可应用于教学实例的预制内墙板进行配套生产的模具及生产所需钢筋、埋件，可进行反复操作。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2. 满足构件制作所需模具：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（1）模具满足制作构件尺寸不小于1800mm×1200mm（长×宽），墙板厚度不小于200mm；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（2）模具材质为钢制材料。</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 满足构件生产钢筋骨架的组件。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 满足构件制作所需辅料。</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预制柱制作材料</w:t>
            </w:r>
          </w:p>
        </w:tc>
        <w:tc>
          <w:tcPr>
            <w:tcW w:w="330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 可应用于教学实例的预制柱生产模具及生产所需钢筋、埋件，可进行反复操作。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 满足预制柱制作所需模具：</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（1）模具满足制作构件尺寸不小于400mm×400mm×1600mm（长×宽×高）；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（2）模具材质为钢制材料。</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3.满足构件生产钢筋骨架的组件。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4.满足构件制作所需辅料。</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6</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构件制作二维码系统</w:t>
            </w:r>
          </w:p>
        </w:tc>
        <w:tc>
          <w:tcPr>
            <w:tcW w:w="330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套素材资源库，可通过二维码扫描访问。</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资源内容：构件生产模块资源配套各种资料；实训教学指导资源素材。</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val="en-US" w:eastAsia="zh-CN" w:bidi="ar"/>
              </w:rPr>
              <w:t>7</w:t>
            </w:r>
          </w:p>
        </w:tc>
        <w:tc>
          <w:tcPr>
            <w:tcW w:w="622" w:type="pct"/>
            <w:vMerge w:val="restar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装配式建筑构件安装岗位技能实操平台</w:t>
            </w: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预制柱工法展示构件</w:t>
            </w:r>
          </w:p>
        </w:tc>
        <w:tc>
          <w:tcPr>
            <w:tcW w:w="330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1.构件材质为轻质PVC共挤板+清水混凝土聚合砂浆抹面，材料环保无毒，具备防水防潮功能。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2.预制柱数量不少于2个，尺寸长×高×厚不小于1800mm×350mm×350mm；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3.单构件重量在100</w:t>
            </w:r>
            <w:r>
              <w:rPr>
                <w:rFonts w:hint="eastAsia" w:ascii="宋体" w:hAnsi="宋体" w:eastAsia="宋体" w:cs="宋体"/>
                <w:color w:val="auto"/>
                <w:sz w:val="22"/>
                <w:szCs w:val="22"/>
                <w:lang w:eastAsia="zh-CN" w:bidi="ar"/>
              </w:rPr>
              <w:t>kg</w:t>
            </w:r>
            <w:r>
              <w:rPr>
                <w:rFonts w:hint="eastAsia" w:ascii="宋体" w:hAnsi="宋体" w:eastAsia="宋体" w:cs="宋体"/>
                <w:color w:val="auto"/>
                <w:sz w:val="22"/>
                <w:szCs w:val="22"/>
              </w:rPr>
              <w:t>以内，上表面做粗糙面处理，能够反复拆装。</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4.配套标识牌和相关知识点二维码，无需APP即可扫码连接相关构件知识点。</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val="en-US" w:eastAsia="zh-CN" w:bidi="ar"/>
              </w:rPr>
              <w:t>8</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预制梁制作材料</w:t>
            </w:r>
          </w:p>
        </w:tc>
        <w:tc>
          <w:tcPr>
            <w:tcW w:w="3303" w:type="pct"/>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1.可应用于教学实例的预制梁生产模具及生产所需钢筋、埋件，可进行反复操作。</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2.满足预制梁制作所需模具：</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（1）模具满足制作构件尺寸不小于1600mm×200mm×300mm（长×宽×高）；</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（2）模具材质为钢制材料。</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3.满足构件生产钢筋骨架的组件。</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textAlignment w:val="baseline"/>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4.满足构件制作所需辅料。</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val="en-US" w:eastAsia="zh-CN" w:bidi="ar"/>
              </w:rPr>
              <w:t>9</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构件制作工器具</w:t>
            </w:r>
          </w:p>
        </w:tc>
        <w:tc>
          <w:tcPr>
            <w:tcW w:w="3303"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满足构件制作所需的工器具，包括磁盒、锤头、扳手、钳子卷尺等。</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eastAsia="zh-CN" w:bidi="ar"/>
              </w:rPr>
              <w:t>模具固定磁盒：800kg吸力磁盒，不少于10个，用于固定模具</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eastAsia="zh-CN" w:bidi="ar"/>
              </w:rPr>
              <w:t>卷尺：5m卷尺，2把</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3</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eastAsia="zh-CN" w:bidi="ar"/>
              </w:rPr>
              <w:t>锤头：羊角锤，2把</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4</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eastAsia="zh-CN" w:bidi="ar"/>
              </w:rPr>
              <w:t>扳手：2把</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5</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eastAsia="zh-CN" w:bidi="ar"/>
              </w:rPr>
              <w:t>钳子：2套，棍2套</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6</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eastAsia="zh-CN" w:bidi="ar"/>
              </w:rPr>
              <w:t>收纳整理工具架定制，满足构件制作所用材料和器具存放。</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10</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外挂墙板及钢框架工法展示</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1.外挂墙板构件材质为轻质PVC共挤板+清水混凝土聚合砂浆抹面，材料环保无毒，具备防水防潮功能。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2.外挂墙板1，数量1块，尺寸长×高×厚不小于2000mm×2150mm×100mm；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3.外挂墙板2，数量1块，尺寸长×高×厚不小于1040mm×2150mm×100mm；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4.外挂与主体结构的连接采用点支承形式，连接节点采用可滑移铰支点。</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钢结构挂板框架，包括2根钢结构柱和1根钢结构梁。保证稳固的结构框架，满足外围护墙（即：外墙挂板）的安装训练；H型钢结构柱尺寸不小于2150mm×100mm×200mm，H型钢结构梁尺寸不小于2600mm×100mm×200mm，配置横向斜支撑及休息平台牛腿。</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11</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叠合板工法展示构件</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1.叠合板构件材质为轻质PVC共挤板+清水混凝土聚合砂浆抹面，材料环保无毒，具备防水防潮功能。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2.叠合板数量2块，尺寸长×宽×厚不小于2560mm×1200mm×60mm。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3.单构件重量在100</w:t>
            </w:r>
            <w:r>
              <w:rPr>
                <w:rFonts w:hint="eastAsia" w:ascii="宋体" w:hAnsi="宋体" w:eastAsia="宋体" w:cs="宋体"/>
                <w:color w:val="auto"/>
                <w:sz w:val="22"/>
                <w:szCs w:val="22"/>
                <w:lang w:eastAsia="zh-CN" w:bidi="ar"/>
              </w:rPr>
              <w:t>kg</w:t>
            </w:r>
            <w:r>
              <w:rPr>
                <w:rFonts w:hint="eastAsia" w:ascii="宋体" w:hAnsi="宋体" w:eastAsia="宋体" w:cs="宋体"/>
                <w:color w:val="auto"/>
                <w:sz w:val="22"/>
                <w:szCs w:val="22"/>
                <w:lang w:val="en-US" w:bidi="ar"/>
              </w:rPr>
              <w:t>以内，上表面做粗糙面处理，能够反复拆装。</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4.配套标识牌和相关知识点二维码，无需APP即可扫码连接相关构件知识点。</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12</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叠合梁工法展示构件</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1.叠合梁构件材质为轻质PVC共挤板+清水混凝土聚合砂浆抹面，材料环保无毒，具备防水防潮功能。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2.叠合梁1，数量1根，尺寸长×高×宽不小于1970mm×300mm×200mm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3.叠合梁2，数量1根，尺寸长×高×宽不小于2390mm×300mm×200mm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4.叠合梁3，数量1根，尺寸长×高×宽不小于930mm×240mm×160mm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5.单构件重量在40</w:t>
            </w:r>
            <w:r>
              <w:rPr>
                <w:rFonts w:hint="eastAsia" w:ascii="宋体" w:hAnsi="宋体" w:eastAsia="宋体" w:cs="宋体"/>
                <w:color w:val="auto"/>
                <w:sz w:val="22"/>
                <w:szCs w:val="22"/>
                <w:lang w:eastAsia="zh-CN" w:bidi="ar"/>
              </w:rPr>
              <w:t>kg</w:t>
            </w:r>
            <w:r>
              <w:rPr>
                <w:rFonts w:hint="eastAsia" w:ascii="宋体" w:hAnsi="宋体" w:eastAsia="宋体" w:cs="宋体"/>
                <w:color w:val="auto"/>
                <w:sz w:val="22"/>
                <w:szCs w:val="22"/>
                <w:lang w:val="en-US" w:bidi="ar"/>
              </w:rPr>
              <w:t>以内，上表面做粗糙面处理，能够反复拆装。</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6.配套标识牌和相关知识点二维码，无需APP即可扫码连接相关构件知识点。</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13</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夹芯保温剪力墙工法展示构件</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1.夹芯保温剪力墙构件材质为轻质PVC共挤板+清水混凝土聚合砂浆抹面，材料环保无毒，具备防水防潮功能。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2.夹芯保温剪力墙数量4块，其中</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带窗夹心保温剪力墙1块，尺寸长×高×厚不小于2000mm×2150mm×220mm；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无窗剪力墙不少于1块，尺寸长×高×厚不小于770mm×2150mm×220mm；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无窗保温剪力墙不少于2块，尺寸长×高×厚不小于1030mm×2150mm×220mm；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★3.无窗夹心保温剪力墙单构件重量在120</w:t>
            </w:r>
            <w:r>
              <w:rPr>
                <w:rFonts w:hint="eastAsia" w:ascii="宋体" w:hAnsi="宋体" w:eastAsia="宋体" w:cs="宋体"/>
                <w:color w:val="auto"/>
                <w:sz w:val="22"/>
                <w:szCs w:val="22"/>
                <w:lang w:eastAsia="zh-CN" w:bidi="ar"/>
              </w:rPr>
              <w:t>kg</w:t>
            </w:r>
            <w:r>
              <w:rPr>
                <w:rFonts w:hint="eastAsia" w:ascii="宋体" w:hAnsi="宋体" w:eastAsia="宋体" w:cs="宋体"/>
                <w:color w:val="auto"/>
                <w:sz w:val="22"/>
                <w:szCs w:val="22"/>
                <w:lang w:val="en-US" w:bidi="ar"/>
              </w:rPr>
              <w:t>以内，剪力墙与边缘构件相邻的两侧裸露真实细石颗粒粗糙面，能够反复拆装。</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4.配套标识牌和相关知识点二维码，无需APP即可扫码连接相关构件知识点。</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14</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剪力墙内墙板工法展示构件</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1.剪力墙内墙板构件材质为轻质PVC共挤板+清水混凝土聚合砂浆抹面，材料环保无毒，具备防水防潮功能。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2.剪力墙内墙板1，数量1块，尺寸长×高×厚不小于2200mm×2000mm×160mm。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3.剪力墙内墙板2，数量1块，尺寸长×高×厚不小于2400mm×2000mm×160mm。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★4.剪力墙内墙板单构件重量在120</w:t>
            </w:r>
            <w:r>
              <w:rPr>
                <w:rFonts w:hint="eastAsia" w:ascii="宋体" w:hAnsi="宋体" w:eastAsia="宋体" w:cs="宋体"/>
                <w:color w:val="auto"/>
                <w:sz w:val="22"/>
                <w:szCs w:val="22"/>
                <w:lang w:eastAsia="zh-CN" w:bidi="ar"/>
              </w:rPr>
              <w:t>kg</w:t>
            </w:r>
            <w:r>
              <w:rPr>
                <w:rFonts w:hint="eastAsia" w:ascii="宋体" w:hAnsi="宋体" w:eastAsia="宋体" w:cs="宋体"/>
                <w:color w:val="auto"/>
                <w:sz w:val="22"/>
                <w:szCs w:val="22"/>
                <w:lang w:val="en-US" w:bidi="ar"/>
              </w:rPr>
              <w:t>以内，剪力墙与边缘构件相邻的两侧裸露真实细石颗粒粗糙面，能够反复拆装。</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5.配套标识牌和相关知识点二维码，无需APP即可扫码连接相关构件知识点。</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15</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模板及钢筋</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PCF板1件，尺寸长×宽×厚不小于2150mm×370mm×60mm。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剪力墙“一字形”、“L形”节点现浇模板不少于2块,模板为铝合金材质。</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后浇节点纵筋两端丝牙长度各20mm，纵筋不少于50根，箍筋不少于80支，钢筋连接接头螺母不少于50个。</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16</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综合吊装工具及材料</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特制临时支撑：定制满足实训要求的临时支撑杆，包括长短斜支撑共36根、竖向三角支撑4根，独立支撑4根，支撑梁2根，支撑的规格型号应与构件相匹配，并配齐螺丝、扳手等配套工具。</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定制用于墙板靠放架，数量不少于4副，采用钢质材料制作，喷涂防锈漆。</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辅助吊装设施：专业吊带4套，满足要求的吊带；专业吊装工具：靠尺2套、人字梯2套、安装用扳手4套、扎丝钩4件、观察镜4件。</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检测设备、钢筋定位板：</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（1）激光水平仪2件，（绿光2线，自动安平方位3°，发射角度≥120°，水平精度3mm±1mm,垂直精度3mm±1mm）。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（2）钢筋定位板须满足全部预制剪力墙、预制柱的钢筋定位，采用镀锌钢板制作。</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（3）配套标高垫块、水平尺、卷尺、钢筋调整工具。</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17</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结构加载试验模块仪器</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结构加载试验模块，所有结构加载，存取自如、携带方便，可随堂分组进行相关实训。</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该设备可在建筑工程类专业力学、结构和施工等课程中进行实训教学。可在普通教室内实施各种力学实验，加强学生的工程概念。</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可用于混凝土结构、钢结构、砌体结构及道路、桥梁等结构及构件的缩比加载试验。主要用于梁、柱、桁架、框架及各种节点的试验。可进行静力学性能，如拉伸、压缩、弯曲等试验。</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3</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实训设备，1：5缩比构件：构件模具；钢筋骨架模型；成品构件等。</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4</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加载系统：多功能反力架、数显测力计及千分表（也可使用离-位移显示仪），实训箱一个。</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5</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实训内容</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1）对适筋梁、超筋梁及少筋梁进行加载试验，观察并极记录其破坏模式及破坏荷载值。对正确配筋与错误配筋的折梁进行加载试验，观察并极记录其破坏模式及破坏荷载值。</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构件：1:5缩比构件，包括适筋平梁构件，少筋平梁构件，超筋平梁构件，正确配筋折梁构件，错误配筋折梁构件，可用此构件直接进行加载试验；</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2）钢筋骨架：适筋平梁钢筋骨架，少筋平梁钢筋骨架，超筋平梁钢筋骨架，错误配筋折梁钢筋骨架，正确配筋折梁钢筋骨架，可用此骨架由学生自行制作上述构件，经过养护后进行加载试验；</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3）加载系统：加载系统反力架，配套测力计和千分表等测量仪器。总高度550mm，加载构件长度600mm，竖向加载范围0~8kN，水平加载范围0-2kN；</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4）加载系统应用：加载系统可用于上述梁的加载试验。也可用于各种梁、柱和节点试验，并适用与各种混凝土结构、钢结构及道路、桥梁等梁、柱基本构件（缩比）的静力性能试验。</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★6</w:t>
            </w:r>
            <w:r>
              <w:rPr>
                <w:rFonts w:hint="eastAsia" w:ascii="宋体" w:hAnsi="宋体" w:eastAsia="宋体" w:cs="宋体"/>
                <w:color w:val="auto"/>
                <w:sz w:val="22"/>
                <w:szCs w:val="22"/>
                <w:lang w:val="en-US" w:eastAsia="zh-CN" w:bidi="ar"/>
              </w:rPr>
              <w:t>.配套</w:t>
            </w:r>
            <w:r>
              <w:rPr>
                <w:rFonts w:hint="eastAsia" w:ascii="宋体" w:hAnsi="宋体" w:eastAsia="宋体" w:cs="宋体"/>
                <w:color w:val="auto"/>
                <w:sz w:val="22"/>
                <w:szCs w:val="22"/>
                <w:lang w:val="en-US" w:bidi="ar"/>
              </w:rPr>
              <w:t>实训项目</w:t>
            </w:r>
            <w:r>
              <w:rPr>
                <w:rFonts w:hint="eastAsia" w:ascii="宋体" w:hAnsi="宋体" w:cs="宋体"/>
                <w:color w:val="auto"/>
                <w:sz w:val="22"/>
                <w:szCs w:val="22"/>
                <w:lang w:val="en-US" w:eastAsia="zh-CN" w:bidi="ar"/>
              </w:rPr>
              <w:t>操作视频、</w:t>
            </w:r>
            <w:r>
              <w:rPr>
                <w:rFonts w:hint="eastAsia" w:ascii="宋体" w:hAnsi="宋体" w:eastAsia="宋体" w:cs="宋体"/>
                <w:color w:val="auto"/>
                <w:sz w:val="22"/>
                <w:szCs w:val="22"/>
                <w:lang w:val="en-US" w:bidi="ar"/>
              </w:rPr>
              <w:t>实训指示书</w:t>
            </w:r>
            <w:r>
              <w:rPr>
                <w:rFonts w:hint="eastAsia" w:ascii="宋体" w:hAnsi="宋体" w:cs="宋体"/>
                <w:color w:val="auto"/>
                <w:sz w:val="22"/>
                <w:szCs w:val="22"/>
                <w:lang w:val="en-US" w:eastAsia="zh-CN" w:bidi="ar"/>
              </w:rPr>
              <w:t>、</w:t>
            </w:r>
            <w:r>
              <w:rPr>
                <w:rFonts w:hint="eastAsia" w:ascii="宋体" w:hAnsi="宋体" w:eastAsia="宋体" w:cs="宋体"/>
                <w:color w:val="auto"/>
                <w:sz w:val="22"/>
                <w:szCs w:val="22"/>
                <w:lang w:val="en-US" w:bidi="ar"/>
              </w:rPr>
              <w:t>教学视频。</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7</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包装铝合金箱</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18</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材料试验模块仪器</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结构加载试验模块，所有材料试验，存取自如、携带方便，可随堂分组进行相关实训。</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结合《建筑力学与结构》关于压杆受压临界力和欧拉公式的学习，通过不同材料、不同截面、不同长度、不同支承方式等压杆的加载试验实训，掌握材料、截面、长度及支承方式对压杆稳定的的影响，定性理解欧拉公式中各因素对临界力的影响程度。并对照实际工程，建立工程概念，熟悉压杆的实际应用。</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实训设备，钢材</w:t>
            </w:r>
            <w:r>
              <w:rPr>
                <w:rFonts w:hint="eastAsia" w:ascii="宋体" w:hAnsi="宋体" w:cs="宋体"/>
                <w:color w:val="auto"/>
                <w:sz w:val="22"/>
                <w:szCs w:val="22"/>
                <w:lang w:val="en-US" w:eastAsia="zh-CN" w:bidi="ar"/>
              </w:rPr>
              <w:t>：2根</w:t>
            </w:r>
            <w:r>
              <w:rPr>
                <w:rFonts w:hint="eastAsia" w:ascii="宋体" w:hAnsi="宋体" w:eastAsia="宋体" w:cs="宋体"/>
                <w:color w:val="auto"/>
                <w:sz w:val="22"/>
                <w:szCs w:val="22"/>
                <w:lang w:val="en-US" w:bidi="ar"/>
              </w:rPr>
              <w:t>；塑料：</w:t>
            </w:r>
            <w:r>
              <w:rPr>
                <w:rFonts w:hint="eastAsia" w:ascii="宋体" w:hAnsi="宋体" w:cs="宋体"/>
                <w:color w:val="auto"/>
                <w:sz w:val="22"/>
                <w:szCs w:val="22"/>
                <w:lang w:val="en-US" w:eastAsia="zh-CN" w:bidi="ar"/>
              </w:rPr>
              <w:t>3条</w:t>
            </w:r>
            <w:r>
              <w:rPr>
                <w:rFonts w:hint="eastAsia" w:ascii="宋体" w:hAnsi="宋体" w:eastAsia="宋体" w:cs="宋体"/>
                <w:color w:val="auto"/>
                <w:sz w:val="22"/>
                <w:szCs w:val="22"/>
                <w:lang w:val="en-US" w:bidi="ar"/>
              </w:rPr>
              <w:t>；木材</w:t>
            </w:r>
            <w:r>
              <w:rPr>
                <w:rFonts w:hint="eastAsia" w:ascii="宋体" w:hAnsi="宋体" w:cs="宋体"/>
                <w:color w:val="auto"/>
                <w:sz w:val="22"/>
                <w:szCs w:val="22"/>
                <w:lang w:val="en-US" w:eastAsia="zh-CN" w:bidi="ar"/>
              </w:rPr>
              <w:t>：5条；</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3</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试验系统：压杆试验仪、数显测力计及千分表，实训箱各一个</w:t>
            </w:r>
            <w:r>
              <w:rPr>
                <w:rFonts w:hint="eastAsia" w:ascii="宋体" w:hAnsi="宋体" w:cs="宋体"/>
                <w:color w:val="auto"/>
                <w:sz w:val="22"/>
                <w:szCs w:val="22"/>
                <w:lang w:val="en-US" w:eastAsia="zh-CN" w:bidi="ar"/>
              </w:rPr>
              <w:t>；</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4</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实训内容，两端固定：不同材料、不同长度、不同截面的组合；一端固定一端铰接：不同材料、不同长度、不同截面的组合；两端铰接：不同材料、不同长度、不同截面的组合；一端固定一端自由：不同材料、不同长度、不同截面的组合</w:t>
            </w:r>
            <w:r>
              <w:rPr>
                <w:rFonts w:hint="eastAsia" w:ascii="宋体" w:hAnsi="宋体" w:eastAsia="宋体" w:cs="宋体"/>
                <w:color w:val="auto"/>
                <w:sz w:val="22"/>
                <w:szCs w:val="22"/>
                <w:lang w:val="en-US" w:bidi="ar"/>
              </w:rPr>
              <w:cr/>
            </w:r>
            <w:r>
              <w:rPr>
                <w:rFonts w:hint="eastAsia" w:ascii="宋体" w:hAnsi="宋体" w:eastAsia="宋体" w:cs="宋体"/>
                <w:color w:val="auto"/>
                <w:sz w:val="22"/>
                <w:szCs w:val="22"/>
                <w:lang w:val="en-US" w:bidi="ar"/>
              </w:rPr>
              <w:t>5</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试验仪由铝合金材料制成，由加载架、微型千斤顶及测量器和位移计等组成。</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外形尺寸160mm×160mm×590mm（长×宽×高）。</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lang w:val="en-US" w:bidi="ar"/>
              </w:rPr>
              <w:t>7</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可进行不同截面、不同长度、不同支承方</w:t>
            </w:r>
            <w:r>
              <w:rPr>
                <w:rFonts w:hint="eastAsia" w:ascii="宋体" w:hAnsi="宋体" w:eastAsia="宋体" w:cs="宋体"/>
                <w:color w:val="auto"/>
                <w:sz w:val="22"/>
                <w:szCs w:val="22"/>
                <w:highlight w:val="none"/>
                <w:lang w:val="en-US" w:bidi="ar"/>
              </w:rPr>
              <w:t>式等数十种</w:t>
            </w:r>
            <w:r>
              <w:rPr>
                <w:rFonts w:hint="eastAsia" w:ascii="宋体" w:hAnsi="宋体" w:cs="宋体"/>
                <w:color w:val="auto"/>
                <w:sz w:val="22"/>
                <w:szCs w:val="22"/>
                <w:highlight w:val="none"/>
                <w:lang w:bidi="ar"/>
              </w:rPr>
              <w:t>材料压杆实验。</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★8</w:t>
            </w:r>
            <w:r>
              <w:rPr>
                <w:rFonts w:hint="eastAsia" w:ascii="宋体" w:hAnsi="宋体" w:eastAsia="宋体" w:cs="宋体"/>
                <w:color w:val="auto"/>
                <w:sz w:val="22"/>
                <w:szCs w:val="22"/>
                <w:lang w:val="en-US" w:eastAsia="zh-CN" w:bidi="ar"/>
              </w:rPr>
              <w:t>.配套</w:t>
            </w:r>
            <w:r>
              <w:rPr>
                <w:rFonts w:hint="eastAsia" w:ascii="宋体" w:hAnsi="宋体" w:eastAsia="宋体" w:cs="宋体"/>
                <w:color w:val="auto"/>
                <w:sz w:val="22"/>
                <w:szCs w:val="22"/>
                <w:lang w:val="en-US" w:bidi="ar"/>
              </w:rPr>
              <w:t>实训项目</w:t>
            </w:r>
            <w:r>
              <w:rPr>
                <w:rFonts w:hint="eastAsia" w:ascii="宋体" w:hAnsi="宋体" w:cs="宋体"/>
                <w:color w:val="auto"/>
                <w:sz w:val="22"/>
                <w:szCs w:val="22"/>
                <w:lang w:val="en-US" w:eastAsia="zh-CN" w:bidi="ar"/>
              </w:rPr>
              <w:t>操作视频、</w:t>
            </w:r>
            <w:r>
              <w:rPr>
                <w:rFonts w:hint="eastAsia" w:ascii="宋体" w:hAnsi="宋体" w:eastAsia="宋体" w:cs="宋体"/>
                <w:color w:val="auto"/>
                <w:sz w:val="22"/>
                <w:szCs w:val="22"/>
                <w:lang w:val="en-US" w:bidi="ar"/>
              </w:rPr>
              <w:t>实训指示书</w:t>
            </w:r>
            <w:r>
              <w:rPr>
                <w:rFonts w:hint="eastAsia" w:ascii="宋体" w:hAnsi="宋体" w:cs="宋体"/>
                <w:color w:val="auto"/>
                <w:sz w:val="22"/>
                <w:szCs w:val="22"/>
                <w:lang w:val="en-US" w:eastAsia="zh-CN" w:bidi="ar"/>
              </w:rPr>
              <w:t>、</w:t>
            </w:r>
            <w:r>
              <w:rPr>
                <w:rFonts w:hint="eastAsia" w:ascii="宋体" w:hAnsi="宋体" w:eastAsia="宋体" w:cs="宋体"/>
                <w:color w:val="auto"/>
                <w:sz w:val="22"/>
                <w:szCs w:val="22"/>
                <w:lang w:val="en-US" w:bidi="ar"/>
              </w:rPr>
              <w:t>教学视频。</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19</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装配式技能赛项吊装训练模型</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一、轻质预制外墙板（带窗洞）</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★1.整个外墙板尺寸为1740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*2000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*195mm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2.外墙板构件模型材料为材质为内部实木及钢板骨架，外层仿真清水混凝土聚合砂浆，模型比例1：1.5，保温剪力墙外墙须由3层构成，由内到外分别为钢筋混凝土墙厚度140mm，保温层厚度20mm，外叶板厚度35mm。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3.整个构件包括一个720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*1120mm窗洞一个,细部尺寸和配筋构造满足现行规范要求。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4.要求配置同尺寸的长短支撑1副。</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5.要求提供符合参数要求的YWQ1带窗深化设计图纸一套。</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★6.墙板重量在100</w:t>
            </w:r>
            <w:r>
              <w:rPr>
                <w:rFonts w:hint="eastAsia" w:ascii="宋体" w:hAnsi="宋体" w:cs="宋体"/>
                <w:color w:val="auto"/>
                <w:sz w:val="22"/>
                <w:szCs w:val="22"/>
                <w:lang w:val="en-US" w:eastAsia="zh-CN" w:bidi="ar"/>
              </w:rPr>
              <w:t>kg</w:t>
            </w:r>
            <w:r>
              <w:rPr>
                <w:rFonts w:hint="eastAsia" w:ascii="宋体" w:hAnsi="宋体" w:eastAsia="宋体" w:cs="宋体"/>
                <w:color w:val="auto"/>
                <w:sz w:val="22"/>
                <w:szCs w:val="22"/>
                <w:lang w:val="en-US" w:bidi="ar"/>
              </w:rPr>
              <w:t>以内，剪力墙与边缘构件相邻的两侧裸露真实细石颗粒粗糙面。</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二、轻质预制外墙板（无洞口）</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1.整个外墙板尺寸为1540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*2000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*195mm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2.外墙板构件模型材料为内部实木及钢板骨架，外层仿真清水混凝土聚合砂浆，模型比例1：1.5，保温剪力墙外墙须由3层构成，由内到外分别为钢筋混凝土墙厚度140mm，保温层厚度20mm，外叶板厚度35mm。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3.灌浆出浆孔数量12个；细部尺寸和配筋构造满足现行规范要求。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4.要求配置同尺寸的长短支撑1副。</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5.要求提供符合参数要求的（YWQ2无窗洞）深化设计图纸一套。</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★6.墙板重量在100</w:t>
            </w:r>
            <w:r>
              <w:rPr>
                <w:rFonts w:hint="eastAsia" w:ascii="宋体" w:hAnsi="宋体" w:cs="宋体"/>
                <w:color w:val="auto"/>
                <w:sz w:val="22"/>
                <w:szCs w:val="22"/>
                <w:lang w:val="en-US" w:eastAsia="zh-CN" w:bidi="ar"/>
              </w:rPr>
              <w:t>kg</w:t>
            </w:r>
            <w:r>
              <w:rPr>
                <w:rFonts w:hint="eastAsia" w:ascii="宋体" w:hAnsi="宋体" w:eastAsia="宋体" w:cs="宋体"/>
                <w:color w:val="auto"/>
                <w:sz w:val="22"/>
                <w:szCs w:val="22"/>
                <w:lang w:val="en-US" w:bidi="ar"/>
              </w:rPr>
              <w:t>以内，剪力墙与边缘构件相邻的两侧裸露真实细石颗粒粗糙面。</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三、预制内墙：</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整个内墙板尺寸约为1220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*1880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*140mm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2.内墙板构件模型材料为内部实木及钢板骨架，外层仿真清水混凝土聚合砂浆，模型比例1：1.5。</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3.灌浆出浆孔数量12个；细部尺寸和配筋构造满足现行规范要求。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4.要求配置同尺寸的长短支撑1副。</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5.要求提供符合参数要求的（YNQ1）深化设计图纸一套。</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★6.墙板重量在80</w:t>
            </w:r>
            <w:r>
              <w:rPr>
                <w:rFonts w:hint="eastAsia" w:ascii="宋体" w:hAnsi="宋体" w:cs="宋体"/>
                <w:color w:val="auto"/>
                <w:sz w:val="22"/>
                <w:szCs w:val="22"/>
                <w:lang w:val="en-US" w:eastAsia="zh-CN" w:bidi="ar"/>
              </w:rPr>
              <w:t>kg</w:t>
            </w:r>
            <w:r>
              <w:rPr>
                <w:rFonts w:hint="eastAsia" w:ascii="宋体" w:hAnsi="宋体" w:eastAsia="宋体" w:cs="宋体"/>
                <w:color w:val="auto"/>
                <w:sz w:val="22"/>
                <w:szCs w:val="22"/>
                <w:lang w:val="en-US" w:bidi="ar"/>
              </w:rPr>
              <w:t>以内，剪力墙与边缘构件相邻的两侧裸露真实细石颗粒粗糙面。</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四、预制叠合板：</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整个叠合板尺寸约为2160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*1020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*50mm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1.叠合板构件模型材料为内部实木及钢板骨架，外层仿真清水混凝土聚合砂浆，模型比例1：1.5，模型尺寸2160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*1020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*50mm。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3.桁架钢筋为2排布置；细部尺寸和配筋构造满足现行规范要求。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4.要求配置同尺寸的独立支撑和支撑梁1副。</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5.标书中要求提供符合参数要求的（YNQ1）深化设计图纸一套。</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★6.重量在80</w:t>
            </w:r>
            <w:r>
              <w:rPr>
                <w:rFonts w:hint="eastAsia" w:ascii="宋体" w:hAnsi="宋体" w:cs="宋体"/>
                <w:color w:val="auto"/>
                <w:sz w:val="22"/>
                <w:szCs w:val="22"/>
                <w:lang w:val="en-US" w:eastAsia="zh-CN" w:bidi="ar"/>
              </w:rPr>
              <w:t>kg</w:t>
            </w:r>
            <w:r>
              <w:rPr>
                <w:rFonts w:hint="eastAsia" w:ascii="宋体" w:hAnsi="宋体" w:eastAsia="宋体" w:cs="宋体"/>
                <w:color w:val="auto"/>
                <w:sz w:val="22"/>
                <w:szCs w:val="22"/>
                <w:lang w:val="en-US" w:bidi="ar"/>
              </w:rPr>
              <w:t>以内，叠合面采用真实纵向拉毛裸纹理的粗糙面。</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五、预留插筋仿真地面装置</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1.</w:t>
            </w:r>
            <w:r>
              <w:rPr>
                <w:rFonts w:hint="eastAsia" w:ascii="宋体" w:hAnsi="宋体" w:eastAsia="宋体" w:cs="宋体"/>
                <w:color w:val="auto"/>
                <w:sz w:val="22"/>
                <w:szCs w:val="22"/>
                <w:lang w:val="en-US" w:bidi="ar"/>
              </w:rPr>
              <w:t>要求激光雕刻仿真地面钢板1套，厚度6mm钢板制作,钢板总长度不小于3m，宽度为195mm；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2.</w:t>
            </w:r>
            <w:r>
              <w:rPr>
                <w:rFonts w:hint="eastAsia" w:ascii="宋体" w:hAnsi="宋体" w:eastAsia="宋体" w:cs="宋体"/>
                <w:color w:val="auto"/>
                <w:sz w:val="22"/>
                <w:szCs w:val="22"/>
                <w:lang w:val="en-US" w:bidi="ar"/>
              </w:rPr>
              <w:t>要求在钢板上焊接与模型纵筋一致型号和数量的插筋，插筋长度不超过100mm；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3.</w:t>
            </w:r>
            <w:r>
              <w:rPr>
                <w:rFonts w:hint="eastAsia" w:ascii="宋体" w:hAnsi="宋体" w:eastAsia="宋体" w:cs="宋体"/>
                <w:color w:val="auto"/>
                <w:sz w:val="22"/>
                <w:szCs w:val="22"/>
                <w:lang w:val="en-US" w:bidi="ar"/>
              </w:rPr>
              <w:t>要求在钢板上预留6个直径16mm的孔洞，沿钢板中轴线布置。</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六、可移动吊机</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整体机身：要求起吊高度 2.8m 以上，臂长 2.9m 以上，吊机距离地面 1m 左右，加固加厚法兰立柱底座，配备重锤吊钩，整个吊具支架约 100 kg以内，可拆卸运输；</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吊具备限位断电装置，能够在吊钩超高时自动断电，转动方向配备止锁把柄。</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电机：额定电压 220V，电机功率 1200 瓦以上，起升速度单绳 12m/分,配置有 5mm 直径的钢丝绳约 12m；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为了吊机的稳定性，防止倾覆，要求定制可移动混凝土底座，底座高度不小于20cm，预埋安装螺丝孔。底座设置有拱形区域，方便叉车搬运。</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五、实训工具套装</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1.人字梯：不小于1.5</w:t>
            </w:r>
            <w:r>
              <w:rPr>
                <w:rFonts w:hint="eastAsia" w:ascii="宋体" w:hAnsi="宋体" w:cs="宋体"/>
                <w:color w:val="auto"/>
                <w:sz w:val="22"/>
                <w:szCs w:val="22"/>
                <w:lang w:val="en-US" w:eastAsia="zh-CN" w:bidi="ar"/>
              </w:rPr>
              <w:t>m</w:t>
            </w:r>
            <w:r>
              <w:rPr>
                <w:rFonts w:hint="eastAsia" w:ascii="宋体" w:hAnsi="宋体" w:eastAsia="宋体" w:cs="宋体"/>
                <w:color w:val="auto"/>
                <w:sz w:val="22"/>
                <w:szCs w:val="22"/>
                <w:lang w:val="en-US" w:bidi="ar"/>
              </w:rPr>
              <w:t>人字梯，铝合金材质</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2.检测工具：</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① 靠尺：2m,可折叠</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② 塞尺：纯铜长度150mm 宽度15mm,厚度17mm,精确0.2，具备移动游标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③ 5m长卷尺</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3.钢筋定位套板，1套，钢制，满足两个墙板的定位</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4.钢筋调整工具：铁质撬棍，用于矫正预埋钢筋</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5.墨斗；放线专用墨斗1个</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6.吊带：2根，不小于1.4m的吊带，满足墙板构件吊点安装需要；</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7.吊带卸扣：4个，满足墙板构件吊点安装需要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8.钢丝刷1把：带手柄，用于插筋清理</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9.激光仪 1套，绿光8线，激光波长520nm,激光等级：Class II；精确度 正负0.2mm/m；安坪范围：正负3°；通过锂电池供电，有欠压提示。</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10.垫块：20mm垫块12个，2mm垫块12个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11.镜子2套：小梳妆镜</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12.扳手 1套：满足各种实训中的螺栓安装需要</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六、移动式插放架</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1.可存放 2 块预制外墙板，长×宽不小于1000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×500mm，高度不小于800mm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2.Q235方钢制作，方钢截面不小于50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×50mm，表面喷防锈漆处理，满足轻质构件存放，底部安装4寸万向轮2个，4寸定向轮2个，便于构件转运；</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七、现浇节点部分实操材料</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1.后浇段钢筋：包括一字型后浇段纵筋12根，箍筋26根螺栓。</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2.铝合金模板：包括一字型模板1块，平面尺寸530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×1880mm；L型模板2块，尺寸195</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×245</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×1880mm，配套加固背楞和对拉螺栓。</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20</w:t>
            </w:r>
          </w:p>
        </w:tc>
        <w:tc>
          <w:tcPr>
            <w:tcW w:w="622" w:type="pct"/>
            <w:vMerge w:val="restar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装配式建筑构件灌浆岗位技能实操平台</w:t>
            </w: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剪力墙套筒灌浆实训装置（带底座和提升机）</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1.包括混凝土剪力墙和底座，底座宽度不小于600mm，高度220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，为混凝土浇筑，预埋有直径为12的三级钢筋，为了便于搬运，底座两端拱起设计。</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2.剪力墙模型不小于1600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*700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*200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，预埋不少于6个灌浆套筒，整个模型采用轻质混凝土浇筑，重量不超过500</w:t>
            </w:r>
            <w:r>
              <w:rPr>
                <w:rFonts w:hint="eastAsia" w:ascii="宋体" w:hAnsi="宋体" w:cs="宋体"/>
                <w:color w:val="auto"/>
                <w:sz w:val="22"/>
                <w:szCs w:val="22"/>
                <w:lang w:val="en-US" w:eastAsia="zh-CN" w:bidi="ar"/>
              </w:rPr>
              <w:t>kg</w:t>
            </w:r>
            <w:r>
              <w:rPr>
                <w:rFonts w:hint="eastAsia" w:ascii="宋体" w:hAnsi="宋体" w:eastAsia="宋体" w:cs="宋体"/>
                <w:color w:val="auto"/>
                <w:sz w:val="22"/>
                <w:szCs w:val="22"/>
                <w:lang w:val="en-US" w:bidi="ar"/>
              </w:rPr>
              <w:t>。设计有吊钩，便于吊装。</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★3.要求配套2台蜗杆提升装置，剪力墙提升高度不小于300mm，便于剪力墙坐浆和残余灌浆料清洗。</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4.模型要求有一定的防水性，方便实训完，可用高压水枪冲洗。</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21</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预制柱套筒灌浆实训装置（带底座和提升机）</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1.包括混凝土预制柱和底座。底座尺寸不小于800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*800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，厚度不小于200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,根据构件安装图纸，底座上预留直径为16的三级钢筋。</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2.预制柱尺寸不小于400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*400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*700</w:t>
            </w:r>
            <w:r>
              <w:rPr>
                <w:rFonts w:hint="eastAsia" w:ascii="宋体" w:hAnsi="宋体" w:cs="宋体"/>
                <w:color w:val="auto"/>
                <w:sz w:val="22"/>
                <w:szCs w:val="22"/>
                <w:lang w:val="en-US" w:eastAsia="zh-CN" w:bidi="ar"/>
              </w:rPr>
              <w:t>mm</w:t>
            </w:r>
            <w:r>
              <w:rPr>
                <w:rFonts w:hint="eastAsia" w:ascii="宋体" w:hAnsi="宋体" w:eastAsia="宋体" w:cs="宋体"/>
                <w:color w:val="auto"/>
                <w:sz w:val="22"/>
                <w:szCs w:val="22"/>
                <w:lang w:val="en-US" w:bidi="ar"/>
              </w:rPr>
              <w:t>，柱体内不少于8个灌浆套筒，顶部设计有吊环。</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3.为能整体移动整个灌浆装置，底座上设计有拱形通道，方便液压搬运车搬运。</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★4.要求配套2台蜗杆提升装置，预制柱提升高度不小于300mm，便于坐浆和残余灌浆料清洗。</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5.模型要求有一定的防水性，方便实训完，可用高压水枪冲洗。</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22</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套筒灌浆二维码系统</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套素材资源库，可通过二维码扫描访问。</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资源内容：构件生产模块资源配套各种资料；实训教学指导资源素材。</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23</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手动注浆设</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采用不锈钢材质，配套橡胶密封圈。</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24</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电动灌浆设备</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电动灌浆泵1台：220V电源，输送高度15~20m,料斗容量60L以上，输送流量0~8L/min 通过粒径小于6mm</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25</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灌浆料封仓材料及工具</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1.无凝结训练专用灌浆料6包，每包重量25kg，要求灌浆够48小时不凝结，方便冲洗，流动度满足规范要求。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2.封仓油灰刀4把，勾缝刀4把，堵浆塞200个。</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3.垫块20个。</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26</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搅拌机、高压水枪、灌浆检测设备</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1.拌浆用搅拌机1台，220v电源，功率不小于800瓦，可调速。</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2.高压水枪1台，可充电电源，电压24v。</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3.流动度检测试模1件、料板1块。</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4.三联试件试模1件。</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5.卷尺、量杯各2件。</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6.拌浆桶2个</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7.电子秤1台。</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27</w:t>
            </w:r>
          </w:p>
        </w:tc>
        <w:tc>
          <w:tcPr>
            <w:tcW w:w="622" w:type="pct"/>
            <w:vMerge w:val="restar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装配式建筑打胶封缝岗位技能实操平台</w:t>
            </w: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接缝防水施工考核系统（带吊篮）</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1.满足十字缝外墙接缝防水实训需求。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2.装置可自动控制开合，便于重复使用。</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3.需配置模拟高空环境的可移动式吊篮，考生在吊篮中完成打胶封缝过程。</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4.满足横、竖向封缝长度不小于1000mm 的“十字”型实训装置。</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5.整体框架高度不低于2200mm，便于学生实训操作。</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28</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临时支撑</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bidi="ar"/>
              </w:rPr>
              <w:t>定制满足实训要求的临时支撑杆，包括长短斜支撑、竖向三角支撑等，支撑的规格型号应与构件相匹配，并配齐螺丝、扳手等配套工具</w:t>
            </w:r>
            <w:r>
              <w:rPr>
                <w:rFonts w:hint="eastAsia" w:ascii="宋体" w:hAnsi="宋体" w:eastAsia="宋体" w:cs="宋体"/>
                <w:color w:val="auto"/>
                <w:sz w:val="22"/>
                <w:szCs w:val="22"/>
                <w:lang w:val="en-US" w:eastAsia="zh-CN" w:bidi="ar"/>
              </w:rPr>
              <w:t>。</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29</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构件运输液压叉车</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1.宽度不小于550mm，承重2吨。</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2.采用PU轮驱动，最低高度80mm，顶升高度不小于250mm。</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30</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接缝打胶二维码系统</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套素材资源库，可通过二维码扫描访问。</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资源内容：构件生产模块资源配套各种资料；实训教学指导资源素材。</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31</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配套工具和耗材</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包括磨光机、电动吹风机、铲刀、软毛刷、PE 棒、密封胶、美纹纸、胶枪等。</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32</w:t>
            </w:r>
          </w:p>
        </w:tc>
        <w:tc>
          <w:tcPr>
            <w:tcW w:w="622" w:type="pct"/>
            <w:vMerge w:val="restar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装配式工程实战演练平台</w:t>
            </w: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龙门吊设备</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1.高度不小于4500mm，跨度不小于4500mm，起吊重量1吨，采用环链电动葫芦，遥控控制。</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2.轨道总长不低于20m，起吊高度不小于3.8米，软启动电机电压380v，功率不小于800w，电动葫芦配备安全限位装置。</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33</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1+x吊装实训模型</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1.层高不低于1200mm，构件种类包括剪力墙外墙板、剪力墙内墙板、叠合板、预制柱、预制梁、外挂墙板。</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2.后浇段构造节点至少包括L型连接节点、一字型连接节点、T型连接节点。</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3.构件材质为钢板+混凝土聚合砂浆粗糙面，材料环保无毒。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4.预制柱不少于2个，尺寸长×高×厚不小于900mm×400mm×400mm；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预制梁不少于1根，尺寸长×高×宽不小于1800mm×250mm×200mm；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叠合梁不少于2根，尺寸长×高×宽不小于900mm×250mm×200mm；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5.外挂墙板不少于2块，尺寸长×高×厚不小于1380mm×1200mm×100mm。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6.剪力墙预制外墙1，数量1块，尺寸长×高×厚不小于1980mm×1200mm×290mm；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剪力墙预制外墙2，数量1块，尺寸长×高×厚不小于1810mm×1200mm×290mm；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剪力墙预制外墙3，数量1块，尺寸长×高×厚不小于1910mm×1200mm×290mm；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剪力墙预制外墙4，数量1块，尺寸长×高×厚不小于1810mm×1200mm×290mm；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剪力墙预制外墙5，数量1块，尺寸长×高×厚不小于1650mm×1200mm×290mm；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剪力墙预制内墙，数量1块，尺寸长×高×厚不小于800mm×1060mm×290mm。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8.叠合板数量不少于2块，尺寸长×宽×厚不小于2220mm×1260mm×60mm。</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34</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劳保用品</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安全帽1批（其中为了扮演多种工人角色，要求白色安全帽不少于5个、红色安全帽不少于5个）；</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安全劳保背心，劳保手套，</w:t>
            </w:r>
            <w:r>
              <w:rPr>
                <w:rFonts w:hint="eastAsia" w:ascii="宋体" w:hAnsi="宋体" w:cs="宋体"/>
                <w:color w:val="auto"/>
                <w:sz w:val="22"/>
                <w:szCs w:val="22"/>
                <w:lang w:val="en-US" w:eastAsia="zh-CN" w:bidi="ar"/>
              </w:rPr>
              <w:t>5套</w:t>
            </w:r>
            <w:r>
              <w:rPr>
                <w:rFonts w:hint="eastAsia" w:ascii="宋体" w:hAnsi="宋体" w:eastAsia="宋体" w:cs="宋体"/>
                <w:color w:val="auto"/>
                <w:sz w:val="22"/>
                <w:szCs w:val="22"/>
                <w:lang w:val="en-US" w:bidi="ar"/>
              </w:rPr>
              <w:t>。</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35</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t>移动式岗位风机</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1.产品尺寸：1300*1280*355mm；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2.风量：20100m³/h；</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3.出风口：1250cm；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4.风扇转速:390-445；</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5.功率：485~520W；</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6.金属加密网罩，拆卸方便，全身喷涂防护；</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7.移动滑轮设计，配合提手，轻松推行风扇，方便便捷。</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36</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预制楼梯工法展示构件</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1.预制楼梯构件材质为轻质PVC共挤板+清水混凝土聚合砂浆抹面，材料环保无毒，具备防水防潮功能。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2.预制楼梯1块，其中踏步数量8步，楼梯长度不小于1800mm，宽度不小于900mm，高度1120mm；为保证实训安全，构件重量不超过100公斤；须包括吊装螺母、安装孔、插筋等，细部尺寸和构造满足现行规范要求。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3.楼梯休息平台1块，长度不小于1870mm，宽度不小于880mm；为保证实训安全，构件重量不超过100</w:t>
            </w:r>
            <w:r>
              <w:rPr>
                <w:rFonts w:hint="eastAsia" w:ascii="宋体" w:hAnsi="宋体" w:cs="宋体"/>
                <w:color w:val="auto"/>
                <w:sz w:val="22"/>
                <w:szCs w:val="22"/>
                <w:lang w:val="en-US" w:eastAsia="zh-CN" w:bidi="ar"/>
              </w:rPr>
              <w:t>kg</w:t>
            </w:r>
            <w:r>
              <w:rPr>
                <w:rFonts w:hint="eastAsia" w:ascii="宋体" w:hAnsi="宋体" w:eastAsia="宋体" w:cs="宋体"/>
                <w:color w:val="auto"/>
                <w:sz w:val="22"/>
                <w:szCs w:val="22"/>
                <w:lang w:val="en-US" w:bidi="ar"/>
              </w:rPr>
              <w:t>；须包括吊装螺母、插筋、支撑架，细部尺寸和构造满足现行规范要求。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4.配套标识牌和相关知识点二维码，无需APP即可扫码连接相关构件知识点。</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37</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剪力墙安装筏板</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安装筏板构件材质为钢结构材质，材料环保无毒，预留剪力墙插筋、斜支撑螺母。</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1.筏板1，数量1块，尺寸长×宽×厚不小于2600mm×1900mm×50mm；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2.筏板2，数量1块，尺寸长×宽×厚不小于2600mm×1800mm×50mm；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3.筏板3，数量1块，尺寸长×宽×厚不小于2600mm×1300mm×50mm；</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38</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模板及钢筋</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后浇节点模板及钢筋要求：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1.</w:t>
            </w:r>
            <w:r>
              <w:rPr>
                <w:rFonts w:hint="eastAsia" w:ascii="宋体" w:hAnsi="宋体" w:eastAsia="宋体" w:cs="宋体"/>
                <w:color w:val="auto"/>
                <w:sz w:val="22"/>
                <w:szCs w:val="22"/>
                <w:lang w:val="en-US" w:bidi="ar"/>
              </w:rPr>
              <w:t>剪力墙“一字型”、“L型”、“T型”节点现浇模板不少于4块,模板为铝合金材质。</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2.</w:t>
            </w:r>
            <w:r>
              <w:rPr>
                <w:rFonts w:hint="eastAsia" w:ascii="宋体" w:hAnsi="宋体" w:eastAsia="宋体" w:cs="宋体"/>
                <w:color w:val="auto"/>
                <w:sz w:val="22"/>
                <w:szCs w:val="22"/>
                <w:lang w:val="en-US" w:bidi="ar"/>
              </w:rPr>
              <w:t>后浇节点纵筋不少于56根，箍筋不少于42支，钢筋连接接头螺母不少于56个。</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39</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辅助吊装设施</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专业吊装工具：吊带2根、激光水平仪1套，靠尺1套、塞尺1件、铁锤1件、人字梯1套、安装用扳手1套、扎丝钩2件、观察镜2件、钢丝刷1件、墨斗1件、卷尺1件、钢筋矫正钢管1件、钢筋定位套板5块、垫块30个、钢丝剪1把、模板背楞9根、模板穿心螺栓21根、安全帽4套、安全服4套、劳保手套4副、工具箱1件、工具架1件；</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40</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构件存放架</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定制用于墙板存放架1副，采用Q235钢制作，喷涂防锈漆，配置构件搁置防腐垫木若干。</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41</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接缝防水打胶训练装置</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1.满足十字缝外墙接缝防水实训需求。</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2.满足横、竖向封缝长度不小于1200mm 的“十字”型实训装置。</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3.为模拟真实混凝土预制构件的打胶训练，打胶接缝拼板采用4块不锈钢面板拼接而成，每块板尺寸不小于600mm×600mm×50mm。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4.整体有钢架支撑，高度不低于1500mm。</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42</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构件吊装二维码系统</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套素材资源库，可通过二维码扫描访问。</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资源内容：构件生产模块资源配套各种资料；实训教学指导资源素材。</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43</w:t>
            </w:r>
          </w:p>
        </w:tc>
        <w:tc>
          <w:tcPr>
            <w:tcW w:w="622" w:type="pct"/>
            <w:vMerge w:val="restar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智能产线控制与数字孪生体验实训平台</w:t>
            </w: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智能产线网络视教系统</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1.使学生可在环境操作熟悉构件生产工艺流程后再进行实体操作，增加学习效率。</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具体功能要求如下：构件生产实操平台的所有构件、工具及环境；融入装配式构件生产所有生产工艺步骤,包括：各种操作工艺；可通过选项控制选择特定工艺引导；产品可同时满足一个班级以上的班级同时在线操作。</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系统可提供两种界面操作模式，全屏编辑模式和迷你操作模式，全屏编辑模式需根据显示器分辨率大小，自动铺满屏幕显示，最高可达1920*1080全高清显示；迷你操作模式至少支持4：3、16:9两种宽高比，至少可支持切换成480 x 270、480 x 360、640x360、640 x 480、720x405、720x540等几种类型窗口分辨率大小进行显示；两种操作模式可在系统软件界面进行一键切换。</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系统在迷你操作模式窗口界面下（迷你操作模式的窗口分辨率最大不超过720x540，便于教师在此模式下进行其他应用程序的同步操作），提供常用功能按钮，亦可支持（1）开始/停止录制，查看录制时间及录制文件大小；（2）打开录制文件夹；（3）开启系统自带提词器软件；（4）开启/关闭直播功能；（5）多个授课模式切换；（6）新建/删除授课模式；（7）不同授课模式的位置调整等功能的操作。</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系统支持全程遥控器脱机操作，可通过一个手持遥控器实现以下功能：1、不同授课模式的切换，包括片头、虚拟背景开场、PPT带人像、PPT满屏、视频、第三方应用程序画面、片尾等完整授课过程的画面切换；2、PPT文档的前后翻页；3、画笔的撤销及清除等功能；4、开启/停止课程录制；5、提词功能的前后条进度控制 等，实现教师自助式微课录制，遥控器上按钮需提供相应功能名称标示。</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6.系统需提供软件在线检测升级功能，联网状态下每次开启软件即可检测是否有新版本可供升级，确保用户可以享受无限制在线实时更新，并获取新版本的功能。</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highlight w:val="yellow"/>
                <w:lang w:val="en-US" w:bidi="ar"/>
              </w:rPr>
            </w:pPr>
            <w:r>
              <w:rPr>
                <w:rFonts w:hint="eastAsia" w:ascii="宋体" w:hAnsi="宋体" w:eastAsia="宋体" w:cs="宋体"/>
                <w:color w:val="auto"/>
                <w:sz w:val="22"/>
                <w:szCs w:val="22"/>
                <w:lang w:val="en-US" w:bidi="ar"/>
              </w:rPr>
              <w:t>★7</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系统支持IP流信号输入，可支持最多达4路IP流信号同时接入系统，并对4路流输入流信号同时进行抠像处理；IP流信号源可支持RTMP、RTSP协议的流媒体信号。</w:t>
            </w:r>
            <w:r>
              <w:rPr>
                <w:rFonts w:hint="eastAsia" w:ascii="宋体" w:hAnsi="宋体" w:eastAsia="宋体" w:cs="宋体"/>
                <w:color w:val="auto"/>
                <w:sz w:val="22"/>
                <w:szCs w:val="22"/>
                <w:highlight w:val="yellow"/>
                <w:lang w:val="en-US" w:bidi="ar"/>
              </w:rPr>
              <w:t>需提供功能截图，并加盖投标人公章</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8</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系统支持对每路USB摄像头输入信号可进行色彩校正处理，包括对比度、饱和度、亮度、清晰度等均可做调整。</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highlight w:val="yellow"/>
                <w:lang w:val="en-US" w:bidi="ar"/>
              </w:rPr>
            </w:pPr>
            <w:r>
              <w:rPr>
                <w:rFonts w:hint="eastAsia" w:ascii="宋体" w:hAnsi="宋体" w:eastAsia="宋体" w:cs="宋体"/>
                <w:color w:val="auto"/>
                <w:sz w:val="22"/>
                <w:szCs w:val="22"/>
                <w:lang w:val="en-US" w:bidi="ar"/>
              </w:rPr>
              <w:t>★9</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系统可对输入的视频信号和本地加载的所有素材提供色键抠像处理，支持红、蓝、绿三种常见颜色作为背景色进行抠像，同时也可支持自定义抠像背景颜色进行抠像；抠像背景颜色可以通过RGB三基色自由配置后选定，也可通过移动鼠标在屏幕上任意位置拾取当前屏幕背景色。</w:t>
            </w:r>
            <w:r>
              <w:rPr>
                <w:rFonts w:hint="eastAsia" w:ascii="宋体" w:hAnsi="宋体" w:eastAsia="宋体" w:cs="宋体"/>
                <w:color w:val="auto"/>
                <w:sz w:val="22"/>
                <w:szCs w:val="22"/>
                <w:highlight w:val="yellow"/>
                <w:lang w:val="en-US" w:bidi="ar"/>
              </w:rPr>
              <w:t>需提供功能截图，并加盖投标人公章</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10.系统提供AI节目智能生成功能，用户可自主构建AI虚拟主播形象，并与虚拟背景完美融合；系统提供站姿、坐姿、男、女等多种类型的虚拟主播形象可选，可在虚拟场景中自由添加各种虚拟主播进行节目播报，播报过程中主播可带肢体动作；可在软件预览画面上，通过鼠标实时拖拽调整虚拟主播在画面上的位置，并通过鼠标滚轮调整虚拟主播的大小；内置智能语音生成系统，可实时将加载的文字转化为语音，发音标准，可自动根据虚拟主播类型将文字转换为对应的语音（如男声、女声等）播出；可根据播音内容，在虚拟画面上实时逐条显示相应的文字内容，文字显示位置可通过鼠标实时调整；可通过上一条/下一条/播放/暂停等功能，实现对虚拟主播播音进度的实时控制。</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11.系统提供应用程序捕捉模块，支持第三方应用程序捕捉功能，可加载各种第三方应用程序（如PPT、WORD、EXCEL、3DMAX、浏览器等），并作为媒体层素材，与输入信号实现实时同屏呈现，满足技术操作培训类应用需要。应用程序捕捉的信号窗口，可通过鼠标调整在屏幕上的显示位置和显示窗口大小。</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12.系统支持屏幕录制，画笔批注，字幕，视频剪辑等功能于一体，方便老师能够快速地进行微课视频制作。</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13.每个媒体层素材均提供显示开启/关闭显示功能，可通过鼠标一键开启或者关闭显示某一个素材。</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14.系统配套字幕编写叠加功能，可配合微课视频内容，编写相对应的字幕添加在屏幕下方，可以选择不同的字体，颜色。字幕可以添加在屏幕中的任意位置，可以直接通过鼠标进行字幕位置的拖拽和大小的调整。</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15.系统支持两种字幕显示方式：横排和竖排，支持一键切换显示。</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highlight w:val="yellow"/>
                <w:lang w:val="en-US" w:bidi="ar"/>
              </w:rPr>
            </w:pPr>
            <w:r>
              <w:rPr>
                <w:rFonts w:hint="eastAsia" w:ascii="宋体" w:hAnsi="宋体" w:eastAsia="宋体" w:cs="宋体"/>
                <w:color w:val="auto"/>
                <w:sz w:val="22"/>
                <w:szCs w:val="22"/>
                <w:lang w:val="en-US" w:bidi="ar"/>
              </w:rPr>
              <w:t>★16.系统提供画笔功能，无需外接其他设备，通过操作鼠标即可在画面预览区域的任意位置进行绘画、划线、圈重点等操作；提供画笔粗细可选，画笔的颜色可选。通过画笔功能绘画的内容，可通过本地录制功能录制到最终合成画面。画笔内容可撤销。</w:t>
            </w:r>
            <w:r>
              <w:rPr>
                <w:rFonts w:hint="eastAsia" w:ascii="宋体" w:hAnsi="宋体" w:eastAsia="宋体" w:cs="宋体"/>
                <w:color w:val="auto"/>
                <w:sz w:val="22"/>
                <w:szCs w:val="22"/>
                <w:highlight w:val="yellow"/>
                <w:lang w:val="en-US" w:bidi="ar"/>
              </w:rPr>
              <w:t>需提供功能截图，并加盖投标人公章</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17.系统支持对每1路输入的IP流信号进行录制，支持最多达4路IP信号流同时进行录制，每路IP流信号的音量均可手动调整。每路IP流信号均提供输入预览框。</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18.系统内置提词功能，可在系统软件界面中直接打开同品牌提词软件，并可加载本地硬盘中的.txt文稿内容，根据排版顺序逐条显示于合成画面前。支持在使用过程中根据需要使用鼠标实时调整字幕条在屏幕所处位置，并通过鼠标实现字幕放大/缩小，以及前后条提词字幕的切换操作。提词功能所加载的字幕不显示在最终录制下来的视频画面中。</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★19</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系统内置</w:t>
            </w:r>
            <w:r>
              <w:rPr>
                <w:rFonts w:hint="eastAsia" w:ascii="宋体" w:hAnsi="宋体" w:eastAsia="宋体" w:cs="宋体"/>
                <w:color w:val="auto"/>
                <w:sz w:val="22"/>
                <w:szCs w:val="22"/>
                <w:lang w:val="en-US" w:eastAsia="zh-CN" w:bidi="ar"/>
              </w:rPr>
              <w:t>配套</w:t>
            </w:r>
            <w:r>
              <w:rPr>
                <w:rFonts w:hint="eastAsia" w:ascii="宋体" w:hAnsi="宋体" w:eastAsia="宋体" w:cs="宋体"/>
                <w:color w:val="auto"/>
                <w:sz w:val="22"/>
                <w:szCs w:val="22"/>
                <w:lang w:val="en-US" w:bidi="ar"/>
              </w:rPr>
              <w:t>快速编辑软件，可对录制在本地硬盘上的多媒体素材进行快速剪辑、特效化处理等操作；支持文本、旋转、晕影、模糊、裁剪等至少5种特效方式；支持创建至少3个视频和音频轨道；支持在快速编辑模块中实时添加及编辑文本内容。快速编辑软件可在系统软件界面中直接打开。</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20</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系统支持流媒体推送功能，支持RTMP协议，可将合成信号实时推送到流媒体服务器进行直播；直播视频码率实时可调，支持X264及硬件CPU两种编码方式。</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highlight w:val="yellow"/>
                <w:lang w:val="en-US" w:bidi="ar"/>
              </w:rPr>
            </w:pPr>
            <w:r>
              <w:rPr>
                <w:rFonts w:hint="eastAsia" w:ascii="宋体" w:hAnsi="宋体" w:eastAsia="宋体" w:cs="宋体"/>
                <w:color w:val="auto"/>
                <w:sz w:val="22"/>
                <w:szCs w:val="22"/>
                <w:lang w:val="en-US" w:bidi="ar"/>
              </w:rPr>
              <w:t>★21.系统提供电子观影券功能，不需要通过任何本地资源服务器，即可将每个制作完成的视频作品一键上传到厂家互联网公有云平台（在互联网联网条件下），并自动生成1张电子观影券，用户通过扫描电子观影券即可在移动端设备（如手机、PAD等）上观看每个作品展示，并对作品进行评论、分享等。</w:t>
            </w:r>
            <w:r>
              <w:rPr>
                <w:rFonts w:hint="eastAsia" w:ascii="宋体" w:hAnsi="宋体" w:eastAsia="宋体" w:cs="宋体"/>
                <w:color w:val="auto"/>
                <w:sz w:val="22"/>
                <w:szCs w:val="22"/>
                <w:highlight w:val="yellow"/>
                <w:lang w:val="en-US" w:bidi="ar"/>
              </w:rPr>
              <w:t>需提供功能截图，并加盖投标人公章</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highlight w:val="yellow"/>
                <w:lang w:val="en-US" w:bidi="ar"/>
              </w:rPr>
            </w:pPr>
            <w:r>
              <w:rPr>
                <w:rFonts w:hint="eastAsia" w:ascii="宋体" w:hAnsi="宋体" w:eastAsia="宋体" w:cs="宋体"/>
                <w:color w:val="auto"/>
                <w:sz w:val="22"/>
                <w:szCs w:val="22"/>
                <w:lang w:val="en-US" w:bidi="ar"/>
              </w:rPr>
              <w:t>★22.系统提供虚拟摄像头功能，支持通过QQ、SKYPE等常用第三方社交工具进行视频直播。在系统本机上的QQ、SKYPE进行视频输入源选择时可直接选择调用本系统的实时合成信号，并将此视频信号通过QQ等实现与其他单人或多人之间的实时直播。</w:t>
            </w:r>
            <w:r>
              <w:rPr>
                <w:rFonts w:hint="eastAsia" w:ascii="宋体" w:hAnsi="宋体" w:eastAsia="宋体" w:cs="宋体"/>
                <w:color w:val="auto"/>
                <w:sz w:val="22"/>
                <w:szCs w:val="22"/>
                <w:highlight w:val="yellow"/>
                <w:lang w:val="en-US" w:bidi="ar"/>
              </w:rPr>
              <w:t>需提供功能截图，并加盖投标人公章</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23.系统支持将每路IP流信号输入的RTMP/RTSP流信号实时转化为虚拟摄像头信号，并可做为信号源通过QQ、SKYPE等常用第三方社交工具进行视频直播。</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24.系统提供分屏输出功能，可将合成画面实时输出到大屏、监视器等其他显示设备。</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25.系统提供在线资源库功能及会员注册服务，可在系统软件界面一键打开在线资源素材库，支持会员在线注册和登录，并对会员用户提供素材在线下载和应用服务。提供的素材包括前景、背景图片、视频、授课模板等。</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highlight w:val="yellow"/>
                <w:lang w:val="en-US" w:bidi="ar"/>
              </w:rPr>
            </w:pPr>
            <w:r>
              <w:rPr>
                <w:rFonts w:hint="eastAsia" w:ascii="宋体" w:hAnsi="宋体" w:eastAsia="宋体" w:cs="宋体"/>
                <w:color w:val="auto"/>
                <w:sz w:val="22"/>
                <w:szCs w:val="22"/>
                <w:lang w:val="en-US" w:bidi="ar"/>
              </w:rPr>
              <w:t>★26.系统支持会员登录后，可将在线资源库中下载和收藏的素材保存在后台界面中的下载和收藏目录；双击下载的素材资源可直接添加到授课模式中做为媒体层素材进行编辑和叠加。</w:t>
            </w:r>
            <w:r>
              <w:rPr>
                <w:rFonts w:hint="eastAsia" w:ascii="宋体" w:hAnsi="宋体" w:eastAsia="宋体" w:cs="宋体"/>
                <w:color w:val="auto"/>
                <w:sz w:val="22"/>
                <w:szCs w:val="22"/>
                <w:highlight w:val="yellow"/>
                <w:lang w:val="en-US" w:bidi="ar"/>
              </w:rPr>
              <w:t>需提供在线资源库中授课模板、图片及视频资源等分类目录的截图证明及不少于10个的授课模板预览图完整截图证明，需注明提供的各种前景、背景、授课模板对应数量，同时提供在线资源库中素材的下载网址；以上证明文件均需加盖投标人公章。</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27.硬件平台配置（不低于）：</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CPU : Intel i5 四核心四线程;；</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主板: 英特尔 核芯；</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内存： 8GB DDR4</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网卡：千兆以太网口，内置无线网卡；</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硬盘： 128GB固态硬盘</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USB接口：6个外置</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集成显卡</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光电鼠标、键盘(有线USB接口)</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Windows 10 家庭版 64位 简体中文</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★主机尺寸不大于：182 MM * 178 MM * 36 MM</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28.设备配套附件：</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高清摄像头：感应器：CMOS传感器 动态分辨率：1920×1080 最大帧率：30帧/秒 数码变焦倍数4倍数码变焦 镜头：卡尔蔡司镜头 接口：USB 2.0接口 其它性能：自动对焦,内置降噪双立体声麦克风。</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便携式抠像背景套装:便携拼装式背景支架，配弹性抠像布（绿色单色布）。</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高清显示终端：屏幕尺寸23.8英寸、最佳分辨率1920x1080、屏幕比例16:9（宽屏）</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高清标准1080p（全高清）、面板类型IPS、背光类型LED背光</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视频接口D-Sub（VGA），HDMI。</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44</w:t>
            </w:r>
          </w:p>
        </w:tc>
        <w:tc>
          <w:tcPr>
            <w:tcW w:w="622" w:type="pct"/>
            <w:vMerge w:val="continue"/>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智能建造实测实量机器人</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一、技术指标</w:t>
            </w:r>
            <w:r>
              <w:rPr>
                <w:rFonts w:hint="eastAsia" w:ascii="宋体" w:hAnsi="宋体" w:eastAsia="宋体" w:cs="宋体"/>
                <w:color w:val="auto"/>
                <w:sz w:val="22"/>
                <w:szCs w:val="22"/>
                <w:lang w:val="en-US" w:bidi="ar"/>
              </w:rPr>
              <w:tab/>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激光波长：905nmn</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激光等级：1级 (符合 IEC 60825-1:2014,人眼安全 )</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扫描范围：</w:t>
            </w:r>
            <w:r>
              <w:rPr>
                <w:rFonts w:hint="eastAsia" w:ascii="宋体" w:hAnsi="宋体" w:cs="宋体"/>
                <w:color w:val="auto"/>
                <w:sz w:val="22"/>
                <w:szCs w:val="22"/>
                <w:lang w:val="en-US" w:eastAsia="zh-CN" w:bidi="ar"/>
              </w:rPr>
              <w:t>0.5</w:t>
            </w:r>
            <w:r>
              <w:rPr>
                <w:rFonts w:hint="eastAsia" w:ascii="宋体" w:hAnsi="宋体" w:eastAsia="宋体" w:cs="宋体"/>
                <w:color w:val="auto"/>
                <w:sz w:val="22"/>
                <w:szCs w:val="22"/>
                <w:lang w:val="en-US" w:bidi="ar"/>
              </w:rPr>
              <w:t>m-</w:t>
            </w:r>
            <w:r>
              <w:rPr>
                <w:rFonts w:hint="eastAsia" w:ascii="宋体" w:hAnsi="宋体" w:cs="宋体"/>
                <w:color w:val="auto"/>
                <w:sz w:val="22"/>
                <w:szCs w:val="22"/>
                <w:lang w:val="en-US" w:eastAsia="zh-CN" w:bidi="ar"/>
              </w:rPr>
              <w:t>30</w:t>
            </w:r>
            <w:r>
              <w:rPr>
                <w:rFonts w:hint="eastAsia" w:ascii="宋体" w:hAnsi="宋体" w:eastAsia="宋体" w:cs="宋体"/>
                <w:color w:val="auto"/>
                <w:sz w:val="22"/>
                <w:szCs w:val="22"/>
                <w:lang w:val="en-US" w:bidi="ar"/>
              </w:rPr>
              <w:t>m</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视场角：水平 360°，垂直 320°</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测距精度：±1.5mm @0.5m~10m、±2.5mm @10m以上</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RGB相机数量：2镜头1500万像素，全景影像1.5亿像素</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7</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补光灯：3组LED补光灯</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8</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全景影像范围：360° x 320°</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★9</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显示屏 ：5", 800*480, IPS 触摸屏</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10</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运行内存：16G</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数据存储 ：1TB</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 xml:space="preserve">通讯接口：USB3.0接口  </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13</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WIFI功能：可以通过WIFI热点和设备相联，控制三维扫描仪进行扫描</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14</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工作温度：环境温度0°C到40°C</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15</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电池： 9600mAh</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16</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电池充电器：12.6V5A ，带充电状态指示灯</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17</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设备尺寸：284mm x 130mm x266mm (宽*厚*高)</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18</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设备重量：6KG(带电池）</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 二、软件系统功能</w:t>
            </w:r>
            <w:r>
              <w:rPr>
                <w:rFonts w:hint="eastAsia" w:ascii="宋体" w:hAnsi="宋体" w:eastAsia="宋体" w:cs="宋体"/>
                <w:color w:val="auto"/>
                <w:sz w:val="22"/>
                <w:szCs w:val="22"/>
                <w:lang w:val="en-US" w:bidi="ar"/>
              </w:rPr>
              <w:tab/>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1</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分权限登录：管理员、测量员不同操作权限</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2</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测量任务：云端管理测量任务，终端执行测量任务，实时同步</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3</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阶段选择：结构、砌筑、抹灰</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4</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自动测量数据：平整度、垂直度、水平度极差、进深、开间、净高、全墙面缺陷测量、墙面面积</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5</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手动添加指标：空鼓、开裂、掉漆等主观判断数据</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6</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数据上墙：测量问题三维显示，测量结果一目了然</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7</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一键生成表格：一键生成实测实量表格</w:t>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bidi="ar"/>
              </w:rPr>
              <w:t>★8</w:t>
            </w:r>
            <w:r>
              <w:rPr>
                <w:rFonts w:hint="eastAsia" w:ascii="宋体" w:hAnsi="宋体" w:eastAsia="宋体" w:cs="宋体"/>
                <w:color w:val="auto"/>
                <w:sz w:val="22"/>
                <w:szCs w:val="22"/>
                <w:lang w:val="en-US" w:eastAsia="zh-CN" w:bidi="ar"/>
              </w:rPr>
              <w:t>.</w:t>
            </w:r>
            <w:r>
              <w:rPr>
                <w:rFonts w:hint="eastAsia" w:ascii="宋体" w:hAnsi="宋体" w:eastAsia="宋体" w:cs="宋体"/>
                <w:color w:val="auto"/>
                <w:sz w:val="22"/>
                <w:szCs w:val="22"/>
                <w:lang w:val="en-US" w:bidi="ar"/>
              </w:rPr>
              <w:t>多终端同步显示：手机、平板、电脑等多终端同步显示，及时反馈，随时查看</w:t>
            </w:r>
            <w:r>
              <w:rPr>
                <w:rFonts w:hint="eastAsia" w:ascii="宋体" w:hAnsi="宋体" w:cs="宋体"/>
                <w:color w:val="auto"/>
                <w:sz w:val="22"/>
                <w:szCs w:val="22"/>
                <w:lang w:val="en-US" w:eastAsia="zh-CN" w:bidi="ar"/>
              </w:rPr>
              <w:t>；</w:t>
            </w:r>
          </w:p>
          <w:p>
            <w:pPr>
              <w:keepNext w:val="0"/>
              <w:keepLines w:val="0"/>
              <w:pageBreakBefore w:val="0"/>
              <w:widowControl/>
              <w:kinsoku/>
              <w:overflowPunct/>
              <w:autoSpaceDE/>
              <w:autoSpaceDN/>
              <w:bidi w:val="0"/>
              <w:spacing w:line="360" w:lineRule="exact"/>
              <w:ind w:firstLine="0" w:firstLineChars="0"/>
              <w:jc w:val="left"/>
              <w:rPr>
                <w:rFonts w:hint="default" w:ascii="宋体" w:hAnsi="宋体" w:cs="宋体"/>
                <w:color w:val="auto"/>
                <w:sz w:val="22"/>
                <w:szCs w:val="22"/>
                <w:lang w:val="en-US" w:eastAsia="zh-CN" w:bidi="ar"/>
              </w:rPr>
            </w:pPr>
            <w:r>
              <w:rPr>
                <w:rFonts w:hint="eastAsia" w:ascii="宋体" w:hAnsi="宋体" w:cs="宋体"/>
                <w:color w:val="auto"/>
                <w:sz w:val="22"/>
                <w:szCs w:val="22"/>
                <w:lang w:val="en-US" w:eastAsia="zh-CN" w:bidi="ar"/>
              </w:rPr>
              <w:t>9.软件服务：实测实量、逆向建模、深化设计软件包永久免费。</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 xml:space="preserve">三、标准附件 </w:t>
            </w:r>
            <w:r>
              <w:rPr>
                <w:rFonts w:hint="eastAsia" w:ascii="宋体" w:hAnsi="宋体" w:eastAsia="宋体" w:cs="宋体"/>
                <w:color w:val="auto"/>
                <w:sz w:val="22"/>
                <w:szCs w:val="22"/>
                <w:lang w:val="en-US" w:bidi="ar"/>
              </w:rPr>
              <w:tab/>
            </w:r>
            <w:r>
              <w:rPr>
                <w:rFonts w:hint="eastAsia" w:ascii="宋体" w:hAnsi="宋体" w:eastAsia="宋体" w:cs="宋体"/>
                <w:color w:val="auto"/>
                <w:sz w:val="22"/>
                <w:szCs w:val="22"/>
                <w:lang w:val="en-US" w:bidi="ar"/>
              </w:rPr>
              <w:tab/>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bidi="ar"/>
              </w:rPr>
              <w:t>拉杆箱：1只，配置使用手机1台，三脚架：1付，圆形快装板1块，简易螺丝刀1</w:t>
            </w:r>
            <w:r>
              <w:rPr>
                <w:rFonts w:hint="eastAsia" w:ascii="宋体" w:hAnsi="宋体" w:eastAsia="宋体" w:cs="宋体"/>
                <w:color w:val="auto"/>
                <w:sz w:val="22"/>
                <w:szCs w:val="22"/>
                <w:lang w:val="en-US" w:bidi="ar"/>
              </w:rPr>
              <w:tab/>
            </w:r>
            <w:r>
              <w:rPr>
                <w:rFonts w:hint="eastAsia" w:ascii="宋体" w:hAnsi="宋体" w:eastAsia="宋体" w:cs="宋体"/>
                <w:color w:val="auto"/>
                <w:sz w:val="22"/>
                <w:szCs w:val="22"/>
                <w:lang w:val="en-US" w:bidi="ar"/>
              </w:rPr>
              <w:t>把，电池3组，电池充电座1只，充电适配器：1只，用户手册：1套，保修卡：1本</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Align w:val="center"/>
          </w:tcPr>
          <w:p>
            <w:pPr>
              <w:keepNext w:val="0"/>
              <w:keepLines w:val="0"/>
              <w:pageBreakBefore w:val="0"/>
              <w:widowControl/>
              <w:kinsoku/>
              <w:overflowPunct/>
              <w:autoSpaceDE/>
              <w:autoSpaceDN/>
              <w:bidi w:val="0"/>
              <w:spacing w:line="360" w:lineRule="exact"/>
              <w:ind w:firstLine="0" w:firstLineChars="0"/>
              <w:jc w:val="center"/>
              <w:textAlignment w:val="center"/>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45</w:t>
            </w:r>
          </w:p>
        </w:tc>
        <w:tc>
          <w:tcPr>
            <w:tcW w:w="622"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实训室环境改造</w:t>
            </w:r>
          </w:p>
        </w:tc>
        <w:tc>
          <w:tcPr>
            <w:tcW w:w="550" w:type="pct"/>
            <w:vAlign w:val="center"/>
          </w:tcPr>
          <w:p>
            <w:pPr>
              <w:keepNext w:val="0"/>
              <w:keepLines w:val="0"/>
              <w:pageBreakBefore w:val="0"/>
              <w:widowControl/>
              <w:kinsoku/>
              <w:overflowPunct/>
              <w:autoSpaceDE/>
              <w:autoSpaceDN/>
              <w:bidi w:val="0"/>
              <w:spacing w:line="360" w:lineRule="exact"/>
              <w:ind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实训室环境改造</w:t>
            </w:r>
          </w:p>
        </w:tc>
        <w:tc>
          <w:tcPr>
            <w:tcW w:w="3303" w:type="pct"/>
            <w:vAlign w:val="center"/>
          </w:tcPr>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1.基础处理：找平找正、地脚用钢链条固定，可承重，运行稳定，抗风性强，移动伸缩便捷；</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2.遮护处理：定制13*22m，净高不低于5m；U型铁轮，搭配导向圆钢，工字钢轨道，门幅大约2-3米，带斜拉钢杆支撑；</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3.防水处理：防水膜材篷布，850g/m2，两侧围布一篷到底，结实牢固，耐撕扯，防火阻燃，抗撕裂防紫外线；</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4.配套设施：含电路改造，双驱750w电机，电动控制；</w:t>
            </w:r>
          </w:p>
          <w:p>
            <w:pPr>
              <w:keepNext w:val="0"/>
              <w:keepLines w:val="0"/>
              <w:pageBreakBefore w:val="0"/>
              <w:widowControl/>
              <w:kinsoku/>
              <w:overflowPunct/>
              <w:autoSpaceDE/>
              <w:autoSpaceDN/>
              <w:bidi w:val="0"/>
              <w:spacing w:line="360" w:lineRule="exact"/>
              <w:ind w:firstLine="0" w:firstLineChars="0"/>
              <w:jc w:val="left"/>
              <w:rPr>
                <w:rFonts w:hint="eastAsia" w:ascii="宋体" w:hAnsi="宋体" w:eastAsia="宋体" w:cs="宋体"/>
                <w:color w:val="auto"/>
                <w:sz w:val="22"/>
                <w:szCs w:val="22"/>
                <w:lang w:val="en-US" w:bidi="ar"/>
              </w:rPr>
            </w:pPr>
            <w:r>
              <w:rPr>
                <w:rFonts w:hint="eastAsia" w:ascii="宋体" w:hAnsi="宋体" w:eastAsia="宋体" w:cs="宋体"/>
                <w:color w:val="auto"/>
                <w:sz w:val="22"/>
                <w:szCs w:val="22"/>
                <w:lang w:val="en-US" w:eastAsia="zh-CN" w:bidi="ar"/>
              </w:rPr>
              <w:t>5.其他要求：基层清理、制作安装、固定、垃圾清理及清运、人工费及辅助材料等，并配合台风等恶劣天气下安全防护措施。</w:t>
            </w:r>
          </w:p>
        </w:tc>
        <w:tc>
          <w:tcPr>
            <w:tcW w:w="295" w:type="pct"/>
            <w:vAlign w:val="center"/>
          </w:tcPr>
          <w:p>
            <w:pPr>
              <w:keepNext w:val="0"/>
              <w:keepLines w:val="0"/>
              <w:pageBreakBefore w:val="0"/>
              <w:widowControl/>
              <w:kinsoku/>
              <w:overflowPunct/>
              <w:autoSpaceDE/>
              <w:autoSpaceDN/>
              <w:bidi w:val="0"/>
              <w:spacing w:line="360" w:lineRule="exact"/>
              <w:ind w:firstLine="0" w:firstLineChars="0"/>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286㎡</w:t>
            </w:r>
          </w:p>
        </w:tc>
      </w:tr>
    </w:tbl>
    <w:p>
      <w:pPr>
        <w:rPr>
          <w:color w:val="auto"/>
        </w:rPr>
        <w:sectPr>
          <w:headerReference r:id="rId12" w:type="default"/>
          <w:footerReference r:id="rId13" w:type="default"/>
          <w:pgSz w:w="11906" w:h="16838"/>
          <w:pgMar w:top="1134" w:right="1134" w:bottom="1134" w:left="1134" w:header="851" w:footer="992" w:gutter="0"/>
          <w:cols w:space="720" w:num="1"/>
          <w:docGrid w:linePitch="312" w:charSpace="0"/>
        </w:sectPr>
      </w:pPr>
    </w:p>
    <w:bookmarkEnd w:id="94"/>
    <w:p>
      <w:pPr>
        <w:spacing w:line="440" w:lineRule="exact"/>
        <w:rPr>
          <w:rFonts w:ascii="宋体" w:hAnsi="宋体" w:cs="宋体"/>
          <w:b/>
          <w:color w:val="auto"/>
          <w:sz w:val="22"/>
          <w:szCs w:val="22"/>
        </w:rPr>
      </w:pPr>
      <w:r>
        <w:rPr>
          <w:rFonts w:hint="eastAsia" w:ascii="宋体" w:hAnsi="宋体" w:cs="宋体"/>
          <w:b/>
          <w:color w:val="auto"/>
          <w:sz w:val="22"/>
          <w:szCs w:val="22"/>
        </w:rPr>
        <w:t xml:space="preserve">2.  </w:t>
      </w:r>
      <w:r>
        <w:rPr>
          <w:rFonts w:hint="eastAsia" w:ascii="宋体" w:hAnsi="宋体" w:cs="宋体"/>
          <w:b/>
          <w:bCs/>
          <w:color w:val="auto"/>
          <w:sz w:val="22"/>
          <w:szCs w:val="28"/>
        </w:rPr>
        <w:t>商务要求（技术参数里另有注明的以技术参数为准）</w:t>
      </w:r>
    </w:p>
    <w:tbl>
      <w:tblPr>
        <w:tblStyle w:val="3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rPr>
            </w:pPr>
            <w:bookmarkStart w:id="98" w:name="_Hlk51759376"/>
            <w:r>
              <w:rPr>
                <w:rFonts w:hint="eastAsia" w:ascii="宋体" w:hAnsi="宋体" w:cs="宋体"/>
                <w:b/>
                <w:bCs/>
                <w:color w:val="auto"/>
                <w:szCs w:val="22"/>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exact"/>
              <w:jc w:val="left"/>
              <w:rPr>
                <w:rFonts w:ascii="宋体" w:hAnsi="宋体" w:cs="宋体"/>
                <w:bCs/>
                <w:snapToGrid w:val="0"/>
                <w:color w:val="auto"/>
                <w:sz w:val="22"/>
                <w:szCs w:val="22"/>
              </w:rPr>
            </w:pPr>
            <w:r>
              <w:rPr>
                <w:rFonts w:hint="eastAsia" w:ascii="宋体" w:hAnsi="宋体" w:cs="宋体"/>
                <w:bCs/>
                <w:snapToGrid w:val="0"/>
                <w:color w:val="auto"/>
                <w:sz w:val="22"/>
                <w:szCs w:val="22"/>
              </w:rPr>
              <w:t>履约保证金：乙方在合同签订后，7个工作日内支付合同金额的1%作为履约保证金（</w:t>
            </w:r>
            <w:r>
              <w:rPr>
                <w:rFonts w:hint="eastAsia" w:ascii="宋体" w:hAnsi="宋体" w:cs="宋体"/>
                <w:color w:val="auto"/>
                <w:sz w:val="22"/>
                <w:szCs w:val="22"/>
              </w:rPr>
              <w:t>接受支票、汇票、本票、履约保函等多种非现金形式</w:t>
            </w:r>
            <w:r>
              <w:rPr>
                <w:rFonts w:hint="eastAsia" w:ascii="宋体" w:hAnsi="宋体" w:cs="宋体"/>
                <w:bCs/>
                <w:snapToGrid w:val="0"/>
                <w:color w:val="auto"/>
                <w:sz w:val="22"/>
                <w:szCs w:val="22"/>
              </w:rPr>
              <w:t>），合同期满履约验收通过后或合同解除后扣除供应商应承担的违约赔偿责任外，剩余部分7个工作日内返还供应商。</w:t>
            </w:r>
          </w:p>
          <w:p>
            <w:pPr>
              <w:widowControl/>
              <w:spacing w:line="360" w:lineRule="exact"/>
              <w:jc w:val="left"/>
              <w:rPr>
                <w:rFonts w:ascii="宋体" w:hAnsi="宋体" w:cs="宋体"/>
                <w:color w:val="auto"/>
                <w:szCs w:val="22"/>
                <w:u w:val="single"/>
                <w:lang w:val="zh-CN"/>
              </w:rPr>
            </w:pPr>
            <w:r>
              <w:rPr>
                <w:rFonts w:hint="eastAsia" w:ascii="宋体" w:hAnsi="宋体" w:cs="宋体"/>
                <w:color w:val="auto"/>
                <w:szCs w:val="22"/>
              </w:rPr>
              <w:t>合同签订后7个工作日内，甲方向乙方支付合同总额的40%合同款作为预付款；全部设备供货完成后7个工作日内，甲方向乙方支付合同总额的50%合同款；设备安装、调试、验收合格后，甲方待收到乙方开具的正式发票后7个工作日内向乙方支付剩余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exact"/>
              <w:jc w:val="left"/>
              <w:rPr>
                <w:rFonts w:ascii="宋体" w:hAnsi="宋体" w:cs="宋体"/>
                <w:color w:val="auto"/>
                <w:sz w:val="22"/>
                <w:szCs w:val="22"/>
              </w:rPr>
            </w:pPr>
            <w:r>
              <w:rPr>
                <w:rFonts w:hint="eastAsia" w:ascii="宋体" w:hAnsi="宋体" w:cs="宋体"/>
                <w:color w:val="auto"/>
                <w:sz w:val="22"/>
              </w:rPr>
              <w:t>自验收合格之日起</w:t>
            </w:r>
            <w:r>
              <w:rPr>
                <w:rFonts w:hint="eastAsia" w:ascii="宋体" w:hAnsi="宋体" w:cs="宋体"/>
                <w:color w:val="auto"/>
                <w:sz w:val="22"/>
                <w:lang w:val="en-US" w:eastAsia="zh-CN"/>
              </w:rPr>
              <w:t>5</w:t>
            </w:r>
            <w:r>
              <w:rPr>
                <w:rFonts w:hint="eastAsia" w:ascii="宋体" w:hAnsi="宋体" w:cs="宋体"/>
                <w:color w:val="auto"/>
                <w:sz w:val="22"/>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360" w:lineRule="exact"/>
              <w:rPr>
                <w:rFonts w:ascii="宋体" w:hAnsi="宋体" w:cs="宋体"/>
                <w:color w:val="auto"/>
                <w:sz w:val="22"/>
                <w:szCs w:val="22"/>
              </w:rPr>
            </w:pPr>
            <w:r>
              <w:rPr>
                <w:rFonts w:hint="eastAsia" w:ascii="宋体" w:hAnsi="宋体" w:cs="宋体"/>
                <w:color w:val="auto"/>
                <w:sz w:val="22"/>
                <w:szCs w:val="22"/>
              </w:rPr>
              <w:t>合同签订起</w:t>
            </w:r>
            <w:r>
              <w:rPr>
                <w:rFonts w:hint="eastAsia" w:ascii="宋体" w:hAnsi="宋体" w:cs="宋体"/>
                <w:color w:val="auto"/>
                <w:sz w:val="22"/>
                <w:szCs w:val="22"/>
                <w:lang w:val="en-US" w:eastAsia="zh-CN"/>
              </w:rPr>
              <w:t>45</w:t>
            </w:r>
            <w:r>
              <w:rPr>
                <w:rFonts w:hint="eastAsia" w:ascii="宋体" w:hAnsi="宋体" w:cs="宋体"/>
                <w:color w:val="auto"/>
                <w:sz w:val="22"/>
                <w:szCs w:val="22"/>
              </w:rPr>
              <w:t>天内完成交付使用。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pacing w:line="360" w:lineRule="exact"/>
              <w:rPr>
                <w:rFonts w:ascii="宋体" w:hAnsi="宋体" w:cs="宋体"/>
                <w:color w:val="auto"/>
                <w:sz w:val="22"/>
                <w:szCs w:val="22"/>
              </w:rPr>
            </w:pPr>
            <w:r>
              <w:rPr>
                <w:rFonts w:hint="eastAsia" w:ascii="宋体" w:hAnsi="宋体" w:cs="宋体"/>
                <w:color w:val="auto"/>
                <w:sz w:val="22"/>
                <w:szCs w:val="22"/>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质保期内，所有故障维护服务均为上门(远程)服务。投标人须对整个系统至少提供3年免费的升级更新以及其他的支持服务，并提供永久性7*24小时技术支持，包括各种软件系统故障及对各种突发事件采取应急措施等，服务响应时间为1小时。</w:t>
            </w:r>
          </w:p>
          <w:p>
            <w:pPr>
              <w:spacing w:line="360" w:lineRule="exact"/>
              <w:rPr>
                <w:rFonts w:ascii="宋体" w:hAnsi="宋体" w:cs="宋体"/>
                <w:color w:val="auto"/>
                <w:sz w:val="22"/>
                <w:szCs w:val="22"/>
              </w:rPr>
            </w:pPr>
            <w:r>
              <w:rPr>
                <w:rFonts w:hint="eastAsia" w:ascii="宋体" w:hAnsi="宋体" w:cs="宋体"/>
                <w:color w:val="auto"/>
                <w:sz w:val="22"/>
                <w:szCs w:val="22"/>
              </w:rPr>
              <w:t>2.超过保修期的软件实行终身维护，维护只收成本费，提供所有软件备份，提供不少于3年的软件免费升级。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投标人须通过电话提供解决方案，或者利用远程维护方式解决问题。若不能在2小时内解决故障问题或采购人需要投标人现场服务的，须在12小时内赶到现场解决。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olor w:val="auto"/>
                <w:sz w:val="22"/>
                <w:szCs w:val="22"/>
              </w:rPr>
            </w:pPr>
            <w:r>
              <w:rPr>
                <w:rFonts w:hint="eastAsia" w:ascii="宋体" w:hAnsi="宋体"/>
                <w:color w:val="auto"/>
                <w:sz w:val="22"/>
                <w:szCs w:val="22"/>
              </w:rPr>
              <w:t>1.合同履约验收参照《温州市政府采购履约验收办法》(温财采[2020]6号)相关规定。</w:t>
            </w:r>
          </w:p>
          <w:p>
            <w:pPr>
              <w:spacing w:line="400" w:lineRule="exact"/>
              <w:rPr>
                <w:rFonts w:ascii="宋体" w:hAnsi="宋体"/>
                <w:color w:val="auto"/>
                <w:sz w:val="22"/>
                <w:szCs w:val="22"/>
              </w:rPr>
            </w:pPr>
            <w:r>
              <w:rPr>
                <w:rFonts w:hint="eastAsia" w:ascii="宋体" w:hAnsi="宋体"/>
                <w:color w:val="auto"/>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pPr>
              <w:spacing w:line="400" w:lineRule="exact"/>
              <w:rPr>
                <w:rFonts w:ascii="宋体" w:hAnsi="宋体"/>
                <w:color w:val="auto"/>
                <w:sz w:val="22"/>
                <w:szCs w:val="22"/>
              </w:rPr>
            </w:pPr>
            <w:r>
              <w:rPr>
                <w:rFonts w:hint="eastAsia" w:ascii="宋体" w:hAnsi="宋体"/>
                <w:color w:val="auto"/>
                <w:sz w:val="22"/>
                <w:szCs w:val="22"/>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pPr>
              <w:pStyle w:val="15"/>
              <w:widowControl/>
              <w:adjustRightInd w:val="0"/>
              <w:snapToGrid w:val="0"/>
              <w:spacing w:line="400" w:lineRule="exact"/>
              <w:rPr>
                <w:rFonts w:ascii="宋体" w:hAnsi="宋体" w:cs="宋体"/>
                <w:color w:val="auto"/>
                <w:sz w:val="22"/>
                <w:szCs w:val="22"/>
              </w:rPr>
            </w:pPr>
            <w:r>
              <w:rPr>
                <w:rFonts w:hint="eastAsia" w:ascii="宋体" w:hAnsi="宋体"/>
                <w:color w:val="auto"/>
                <w:sz w:val="22"/>
                <w:szCs w:val="22"/>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1.培训：</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1.1 对采购人的操作人员、维修人员每年定期免费进行培训。</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1.2 提供完整详细的实施、培训和运维计划方案，并得到采购人的批准。实施过程严格按照批准后的计划进行，如有变更需再次得到采购人的批准。</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2.技术支持：</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中标人应及时免费提供合同货物软件的升级，免费提供合同货物新功能和应用的资料。</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3.安装调试（若需要安装调试）：</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3.1 安装地点：采购人指定地点。</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3.2 安装完成时间：接到采购人通知后在规定时间内完成安装和调试，如在规定的时间内由于中标人的原因不能完成安装和调试，中标人应承担由此给采购人造成的损失。</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3.3 安装标准：符合我国国家有关技术规范要求和技术标准，所有的软件和硬件必须保证同时安装到位。</w:t>
            </w:r>
          </w:p>
          <w:p>
            <w:pPr>
              <w:pStyle w:val="15"/>
              <w:widowControl/>
              <w:adjustRightInd w:val="0"/>
              <w:snapToGrid w:val="0"/>
              <w:spacing w:line="400" w:lineRule="exact"/>
              <w:rPr>
                <w:rFonts w:ascii="宋体" w:hAnsi="宋体" w:cs="宋体"/>
                <w:color w:val="auto"/>
                <w:sz w:val="22"/>
              </w:rPr>
            </w:pPr>
            <w:r>
              <w:rPr>
                <w:rFonts w:hint="eastAsia" w:ascii="宋体" w:hAnsi="宋体" w:cs="宋体"/>
                <w:color w:val="auto"/>
                <w:sz w:val="22"/>
              </w:rPr>
              <w:t>3.4 中标人免费提供合同货物的安装服务。</w:t>
            </w:r>
          </w:p>
          <w:p>
            <w:pPr>
              <w:pStyle w:val="15"/>
              <w:widowControl/>
              <w:adjustRightInd w:val="0"/>
              <w:snapToGrid w:val="0"/>
              <w:spacing w:line="400" w:lineRule="exact"/>
              <w:rPr>
                <w:rFonts w:ascii="宋体" w:hAnsi="宋体"/>
                <w:color w:val="auto"/>
                <w:sz w:val="22"/>
                <w:szCs w:val="22"/>
              </w:rPr>
            </w:pPr>
            <w:r>
              <w:rPr>
                <w:rFonts w:hint="eastAsia" w:ascii="宋体" w:hAnsi="宋体" w:cs="宋体"/>
                <w:color w:val="auto"/>
                <w:sz w:val="22"/>
              </w:rPr>
              <w:t>3.5 供应商在响应文件中应提供安装调试计划、对安装场地和环境的要求。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widowControl/>
              <w:adjustRightInd w:val="0"/>
              <w:snapToGrid w:val="0"/>
              <w:spacing w:line="400" w:lineRule="exact"/>
              <w:rPr>
                <w:rFonts w:hint="eastAsia" w:ascii="宋体" w:hAnsi="宋体" w:cs="宋体"/>
                <w:color w:val="auto"/>
                <w:sz w:val="22"/>
                <w:highlight w:val="none"/>
              </w:rPr>
            </w:pPr>
            <w:r>
              <w:rPr>
                <w:rFonts w:hint="eastAsia" w:ascii="宋体" w:hAnsi="宋体" w:cs="宋体"/>
                <w:b/>
                <w:color w:val="auto"/>
                <w:sz w:val="22"/>
                <w:szCs w:val="22"/>
                <w:highlight w:val="none"/>
                <w:u w:val="single"/>
              </w:rPr>
              <w:t>▲</w:t>
            </w:r>
            <w:r>
              <w:rPr>
                <w:rFonts w:hint="eastAsia" w:ascii="宋体" w:hAnsi="宋体" w:cs="宋体"/>
                <w:color w:val="auto"/>
                <w:sz w:val="22"/>
                <w:highlight w:val="none"/>
                <w:u w:val="single"/>
              </w:rPr>
              <w:t>1、目前建设的场地是临时的，后续可能会涉及</w:t>
            </w:r>
            <w:r>
              <w:rPr>
                <w:rFonts w:hint="eastAsia" w:cs="宋体"/>
                <w:color w:val="auto"/>
                <w:sz w:val="22"/>
                <w:highlight w:val="none"/>
                <w:u w:val="single"/>
                <w:lang w:val="en-US" w:eastAsia="zh-CN"/>
              </w:rPr>
              <w:t>整体</w:t>
            </w:r>
            <w:r>
              <w:rPr>
                <w:rFonts w:hint="eastAsia" w:ascii="宋体" w:hAnsi="宋体" w:cs="宋体"/>
                <w:color w:val="auto"/>
                <w:sz w:val="22"/>
                <w:highlight w:val="none"/>
                <w:u w:val="single"/>
              </w:rPr>
              <w:t>搬迁，具体搬迁的时间和位置不确定，</w:t>
            </w:r>
            <w:r>
              <w:rPr>
                <w:rFonts w:hint="eastAsia" w:ascii="宋体" w:hAnsi="宋体" w:cs="宋体"/>
                <w:color w:val="auto"/>
                <w:sz w:val="22"/>
                <w:highlight w:val="none"/>
                <w:u w:val="single"/>
                <w:lang w:val="en-US" w:eastAsia="zh-CN"/>
              </w:rPr>
              <w:t>若搬迁后，中标人需配合校方完成搬迁后的安装调试</w:t>
            </w:r>
            <w:r>
              <w:rPr>
                <w:rFonts w:hint="eastAsia" w:ascii="宋体" w:hAnsi="宋体" w:cs="宋体"/>
                <w:color w:val="auto"/>
                <w:sz w:val="22"/>
                <w:highlight w:val="none"/>
              </w:rPr>
              <w:t>；</w:t>
            </w:r>
          </w:p>
          <w:p>
            <w:pPr>
              <w:pStyle w:val="15"/>
              <w:widowControl/>
              <w:adjustRightInd w:val="0"/>
              <w:snapToGrid w:val="0"/>
              <w:spacing w:line="400" w:lineRule="exact"/>
              <w:rPr>
                <w:rFonts w:hint="eastAsia" w:ascii="宋体" w:hAnsi="宋体" w:eastAsia="宋体" w:cs="宋体"/>
                <w:color w:val="auto"/>
                <w:sz w:val="22"/>
                <w:lang w:val="en-US" w:eastAsia="zh-CN"/>
              </w:rPr>
            </w:pPr>
            <w:r>
              <w:rPr>
                <w:rFonts w:hint="eastAsia" w:ascii="宋体" w:hAnsi="宋体" w:cs="宋体"/>
                <w:b/>
                <w:color w:val="auto"/>
                <w:sz w:val="22"/>
                <w:szCs w:val="22"/>
                <w:highlight w:val="none"/>
                <w:u w:val="single"/>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en-US" w:eastAsia="zh-CN"/>
              </w:rPr>
              <w:t>实训室</w:t>
            </w:r>
            <w:r>
              <w:rPr>
                <w:rFonts w:hint="eastAsia" w:cs="宋体"/>
                <w:color w:val="auto"/>
                <w:sz w:val="22"/>
                <w:highlight w:val="none"/>
                <w:u w:val="single"/>
                <w:lang w:val="en-US" w:eastAsia="zh-CN"/>
              </w:rPr>
              <w:t>需进行环境改造，在</w:t>
            </w:r>
            <w:r>
              <w:rPr>
                <w:rFonts w:hint="eastAsia" w:ascii="宋体" w:hAnsi="宋体" w:cs="宋体"/>
                <w:color w:val="auto"/>
                <w:sz w:val="22"/>
                <w:highlight w:val="none"/>
                <w:u w:val="single"/>
              </w:rPr>
              <w:t>临时场地搭设</w:t>
            </w:r>
            <w:r>
              <w:rPr>
                <w:rFonts w:hint="eastAsia" w:cs="宋体"/>
                <w:color w:val="auto"/>
                <w:sz w:val="22"/>
                <w:highlight w:val="none"/>
                <w:u w:val="single"/>
                <w:lang w:val="en-US" w:eastAsia="zh-CN"/>
              </w:rPr>
              <w:t>可伸缩落地</w:t>
            </w:r>
            <w:r>
              <w:rPr>
                <w:rFonts w:hint="eastAsia" w:ascii="宋体" w:hAnsi="宋体" w:cs="宋体"/>
                <w:color w:val="auto"/>
                <w:sz w:val="22"/>
                <w:highlight w:val="none"/>
                <w:u w:val="single"/>
              </w:rPr>
              <w:t>棚</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lang w:val="en-US" w:eastAsia="zh-CN"/>
              </w:rPr>
              <w:t>为了确保师生</w:t>
            </w:r>
            <w:r>
              <w:rPr>
                <w:rFonts w:hint="eastAsia" w:ascii="宋体" w:hAnsi="宋体" w:cs="宋体"/>
                <w:color w:val="auto"/>
                <w:sz w:val="22"/>
                <w:highlight w:val="none"/>
                <w:u w:val="single"/>
              </w:rPr>
              <w:t>在里面</w:t>
            </w:r>
            <w:r>
              <w:rPr>
                <w:rFonts w:hint="eastAsia" w:ascii="宋体" w:hAnsi="宋体" w:cs="宋体"/>
                <w:color w:val="auto"/>
                <w:sz w:val="22"/>
                <w:highlight w:val="none"/>
                <w:u w:val="single"/>
                <w:lang w:val="en-US" w:eastAsia="zh-CN"/>
              </w:rPr>
              <w:t>安全的</w:t>
            </w:r>
            <w:r>
              <w:rPr>
                <w:rFonts w:hint="eastAsia" w:ascii="宋体" w:hAnsi="宋体" w:cs="宋体"/>
                <w:color w:val="auto"/>
                <w:sz w:val="22"/>
                <w:highlight w:val="none"/>
                <w:u w:val="single"/>
              </w:rPr>
              <w:t>开展实训教学，</w:t>
            </w:r>
            <w:r>
              <w:rPr>
                <w:rFonts w:hint="eastAsia" w:ascii="宋体" w:hAnsi="宋体" w:cs="宋体"/>
                <w:color w:val="auto"/>
                <w:sz w:val="22"/>
                <w:highlight w:val="none"/>
                <w:u w:val="single"/>
                <w:lang w:val="en-US" w:eastAsia="zh-CN"/>
              </w:rPr>
              <w:t>中标人</w:t>
            </w:r>
            <w:r>
              <w:rPr>
                <w:rFonts w:hint="eastAsia" w:ascii="宋体" w:hAnsi="宋体" w:cs="宋体"/>
                <w:color w:val="auto"/>
                <w:sz w:val="22"/>
                <w:highlight w:val="none"/>
                <w:u w:val="single"/>
              </w:rPr>
              <w:t>要做好台风天等恶劣天气下设备及场地的维护管理，</w:t>
            </w:r>
            <w:r>
              <w:rPr>
                <w:rFonts w:hint="eastAsia" w:ascii="宋体" w:hAnsi="宋体" w:cs="宋体"/>
                <w:color w:val="auto"/>
                <w:sz w:val="22"/>
                <w:szCs w:val="22"/>
                <w:highlight w:val="none"/>
                <w:u w:val="single"/>
              </w:rPr>
              <w:t>响应时间为</w:t>
            </w: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小时</w:t>
            </w:r>
            <w:r>
              <w:rPr>
                <w:rFonts w:hint="eastAsia" w:ascii="宋体" w:hAnsi="宋体" w:cs="宋体"/>
                <w:color w:val="auto"/>
                <w:sz w:val="22"/>
                <w:szCs w:val="22"/>
                <w:highlight w:val="none"/>
                <w:u w:val="single"/>
                <w:lang w:val="en-US" w:eastAsia="zh-CN"/>
              </w:rPr>
              <w:t>内</w:t>
            </w:r>
            <w:r>
              <w:rPr>
                <w:rFonts w:hint="eastAsia" w:ascii="宋体" w:hAnsi="宋体" w:cs="宋体"/>
                <w:color w:val="auto"/>
                <w:sz w:val="22"/>
                <w:szCs w:val="22"/>
                <w:highlight w:val="none"/>
                <w:u w:val="single"/>
                <w:lang w:eastAsia="zh-CN"/>
              </w:rPr>
              <w:t>，</w:t>
            </w:r>
            <w:r>
              <w:rPr>
                <w:rFonts w:hint="eastAsia" w:ascii="宋体" w:hAnsi="宋体" w:cs="宋体"/>
                <w:color w:val="auto"/>
                <w:sz w:val="22"/>
                <w:highlight w:val="none"/>
                <w:u w:val="single"/>
              </w:rPr>
              <w:t>并确保</w:t>
            </w:r>
            <w:r>
              <w:rPr>
                <w:rFonts w:hint="eastAsia" w:cs="宋体"/>
                <w:color w:val="auto"/>
                <w:sz w:val="22"/>
                <w:highlight w:val="none"/>
                <w:u w:val="single"/>
                <w:lang w:val="en-US" w:eastAsia="zh-CN"/>
              </w:rPr>
              <w:t>实训室整体</w:t>
            </w:r>
            <w:r>
              <w:rPr>
                <w:rFonts w:hint="eastAsia" w:ascii="宋体" w:hAnsi="宋体" w:cs="宋体"/>
                <w:color w:val="auto"/>
                <w:sz w:val="22"/>
                <w:highlight w:val="none"/>
                <w:u w:val="single"/>
              </w:rPr>
              <w:t>安全</w:t>
            </w:r>
            <w:r>
              <w:rPr>
                <w:rFonts w:hint="eastAsia" w:cs="宋体"/>
                <w:color w:val="auto"/>
                <w:sz w:val="22"/>
                <w:highlight w:val="none"/>
                <w:u w:val="single"/>
                <w:lang w:val="en-US" w:eastAsia="zh-CN"/>
              </w:rPr>
              <w:t>运行</w:t>
            </w:r>
            <w:r>
              <w:rPr>
                <w:rFonts w:hint="eastAsia" w:ascii="宋体" w:hAnsi="宋体" w:cs="宋体"/>
                <w:color w:val="auto"/>
                <w:sz w:val="22"/>
                <w:highlight w:val="none"/>
                <w:u w:val="single"/>
                <w:lang w:eastAsia="zh-CN"/>
              </w:rPr>
              <w:t>。</w:t>
            </w:r>
          </w:p>
        </w:tc>
      </w:tr>
      <w:bookmarkEnd w:id="98"/>
    </w:tbl>
    <w:p>
      <w:pPr>
        <w:rPr>
          <w:rFonts w:ascii="宋体" w:hAnsi="宋体" w:cs="宋体"/>
          <w:b/>
          <w:bCs/>
          <w:color w:val="auto"/>
          <w:szCs w:val="22"/>
        </w:rPr>
      </w:pPr>
    </w:p>
    <w:p>
      <w:pPr>
        <w:rPr>
          <w:color w:val="auto"/>
        </w:rPr>
      </w:pPr>
    </w:p>
    <w:p>
      <w:pPr>
        <w:pStyle w:val="3"/>
        <w:spacing w:line="600" w:lineRule="exact"/>
        <w:jc w:val="center"/>
        <w:rPr>
          <w:rFonts w:ascii="黑体" w:hAnsi="黑体"/>
          <w:bCs/>
          <w:color w:val="auto"/>
          <w:sz w:val="36"/>
          <w:szCs w:val="36"/>
        </w:rPr>
      </w:pPr>
      <w:r>
        <w:rPr>
          <w:rFonts w:hint="eastAsia" w:ascii="黑体" w:hAnsi="黑体" w:cs="黑体"/>
          <w:b w:val="0"/>
          <w:bCs/>
          <w:color w:val="auto"/>
          <w:sz w:val="22"/>
          <w:szCs w:val="22"/>
        </w:rPr>
        <w:br w:type="page"/>
      </w:r>
      <w:bookmarkStart w:id="99" w:name="_Toc3341"/>
      <w:bookmarkStart w:id="100" w:name="_Toc9343395"/>
      <w:r>
        <w:rPr>
          <w:rFonts w:hint="eastAsia" w:ascii="黑体" w:hAnsi="黑体" w:eastAsia="黑体"/>
          <w:bCs/>
          <w:color w:val="auto"/>
          <w:sz w:val="36"/>
          <w:szCs w:val="36"/>
        </w:rPr>
        <w:t>第六部分  评标原则及方法</w:t>
      </w:r>
      <w:bookmarkEnd w:id="95"/>
      <w:bookmarkEnd w:id="99"/>
      <w:bookmarkEnd w:id="100"/>
    </w:p>
    <w:p>
      <w:pPr>
        <w:pStyle w:val="17"/>
        <w:adjustRightInd w:val="0"/>
        <w:snapToGrid w:val="0"/>
        <w:spacing w:line="440" w:lineRule="exact"/>
        <w:ind w:left="546" w:leftChars="260"/>
        <w:rPr>
          <w:rFonts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一． 总  则</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二． 评标组织</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三．电子招投标开标及评审程序</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pPr>
        <w:spacing w:line="440" w:lineRule="exact"/>
        <w:rPr>
          <w:rFonts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pPr>
        <w:spacing w:line="440" w:lineRule="exact"/>
        <w:rPr>
          <w:rFonts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pPr>
        <w:spacing w:line="440" w:lineRule="exact"/>
        <w:rPr>
          <w:rFonts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pPr>
        <w:spacing w:line="440" w:lineRule="exact"/>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四． 评标办法</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   本次评标采用综合评分法，总分100分，其中商务技术</w:t>
      </w:r>
      <w:r>
        <w:rPr>
          <w:rFonts w:ascii="宋体" w:hAnsi="宋体" w:cs="宋体"/>
          <w:color w:val="auto"/>
          <w:sz w:val="22"/>
          <w:szCs w:val="22"/>
        </w:rPr>
        <w:t>70</w:t>
      </w:r>
      <w:r>
        <w:rPr>
          <w:rFonts w:hint="eastAsia" w:ascii="宋体" w:hAnsi="宋体" w:cs="宋体"/>
          <w:color w:val="auto"/>
          <w:sz w:val="22"/>
          <w:szCs w:val="22"/>
        </w:rPr>
        <w:t>分（商务技术权值</w:t>
      </w:r>
      <w:r>
        <w:rPr>
          <w:rFonts w:ascii="宋体" w:hAnsi="宋体" w:cs="宋体"/>
          <w:color w:val="auto"/>
          <w:sz w:val="22"/>
          <w:szCs w:val="22"/>
        </w:rPr>
        <w:t>70</w:t>
      </w:r>
      <w:r>
        <w:rPr>
          <w:rFonts w:hint="eastAsia" w:ascii="宋体" w:hAnsi="宋体" w:cs="宋体"/>
          <w:color w:val="auto"/>
          <w:sz w:val="22"/>
          <w:szCs w:val="22"/>
        </w:rPr>
        <w:t>%），价格3</w:t>
      </w:r>
      <w:r>
        <w:rPr>
          <w:rFonts w:ascii="宋体" w:hAnsi="宋体" w:cs="宋体"/>
          <w:color w:val="auto"/>
          <w:sz w:val="22"/>
          <w:szCs w:val="22"/>
        </w:rPr>
        <w:t>0</w:t>
      </w:r>
      <w:r>
        <w:rPr>
          <w:rFonts w:hint="eastAsia" w:ascii="宋体" w:hAnsi="宋体" w:cs="宋体"/>
          <w:color w:val="auto"/>
          <w:sz w:val="22"/>
          <w:szCs w:val="22"/>
        </w:rPr>
        <w:t>分（价格权值3</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五． 评分细则</w:t>
      </w:r>
    </w:p>
    <w:p>
      <w:pPr>
        <w:spacing w:line="440" w:lineRule="exact"/>
        <w:rPr>
          <w:rFonts w:ascii="宋体" w:hAnsi="宋体" w:cs="宋体"/>
          <w:color w:val="auto"/>
          <w:sz w:val="22"/>
          <w:szCs w:val="22"/>
        </w:rPr>
      </w:pPr>
      <w:r>
        <w:rPr>
          <w:rFonts w:hint="eastAsia" w:ascii="宋体" w:hAnsi="宋体" w:cs="宋体"/>
          <w:color w:val="auto"/>
          <w:sz w:val="22"/>
          <w:szCs w:val="22"/>
        </w:rPr>
        <w:t>1.   商务技术分的评定（</w:t>
      </w:r>
      <w:r>
        <w:rPr>
          <w:rFonts w:ascii="宋体" w:hAnsi="宋体" w:cs="宋体"/>
          <w:color w:val="auto"/>
          <w:sz w:val="22"/>
          <w:szCs w:val="22"/>
        </w:rPr>
        <w:t>70</w:t>
      </w:r>
      <w:r>
        <w:rPr>
          <w:rFonts w:hint="eastAsia" w:ascii="宋体" w:hAnsi="宋体" w:cs="宋体"/>
          <w:color w:val="auto"/>
          <w:sz w:val="22"/>
          <w:szCs w:val="22"/>
        </w:rPr>
        <w:t>分）</w:t>
      </w:r>
    </w:p>
    <w:p>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pPr>
        <w:spacing w:line="440" w:lineRule="exact"/>
        <w:rPr>
          <w:rFonts w:ascii="宋体" w:hAnsi="宋体"/>
          <w:color w:val="auto"/>
          <w:sz w:val="22"/>
          <w:szCs w:val="22"/>
        </w:rPr>
      </w:pPr>
      <w:r>
        <w:rPr>
          <w:rFonts w:hint="eastAsia" w:ascii="宋体" w:hAnsi="宋体" w:cs="宋体"/>
          <w:b/>
          <w:color w:val="auto"/>
          <w:szCs w:val="22"/>
        </w:rPr>
        <w:t>商务技术70分</w:t>
      </w:r>
    </w:p>
    <w:tbl>
      <w:tblPr>
        <w:tblStyle w:val="3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03"/>
        <w:gridCol w:w="6471"/>
        <w:gridCol w:w="579"/>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7"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764"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评分内容</w:t>
            </w:r>
          </w:p>
        </w:tc>
        <w:tc>
          <w:tcPr>
            <w:tcW w:w="3288"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评分标准</w:t>
            </w:r>
          </w:p>
        </w:tc>
        <w:tc>
          <w:tcPr>
            <w:tcW w:w="294"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分值</w:t>
            </w:r>
          </w:p>
        </w:tc>
        <w:tc>
          <w:tcPr>
            <w:tcW w:w="295" w:type="pct"/>
            <w:vAlign w:val="center"/>
          </w:tcPr>
          <w:p>
            <w:pPr>
              <w:widowControl/>
              <w:adjustRightInd w:val="0"/>
              <w:snapToGrid w:val="0"/>
              <w:spacing w:line="360" w:lineRule="exact"/>
              <w:jc w:val="center"/>
              <w:rPr>
                <w:rFonts w:hint="eastAsia" w:ascii="宋体" w:hAnsi="宋体" w:eastAsia="宋体" w:cs="宋体"/>
                <w:b/>
                <w:color w:val="auto"/>
                <w:sz w:val="22"/>
                <w:szCs w:val="22"/>
                <w:lang w:val="en-US" w:eastAsia="zh-CN"/>
              </w:rPr>
            </w:pPr>
            <w:r>
              <w:rPr>
                <w:rFonts w:hint="eastAsia" w:ascii="宋体" w:hAnsi="宋体" w:cs="宋体"/>
                <w:b/>
                <w:color w:val="auto"/>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7"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1</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同类业绩</w:t>
            </w:r>
          </w:p>
        </w:tc>
        <w:tc>
          <w:tcPr>
            <w:tcW w:w="3288"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投标人提供（20</w:t>
            </w:r>
            <w:r>
              <w:rPr>
                <w:rFonts w:hint="eastAsia" w:ascii="宋体" w:hAnsi="宋体" w:cs="宋体"/>
                <w:color w:val="auto"/>
                <w:sz w:val="22"/>
                <w:szCs w:val="22"/>
                <w:lang w:val="en-US" w:eastAsia="zh-CN"/>
              </w:rPr>
              <w:t>20</w:t>
            </w:r>
            <w:r>
              <w:rPr>
                <w:rFonts w:hint="eastAsia" w:ascii="宋体" w:hAnsi="宋体" w:cs="宋体"/>
                <w:color w:val="auto"/>
                <w:sz w:val="22"/>
                <w:szCs w:val="22"/>
              </w:rPr>
              <w:t>年1月1日至今）已完成同类项目业绩，每项类似业绩得1分，最多得3分。（提供合同原件扫描件并加盖电子签章）</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5" w:type="pct"/>
            <w:vAlign w:val="center"/>
          </w:tcPr>
          <w:p>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57"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2</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产品功能及技术要求</w:t>
            </w:r>
          </w:p>
        </w:tc>
        <w:tc>
          <w:tcPr>
            <w:tcW w:w="3288" w:type="pct"/>
            <w:vAlign w:val="center"/>
          </w:tcPr>
          <w:p>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满足招标文件明确的全部技术要求的得满分：评标委员会根据参数应答和提供参数中所要求的证明材料情况进行评分，评分要求如下：</w:t>
            </w:r>
          </w:p>
          <w:p>
            <w:pPr>
              <w:widowControl/>
              <w:adjustRightInd w:val="0"/>
              <w:snapToGrid w:val="0"/>
              <w:spacing w:line="360" w:lineRule="exact"/>
              <w:textAlignment w:val="baseline"/>
              <w:rPr>
                <w:rFonts w:hint="eastAsia" w:ascii="宋体" w:hAnsi="宋体" w:cs="宋体"/>
                <w:color w:val="auto"/>
                <w:sz w:val="22"/>
                <w:szCs w:val="22"/>
              </w:rPr>
            </w:pPr>
            <w:r>
              <w:rPr>
                <w:rFonts w:hint="eastAsia" w:ascii="宋体" w:hAnsi="宋体" w:cs="宋体"/>
                <w:color w:val="auto"/>
                <w:sz w:val="22"/>
                <w:szCs w:val="22"/>
              </w:rPr>
              <w:t>带“★”的要求为重要技术条款，负偏离的每条扣</w:t>
            </w:r>
            <w:r>
              <w:rPr>
                <w:rFonts w:hint="eastAsia" w:ascii="宋体" w:hAnsi="宋体" w:cs="宋体"/>
                <w:color w:val="auto"/>
                <w:sz w:val="22"/>
                <w:szCs w:val="22"/>
                <w:lang w:val="en-US" w:eastAsia="zh-CN"/>
              </w:rPr>
              <w:t>1</w:t>
            </w:r>
            <w:r>
              <w:rPr>
                <w:rFonts w:hint="eastAsia" w:ascii="宋体" w:hAnsi="宋体" w:cs="宋体"/>
                <w:color w:val="auto"/>
                <w:sz w:val="22"/>
                <w:szCs w:val="22"/>
              </w:rPr>
              <w:t>分（</w:t>
            </w:r>
            <w:r>
              <w:rPr>
                <w:rFonts w:hint="eastAsia" w:ascii="宋体" w:hAnsi="宋体" w:cs="宋体"/>
                <w:color w:val="auto"/>
                <w:sz w:val="22"/>
                <w:szCs w:val="22"/>
                <w:lang w:val="en-US" w:eastAsia="zh-CN"/>
              </w:rPr>
              <w:t>22</w:t>
            </w:r>
            <w:r>
              <w:rPr>
                <w:rFonts w:hint="eastAsia" w:ascii="宋体" w:hAnsi="宋体" w:cs="宋体"/>
                <w:color w:val="auto"/>
                <w:sz w:val="22"/>
                <w:szCs w:val="22"/>
              </w:rPr>
              <w:t>条），</w:t>
            </w:r>
            <w:r>
              <w:rPr>
                <w:rFonts w:hint="eastAsia" w:ascii="宋体" w:hAnsi="宋体" w:cs="宋体"/>
                <w:color w:val="auto"/>
                <w:sz w:val="22"/>
                <w:szCs w:val="22"/>
                <w:lang w:val="en-US" w:eastAsia="zh-CN"/>
              </w:rPr>
              <w:t>22</w:t>
            </w:r>
            <w:r>
              <w:rPr>
                <w:rFonts w:hint="eastAsia" w:ascii="宋体" w:hAnsi="宋体" w:cs="宋体"/>
                <w:color w:val="auto"/>
                <w:sz w:val="22"/>
                <w:szCs w:val="22"/>
              </w:rPr>
              <w:t>分扣完为止。</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非“★”的指标要求为一般技术条款，负偏离每条扣</w:t>
            </w:r>
            <w:r>
              <w:rPr>
                <w:rFonts w:hint="eastAsia" w:ascii="宋体" w:hAnsi="宋体" w:cs="宋体"/>
                <w:color w:val="auto"/>
                <w:sz w:val="22"/>
                <w:szCs w:val="22"/>
                <w:lang w:val="en-US" w:eastAsia="zh-CN"/>
              </w:rPr>
              <w:t>0.5</w:t>
            </w:r>
            <w:r>
              <w:rPr>
                <w:rFonts w:hint="eastAsia" w:ascii="宋体" w:hAnsi="宋体" w:cs="宋体"/>
                <w:color w:val="auto"/>
                <w:sz w:val="22"/>
                <w:szCs w:val="22"/>
              </w:rPr>
              <w:t>分；</w:t>
            </w:r>
            <w:r>
              <w:rPr>
                <w:rFonts w:hint="eastAsia" w:ascii="宋体" w:hAnsi="宋体" w:cs="宋体"/>
                <w:color w:val="auto"/>
                <w:sz w:val="22"/>
                <w:szCs w:val="22"/>
                <w:lang w:val="en-US" w:eastAsia="zh-CN"/>
              </w:rPr>
              <w:t>5</w:t>
            </w:r>
            <w:r>
              <w:rPr>
                <w:rFonts w:hint="eastAsia" w:ascii="宋体" w:hAnsi="宋体" w:cs="宋体"/>
                <w:color w:val="auto"/>
                <w:sz w:val="22"/>
                <w:szCs w:val="22"/>
              </w:rPr>
              <w:t>分扣完为止。</w:t>
            </w:r>
          </w:p>
        </w:tc>
        <w:tc>
          <w:tcPr>
            <w:tcW w:w="294" w:type="pct"/>
            <w:vAlign w:val="center"/>
          </w:tcPr>
          <w:p>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27</w:t>
            </w:r>
          </w:p>
        </w:tc>
        <w:tc>
          <w:tcPr>
            <w:tcW w:w="295" w:type="pct"/>
            <w:vAlign w:val="center"/>
          </w:tcPr>
          <w:p>
            <w:pPr>
              <w:widowControl/>
              <w:adjustRightInd w:val="0"/>
              <w:snapToGrid w:val="0"/>
              <w:spacing w:line="360" w:lineRule="exact"/>
              <w:jc w:val="center"/>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7" w:type="pct"/>
            <w:vAlign w:val="center"/>
          </w:tcPr>
          <w:p>
            <w:pPr>
              <w:widowControl/>
              <w:adjustRightInd w:val="0"/>
              <w:snapToGrid w:val="0"/>
              <w:spacing w:line="360" w:lineRule="exact"/>
              <w:jc w:val="center"/>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3</w:t>
            </w:r>
          </w:p>
        </w:tc>
        <w:tc>
          <w:tcPr>
            <w:tcW w:w="764" w:type="pct"/>
            <w:vAlign w:val="center"/>
          </w:tcPr>
          <w:p>
            <w:pPr>
              <w:pStyle w:val="17"/>
              <w:adjustRightInd w:val="0"/>
              <w:snapToGrid w:val="0"/>
              <w:spacing w:after="0" w:line="360" w:lineRule="exact"/>
              <w:jc w:val="center"/>
              <w:rPr>
                <w:rFonts w:hint="eastAsia" w:ascii="宋体" w:hAnsi="宋体" w:cs="宋体"/>
                <w:color w:val="auto"/>
                <w:sz w:val="22"/>
                <w:szCs w:val="22"/>
              </w:rPr>
            </w:pPr>
            <w:r>
              <w:rPr>
                <w:rFonts w:hint="eastAsia" w:ascii="宋体" w:hAnsi="宋体" w:cs="宋体"/>
                <w:color w:val="auto"/>
                <w:sz w:val="22"/>
                <w:szCs w:val="22"/>
              </w:rPr>
              <w:t>现场演示</w:t>
            </w:r>
          </w:p>
        </w:tc>
        <w:tc>
          <w:tcPr>
            <w:tcW w:w="3288" w:type="pct"/>
            <w:vAlign w:val="center"/>
          </w:tcPr>
          <w:p>
            <w:pPr>
              <w:pStyle w:val="17"/>
              <w:adjustRightInd w:val="0"/>
              <w:snapToGrid w:val="0"/>
              <w:spacing w:after="0" w:line="360" w:lineRule="exact"/>
              <w:rPr>
                <w:rFonts w:hint="eastAsia" w:ascii="宋体" w:hAnsi="宋体" w:cs="宋体"/>
                <w:color w:val="auto"/>
                <w:kern w:val="0"/>
                <w:szCs w:val="21"/>
              </w:rPr>
            </w:pPr>
            <w:r>
              <w:rPr>
                <w:rFonts w:hint="eastAsia" w:ascii="宋体" w:hAnsi="宋体" w:cs="宋体"/>
                <w:color w:val="auto"/>
                <w:kern w:val="0"/>
                <w:szCs w:val="21"/>
              </w:rPr>
              <w:t>现场进行真实系统演示，各</w:t>
            </w:r>
            <w:r>
              <w:rPr>
                <w:rFonts w:hint="eastAsia" w:ascii="宋体" w:hAnsi="宋体" w:cs="宋体"/>
                <w:color w:val="auto"/>
                <w:kern w:val="0"/>
                <w:szCs w:val="21"/>
                <w:lang w:val="en-US" w:eastAsia="zh-CN"/>
              </w:rPr>
              <w:t>投标人</w:t>
            </w:r>
            <w:r>
              <w:rPr>
                <w:rFonts w:hint="eastAsia" w:ascii="宋体" w:hAnsi="宋体" w:cs="宋体"/>
                <w:color w:val="auto"/>
                <w:kern w:val="0"/>
                <w:szCs w:val="21"/>
              </w:rPr>
              <w:t>自带设备、自行搭建本项目的演示系统，根据以下要求进行展示，</w:t>
            </w:r>
            <w:r>
              <w:rPr>
                <w:rFonts w:hint="eastAsia" w:ascii="宋体" w:hAnsi="宋体" w:cs="宋体"/>
                <w:color w:val="auto"/>
                <w:kern w:val="0"/>
                <w:szCs w:val="21"/>
                <w:lang w:val="en-US" w:eastAsia="zh-CN"/>
              </w:rPr>
              <w:t>每成功演示一项得3分，</w:t>
            </w:r>
            <w:r>
              <w:rPr>
                <w:rFonts w:hint="eastAsia" w:ascii="宋体" w:hAnsi="宋体" w:cs="宋体"/>
                <w:color w:val="auto"/>
                <w:kern w:val="0"/>
                <w:szCs w:val="21"/>
              </w:rPr>
              <w:t>演示内容如下：</w:t>
            </w:r>
          </w:p>
          <w:p>
            <w:pPr>
              <w:pStyle w:val="17"/>
              <w:adjustRightInd w:val="0"/>
              <w:snapToGrid w:val="0"/>
              <w:spacing w:after="0"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1、演示“结构加载试验模块仪器”安装过程及使用方法，结构加载试验教学使用视频需根据产品使用实景录制并剪辑处理，不能为网络开放视频资源；</w:t>
            </w:r>
          </w:p>
          <w:p>
            <w:pPr>
              <w:pStyle w:val="17"/>
              <w:adjustRightInd w:val="0"/>
              <w:snapToGrid w:val="0"/>
              <w:spacing w:after="0"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2、演示“材料试验模块仪器”教学实训使用方法，材料试验教学使用视频需根据产品使用实景录制并剪辑处理，不能为网络开放视频资源；</w:t>
            </w:r>
          </w:p>
          <w:p>
            <w:pPr>
              <w:pStyle w:val="17"/>
              <w:adjustRightInd w:val="0"/>
              <w:snapToGrid w:val="0"/>
              <w:spacing w:after="0"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3、演示“智能产线网络示教系统”</w:t>
            </w:r>
          </w:p>
          <w:p>
            <w:pPr>
              <w:pStyle w:val="17"/>
              <w:adjustRightInd w:val="0"/>
              <w:snapToGrid w:val="0"/>
              <w:spacing w:after="0"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1）系统提供全屏编辑模式和迷你操作模式两种界面显示模式，两种模式可在系统软件界面一键切换；</w:t>
            </w:r>
          </w:p>
          <w:p>
            <w:pPr>
              <w:pStyle w:val="17"/>
              <w:adjustRightInd w:val="0"/>
              <w:snapToGrid w:val="0"/>
              <w:spacing w:after="0"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在迷你操作模式窗口界面下，可以进行如下操作：开始/停止录制，查看录制时间及录制文件大小、打开录制文件夹、开启系统自带提词软件、开启/关闭直播功能、多个授课模式切换、新建/删除授课模式、不同授课模式的位置调整等功能的操作；</w:t>
            </w:r>
          </w:p>
          <w:p>
            <w:pPr>
              <w:pStyle w:val="17"/>
              <w:adjustRightInd w:val="0"/>
              <w:snapToGrid w:val="0"/>
              <w:spacing w:after="0"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4、演示“智能建造实测实量机器人”</w:t>
            </w:r>
          </w:p>
          <w:p>
            <w:pPr>
              <w:pStyle w:val="17"/>
              <w:adjustRightInd w:val="0"/>
              <w:snapToGrid w:val="0"/>
              <w:spacing w:after="0"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1）自动测量数据：平整度、垂直度、水平度极差、进深、开间、净高、全墙面缺陷测量、墙面面积；</w:t>
            </w:r>
          </w:p>
          <w:p>
            <w:pPr>
              <w:pStyle w:val="17"/>
              <w:adjustRightInd w:val="0"/>
              <w:snapToGrid w:val="0"/>
              <w:spacing w:after="0" w:line="360" w:lineRule="exact"/>
              <w:rPr>
                <w:rFonts w:hint="eastAsia" w:ascii="宋体" w:hAnsi="宋体" w:cs="宋体"/>
                <w:color w:val="auto"/>
                <w:kern w:val="0"/>
                <w:szCs w:val="21"/>
              </w:rPr>
            </w:pPr>
            <w:r>
              <w:rPr>
                <w:rFonts w:hint="eastAsia" w:ascii="宋体" w:hAnsi="宋体" w:cs="宋体"/>
                <w:color w:val="auto"/>
                <w:kern w:val="0"/>
                <w:szCs w:val="21"/>
                <w:lang w:val="en-US" w:eastAsia="zh-CN"/>
              </w:rPr>
              <w:t>2）手动添加指标：空鼓、开裂、掉漆等主观判断数据。</w:t>
            </w:r>
          </w:p>
        </w:tc>
        <w:tc>
          <w:tcPr>
            <w:tcW w:w="294" w:type="pct"/>
            <w:vAlign w:val="center"/>
          </w:tcPr>
          <w:p>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18</w:t>
            </w:r>
          </w:p>
        </w:tc>
        <w:tc>
          <w:tcPr>
            <w:tcW w:w="295" w:type="pct"/>
            <w:vAlign w:val="center"/>
          </w:tcPr>
          <w:p>
            <w:pPr>
              <w:widowControl/>
              <w:adjustRightInd w:val="0"/>
              <w:snapToGrid w:val="0"/>
              <w:spacing w:line="360" w:lineRule="exact"/>
              <w:jc w:val="center"/>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57" w:type="pct"/>
            <w:vAlign w:val="center"/>
          </w:tcPr>
          <w:p>
            <w:pPr>
              <w:widowControl/>
              <w:adjustRightInd w:val="0"/>
              <w:snapToGrid w:val="0"/>
              <w:spacing w:line="360" w:lineRule="exact"/>
              <w:jc w:val="center"/>
              <w:rPr>
                <w:rFonts w:hint="default" w:ascii="宋体" w:hAnsi="宋体" w:cs="宋体"/>
                <w:bCs/>
                <w:color w:val="auto"/>
                <w:sz w:val="22"/>
                <w:szCs w:val="22"/>
                <w:lang w:val="en-US" w:eastAsia="zh-CN"/>
              </w:rPr>
            </w:pPr>
            <w:r>
              <w:rPr>
                <w:rFonts w:hint="eastAsia" w:ascii="宋体" w:hAnsi="宋体" w:cs="宋体"/>
                <w:bCs/>
                <w:color w:val="auto"/>
                <w:sz w:val="22"/>
                <w:szCs w:val="22"/>
                <w:lang w:val="en-US" w:eastAsia="zh-CN"/>
              </w:rPr>
              <w:t>4</w:t>
            </w:r>
          </w:p>
        </w:tc>
        <w:tc>
          <w:tcPr>
            <w:tcW w:w="764" w:type="pct"/>
            <w:vAlign w:val="center"/>
          </w:tcPr>
          <w:p>
            <w:pPr>
              <w:pStyle w:val="17"/>
              <w:adjustRightInd w:val="0"/>
              <w:snapToGrid w:val="0"/>
              <w:spacing w:after="0" w:line="360" w:lineRule="exact"/>
              <w:jc w:val="center"/>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实训场地布置的制作方案</w:t>
            </w:r>
          </w:p>
        </w:tc>
        <w:tc>
          <w:tcPr>
            <w:tcW w:w="3288" w:type="pct"/>
            <w:vAlign w:val="center"/>
          </w:tcPr>
          <w:p>
            <w:pPr>
              <w:widowControl/>
              <w:numPr>
                <w:ilvl w:val="0"/>
                <w:numId w:val="0"/>
              </w:numPr>
              <w:spacing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根据投标人提供的布置方案详细、合理、先进、可行、美观、体现艺术性和整体性等情况综合打分</w:t>
            </w:r>
          </w:p>
          <w:p>
            <w:pPr>
              <w:widowControl/>
              <w:numPr>
                <w:ilvl w:val="0"/>
                <w:numId w:val="0"/>
              </w:numPr>
              <w:spacing w:line="360" w:lineRule="exact"/>
              <w:rPr>
                <w:rFonts w:ascii="宋体" w:hAnsi="宋体" w:cs="宋体"/>
                <w:color w:val="auto"/>
                <w:szCs w:val="21"/>
              </w:rPr>
            </w:pPr>
            <w:r>
              <w:rPr>
                <w:rFonts w:hint="eastAsia" w:ascii="宋体" w:hAnsi="宋体" w:cs="宋体"/>
                <w:color w:val="auto"/>
                <w:szCs w:val="21"/>
              </w:rPr>
              <w:t>(1)实施方案、措施科学、合理、规范：</w:t>
            </w:r>
            <w:r>
              <w:rPr>
                <w:rFonts w:hint="eastAsia" w:ascii="宋体" w:hAnsi="宋体" w:cs="宋体"/>
                <w:color w:val="auto"/>
                <w:szCs w:val="21"/>
                <w:lang w:val="en-US" w:eastAsia="zh-CN"/>
              </w:rPr>
              <w:t>2-</w:t>
            </w:r>
            <w:r>
              <w:rPr>
                <w:rFonts w:hint="eastAsia" w:ascii="宋体" w:hAnsi="宋体" w:cs="宋体"/>
                <w:color w:val="auto"/>
                <w:lang w:val="en-US" w:eastAsia="zh-CN"/>
              </w:rPr>
              <w:t>3</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(2)实施方案、措施较科学、合理、规范：</w:t>
            </w:r>
            <w:r>
              <w:rPr>
                <w:rFonts w:hint="eastAsia" w:ascii="宋体" w:hAnsi="宋体" w:cs="宋体"/>
                <w:color w:val="auto"/>
                <w:szCs w:val="21"/>
                <w:lang w:val="en-US" w:eastAsia="zh-CN"/>
              </w:rPr>
              <w:t>1-</w:t>
            </w:r>
            <w:r>
              <w:rPr>
                <w:rFonts w:hint="eastAsia" w:ascii="宋体" w:hAnsi="宋体" w:cs="宋体"/>
                <w:color w:val="auto"/>
                <w:sz w:val="22"/>
                <w:szCs w:val="22"/>
                <w:lang w:val="en-US" w:eastAsia="zh-CN"/>
              </w:rPr>
              <w:t>2</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(3)实施方案、措施一般科学、合理、规范：</w:t>
            </w:r>
            <w:r>
              <w:rPr>
                <w:rFonts w:hint="eastAsia" w:ascii="宋体" w:hAnsi="宋体" w:cs="宋体"/>
                <w:color w:val="auto"/>
                <w:szCs w:val="21"/>
                <w:lang w:val="en-US" w:eastAsia="zh-CN"/>
              </w:rPr>
              <w:t>0.1-</w:t>
            </w:r>
            <w:r>
              <w:rPr>
                <w:rFonts w:hint="eastAsia" w:ascii="宋体" w:hAnsi="宋体" w:cs="宋体"/>
                <w:color w:val="auto"/>
                <w:sz w:val="22"/>
                <w:szCs w:val="22"/>
                <w:lang w:val="en-US" w:eastAsia="zh-CN"/>
              </w:rPr>
              <w:t>1</w:t>
            </w:r>
            <w:r>
              <w:rPr>
                <w:rFonts w:hint="eastAsia" w:ascii="宋体" w:hAnsi="宋体" w:cs="宋体"/>
                <w:color w:val="auto"/>
                <w:szCs w:val="21"/>
              </w:rPr>
              <w:t>分；</w:t>
            </w:r>
          </w:p>
          <w:p>
            <w:pPr>
              <w:pStyle w:val="17"/>
              <w:adjustRightInd w:val="0"/>
              <w:snapToGrid w:val="0"/>
              <w:spacing w:after="0" w:line="360" w:lineRule="exact"/>
              <w:rPr>
                <w:rFonts w:hint="eastAsia" w:ascii="宋体" w:hAnsi="宋体" w:cs="宋体"/>
                <w:color w:val="auto"/>
                <w:kern w:val="0"/>
                <w:szCs w:val="21"/>
              </w:rPr>
            </w:pPr>
            <w:r>
              <w:rPr>
                <w:rFonts w:hint="eastAsia" w:ascii="宋体" w:hAnsi="宋体" w:cs="宋体"/>
                <w:color w:val="auto"/>
                <w:kern w:val="0"/>
                <w:szCs w:val="21"/>
              </w:rPr>
              <w:t>(4)无</w:t>
            </w:r>
            <w:r>
              <w:rPr>
                <w:rFonts w:hint="eastAsia" w:ascii="宋体" w:hAnsi="宋体" w:cs="宋体"/>
                <w:color w:val="auto"/>
                <w:szCs w:val="21"/>
              </w:rPr>
              <w:t>实施方案、措施</w:t>
            </w:r>
            <w:r>
              <w:rPr>
                <w:rFonts w:hint="eastAsia" w:ascii="宋体" w:hAnsi="宋体" w:cs="宋体"/>
                <w:color w:val="auto"/>
                <w:kern w:val="0"/>
                <w:szCs w:val="21"/>
              </w:rPr>
              <w:t>：0分。</w:t>
            </w:r>
          </w:p>
        </w:tc>
        <w:tc>
          <w:tcPr>
            <w:tcW w:w="294" w:type="pct"/>
            <w:vAlign w:val="center"/>
          </w:tcPr>
          <w:p>
            <w:pPr>
              <w:widowControl/>
              <w:adjustRightInd w:val="0"/>
              <w:snapToGrid w:val="0"/>
              <w:spacing w:line="360" w:lineRule="exact"/>
              <w:jc w:val="center"/>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3</w:t>
            </w:r>
          </w:p>
        </w:tc>
        <w:tc>
          <w:tcPr>
            <w:tcW w:w="295" w:type="pct"/>
            <w:vAlign w:val="center"/>
          </w:tcPr>
          <w:p>
            <w:pPr>
              <w:widowControl/>
              <w:adjustRightInd w:val="0"/>
              <w:snapToGrid w:val="0"/>
              <w:spacing w:line="360" w:lineRule="exact"/>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7"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5</w:t>
            </w:r>
          </w:p>
        </w:tc>
        <w:tc>
          <w:tcPr>
            <w:tcW w:w="764" w:type="pct"/>
            <w:vAlign w:val="center"/>
          </w:tcPr>
          <w:p>
            <w:pPr>
              <w:pStyle w:val="17"/>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rPr>
              <w:t>实施方案</w:t>
            </w:r>
          </w:p>
        </w:tc>
        <w:tc>
          <w:tcPr>
            <w:tcW w:w="3288" w:type="pct"/>
            <w:vAlign w:val="center"/>
          </w:tcPr>
          <w:p>
            <w:pPr>
              <w:widowControl/>
              <w:spacing w:line="360" w:lineRule="exact"/>
              <w:rPr>
                <w:rFonts w:ascii="宋体" w:hAnsi="宋体" w:cs="宋体"/>
                <w:color w:val="auto"/>
                <w:szCs w:val="21"/>
              </w:rPr>
            </w:pPr>
            <w:r>
              <w:rPr>
                <w:rFonts w:hint="eastAsia" w:ascii="宋体" w:hAnsi="宋体" w:cs="宋体"/>
                <w:color w:val="auto"/>
                <w:szCs w:val="21"/>
              </w:rPr>
              <w:t>根据投标人提供的实施方案包括进度安排以及产品的供货、安装调试、试运行、测试、调优、验收标准等内容综合评审打分。</w:t>
            </w:r>
          </w:p>
          <w:p>
            <w:pPr>
              <w:widowControl/>
              <w:spacing w:line="360" w:lineRule="exact"/>
              <w:rPr>
                <w:rFonts w:ascii="宋体" w:hAnsi="宋体" w:cs="宋体"/>
                <w:color w:val="auto"/>
                <w:szCs w:val="21"/>
              </w:rPr>
            </w:pPr>
            <w:r>
              <w:rPr>
                <w:rFonts w:hint="eastAsia" w:ascii="宋体" w:hAnsi="宋体" w:cs="宋体"/>
                <w:color w:val="auto"/>
                <w:szCs w:val="21"/>
              </w:rPr>
              <w:t>(1)实施方案、措施科学、合理、规范：</w:t>
            </w:r>
            <w:r>
              <w:rPr>
                <w:rFonts w:hint="eastAsia" w:ascii="宋体" w:hAnsi="宋体" w:cs="宋体"/>
                <w:color w:val="auto"/>
              </w:rPr>
              <w:t>3-4</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(2)实施方案、措施较科学、合理、规范：</w:t>
            </w:r>
            <w:r>
              <w:rPr>
                <w:rFonts w:hint="eastAsia" w:ascii="宋体" w:hAnsi="宋体" w:cs="宋体"/>
                <w:color w:val="auto"/>
                <w:sz w:val="22"/>
                <w:szCs w:val="22"/>
              </w:rPr>
              <w:t>2-3</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(3)实施方案、措施一般科学、合理、规范：</w:t>
            </w:r>
            <w:r>
              <w:rPr>
                <w:rFonts w:hint="eastAsia" w:ascii="宋体" w:hAnsi="宋体" w:cs="宋体"/>
                <w:color w:val="auto"/>
                <w:sz w:val="22"/>
                <w:szCs w:val="22"/>
              </w:rPr>
              <w:t>1-2</w:t>
            </w:r>
            <w:r>
              <w:rPr>
                <w:rFonts w:hint="eastAsia" w:ascii="宋体" w:hAnsi="宋体" w:cs="宋体"/>
                <w:color w:val="auto"/>
                <w:szCs w:val="21"/>
              </w:rPr>
              <w:t>分；</w:t>
            </w:r>
          </w:p>
          <w:p>
            <w:pPr>
              <w:pStyle w:val="17"/>
              <w:adjustRightInd w:val="0"/>
              <w:snapToGrid w:val="0"/>
              <w:spacing w:after="0" w:line="360" w:lineRule="exact"/>
              <w:rPr>
                <w:rFonts w:ascii="宋体" w:hAnsi="宋体" w:cs="宋体"/>
                <w:color w:val="auto"/>
                <w:sz w:val="22"/>
                <w:szCs w:val="22"/>
              </w:rPr>
            </w:pPr>
            <w:r>
              <w:rPr>
                <w:rFonts w:hint="eastAsia" w:ascii="宋体" w:hAnsi="宋体" w:cs="宋体"/>
                <w:color w:val="auto"/>
                <w:kern w:val="0"/>
                <w:szCs w:val="21"/>
              </w:rPr>
              <w:t>(4)无</w:t>
            </w:r>
            <w:r>
              <w:rPr>
                <w:rFonts w:hint="eastAsia" w:ascii="宋体" w:hAnsi="宋体" w:cs="宋体"/>
                <w:color w:val="auto"/>
                <w:szCs w:val="21"/>
              </w:rPr>
              <w:t>实施方案、措施</w:t>
            </w:r>
            <w:r>
              <w:rPr>
                <w:rFonts w:hint="eastAsia" w:ascii="宋体" w:hAnsi="宋体" w:cs="宋体"/>
                <w:color w:val="auto"/>
                <w:kern w:val="0"/>
                <w:szCs w:val="21"/>
              </w:rPr>
              <w:t>：0分。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95" w:type="pct"/>
            <w:vAlign w:val="center"/>
          </w:tcPr>
          <w:p>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color w:val="auto"/>
                <w:sz w:val="22"/>
                <w:szCs w:val="2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7"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6</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服务团队保障</w:t>
            </w:r>
          </w:p>
        </w:tc>
        <w:tc>
          <w:tcPr>
            <w:tcW w:w="3288" w:type="pct"/>
            <w:vAlign w:val="center"/>
          </w:tcPr>
          <w:p>
            <w:pPr>
              <w:widowControl/>
              <w:adjustRightInd w:val="0"/>
              <w:snapToGrid w:val="0"/>
              <w:spacing w:line="360" w:lineRule="exact"/>
              <w:textAlignment w:val="baseline"/>
              <w:rPr>
                <w:rFonts w:ascii="宋体" w:hAnsi="宋体" w:cs="宋体"/>
                <w:color w:val="auto"/>
              </w:rPr>
            </w:pPr>
            <w:r>
              <w:rPr>
                <w:rFonts w:hint="eastAsia" w:ascii="宋体" w:hAnsi="宋体" w:cs="宋体"/>
                <w:color w:val="auto"/>
              </w:rPr>
              <w:t>根据投标人项目实施人员经验、职称、能力（提供相关证书、社保证明复印件）等综合评分。</w:t>
            </w:r>
          </w:p>
          <w:p>
            <w:pPr>
              <w:widowControl/>
              <w:adjustRightInd w:val="0"/>
              <w:snapToGrid w:val="0"/>
              <w:spacing w:line="360" w:lineRule="exact"/>
              <w:textAlignment w:val="baseline"/>
              <w:rPr>
                <w:rFonts w:ascii="宋体" w:hAnsi="宋体" w:cs="宋体"/>
                <w:color w:val="auto"/>
              </w:rPr>
            </w:pPr>
            <w:r>
              <w:rPr>
                <w:rFonts w:hint="eastAsia" w:ascii="宋体" w:hAnsi="宋体" w:cs="宋体"/>
                <w:color w:val="auto"/>
              </w:rPr>
              <w:t>1)人员配置合理、经验丰富、能力强的得</w:t>
            </w:r>
            <w:r>
              <w:rPr>
                <w:rFonts w:hint="eastAsia" w:ascii="宋体" w:hAnsi="宋体" w:cs="宋体"/>
                <w:color w:val="auto"/>
                <w:szCs w:val="21"/>
                <w:lang w:val="en-US" w:eastAsia="zh-CN"/>
              </w:rPr>
              <w:t>2-</w:t>
            </w:r>
            <w:r>
              <w:rPr>
                <w:rFonts w:hint="eastAsia" w:ascii="宋体" w:hAnsi="宋体" w:cs="宋体"/>
                <w:color w:val="auto"/>
                <w:lang w:val="en-US" w:eastAsia="zh-CN"/>
              </w:rPr>
              <w:t>3</w:t>
            </w:r>
            <w:r>
              <w:rPr>
                <w:rFonts w:hint="eastAsia" w:ascii="宋体" w:hAnsi="宋体" w:cs="宋体"/>
                <w:color w:val="auto"/>
              </w:rPr>
              <w:t>分；</w:t>
            </w:r>
          </w:p>
          <w:p>
            <w:pPr>
              <w:widowControl/>
              <w:adjustRightInd w:val="0"/>
              <w:snapToGrid w:val="0"/>
              <w:spacing w:line="360" w:lineRule="exact"/>
              <w:textAlignment w:val="baseline"/>
              <w:rPr>
                <w:rFonts w:ascii="宋体" w:hAnsi="宋体" w:cs="宋体"/>
                <w:color w:val="auto"/>
              </w:rPr>
            </w:pPr>
            <w:r>
              <w:rPr>
                <w:rFonts w:hint="eastAsia" w:ascii="宋体" w:hAnsi="宋体" w:cs="宋体"/>
                <w:color w:val="auto"/>
              </w:rPr>
              <w:t>2)人员配置较合理、经验较丰富、能力较强的得</w:t>
            </w:r>
            <w:r>
              <w:rPr>
                <w:rFonts w:hint="eastAsia" w:ascii="宋体" w:hAnsi="宋体" w:cs="宋体"/>
                <w:color w:val="auto"/>
                <w:lang w:val="en-US" w:eastAsia="zh-CN"/>
              </w:rPr>
              <w:t>1-</w:t>
            </w:r>
            <w:r>
              <w:rPr>
                <w:rFonts w:hint="eastAsia" w:ascii="宋体" w:hAnsi="宋体" w:cs="宋体"/>
                <w:color w:val="auto"/>
                <w:sz w:val="22"/>
                <w:szCs w:val="22"/>
              </w:rPr>
              <w:t>2</w:t>
            </w:r>
            <w:r>
              <w:rPr>
                <w:rFonts w:hint="eastAsia" w:ascii="宋体" w:hAnsi="宋体" w:cs="宋体"/>
                <w:color w:val="auto"/>
              </w:rPr>
              <w:t>分；</w:t>
            </w:r>
          </w:p>
          <w:p>
            <w:pPr>
              <w:widowControl/>
              <w:adjustRightInd w:val="0"/>
              <w:snapToGrid w:val="0"/>
              <w:spacing w:line="360" w:lineRule="exact"/>
              <w:textAlignment w:val="baseline"/>
              <w:rPr>
                <w:rFonts w:ascii="宋体" w:hAnsi="宋体" w:cs="宋体"/>
                <w:color w:val="auto"/>
              </w:rPr>
            </w:pPr>
            <w:r>
              <w:rPr>
                <w:rFonts w:hint="eastAsia" w:ascii="宋体" w:hAnsi="宋体" w:cs="宋体"/>
                <w:color w:val="auto"/>
              </w:rPr>
              <w:t>3)人员配置合理一般、经验一般、能力一般的得</w:t>
            </w:r>
            <w:r>
              <w:rPr>
                <w:rFonts w:hint="eastAsia" w:ascii="宋体" w:hAnsi="宋体" w:cs="宋体"/>
                <w:color w:val="auto"/>
                <w:lang w:val="en-US" w:eastAsia="zh-CN"/>
              </w:rPr>
              <w:t>0.1-</w:t>
            </w:r>
            <w:r>
              <w:rPr>
                <w:rFonts w:hint="eastAsia" w:ascii="宋体" w:hAnsi="宋体" w:cs="宋体"/>
                <w:color w:val="auto"/>
              </w:rPr>
              <w:t>1分；</w:t>
            </w:r>
          </w:p>
          <w:p>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rPr>
              <w:t>4)不提供的不得分。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5" w:type="pct"/>
            <w:vAlign w:val="center"/>
          </w:tcPr>
          <w:p>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color w:val="auto"/>
                <w:sz w:val="22"/>
                <w:szCs w:val="2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7"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7</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培训方案</w:t>
            </w:r>
          </w:p>
        </w:tc>
        <w:tc>
          <w:tcPr>
            <w:tcW w:w="3288" w:type="pct"/>
            <w:vAlign w:val="center"/>
          </w:tcPr>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针对本次项目提供培训方案，包括培训</w:t>
            </w:r>
            <w:r>
              <w:rPr>
                <w:rFonts w:hint="eastAsia" w:ascii="宋体" w:hAnsi="宋体" w:cs="宋体"/>
                <w:color w:val="auto"/>
                <w:sz w:val="22"/>
                <w:szCs w:val="22"/>
                <w:lang w:val="en-GB"/>
              </w:rPr>
              <w:t>目的</w:t>
            </w:r>
            <w:r>
              <w:rPr>
                <w:rFonts w:hint="eastAsia" w:ascii="宋体" w:hAnsi="宋体" w:cs="宋体"/>
                <w:color w:val="auto"/>
                <w:sz w:val="22"/>
                <w:szCs w:val="22"/>
              </w:rPr>
              <w:t>、培训内容、培训时间、地点、</w:t>
            </w:r>
            <w:r>
              <w:rPr>
                <w:rFonts w:hint="eastAsia" w:ascii="宋体" w:hAnsi="宋体" w:cs="宋体"/>
                <w:color w:val="auto"/>
                <w:sz w:val="22"/>
                <w:szCs w:val="22"/>
                <w:lang w:val="en-GB"/>
              </w:rPr>
              <w:t>频次</w:t>
            </w:r>
            <w:r>
              <w:rPr>
                <w:rFonts w:hint="eastAsia" w:ascii="宋体" w:hAnsi="宋体" w:cs="宋体"/>
                <w:color w:val="auto"/>
                <w:sz w:val="22"/>
                <w:szCs w:val="22"/>
              </w:rPr>
              <w:t>等综合评审打分。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(1)方案能贴合采购人需求，合理可行、针对性强的得</w:t>
            </w:r>
            <w:r>
              <w:rPr>
                <w:rFonts w:hint="eastAsia" w:ascii="宋体" w:hAnsi="宋体" w:cs="宋体"/>
                <w:color w:val="auto"/>
                <w:lang w:val="en-US" w:eastAsia="zh-CN"/>
              </w:rPr>
              <w:t>2-3</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(2)方案能比较贴合采购人需求，较合理可行、针对性较强的得</w:t>
            </w:r>
            <w:r>
              <w:rPr>
                <w:rFonts w:hint="eastAsia" w:ascii="宋体" w:hAnsi="宋体" w:cs="宋体"/>
                <w:color w:val="auto"/>
                <w:lang w:val="en-US" w:eastAsia="zh-CN"/>
              </w:rPr>
              <w:t>1</w:t>
            </w: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(3)方案能基本贴合采购人需求，合理性、可行性、针对性一般的得</w:t>
            </w:r>
            <w:r>
              <w:rPr>
                <w:rFonts w:hint="eastAsia" w:ascii="宋体" w:hAnsi="宋体" w:cs="宋体"/>
                <w:color w:val="auto"/>
                <w:sz w:val="22"/>
                <w:szCs w:val="22"/>
                <w:lang w:val="en-US" w:eastAsia="zh-CN"/>
              </w:rPr>
              <w:t>0.</w:t>
            </w:r>
            <w:r>
              <w:rPr>
                <w:rFonts w:hint="eastAsia" w:ascii="宋体" w:hAnsi="宋体" w:cs="宋体"/>
                <w:color w:val="auto"/>
              </w:rPr>
              <w:t>1-</w:t>
            </w:r>
            <w:r>
              <w:rPr>
                <w:rFonts w:hint="eastAsia" w:ascii="宋体" w:hAnsi="宋体" w:cs="宋体"/>
                <w:color w:val="auto"/>
                <w:lang w:val="en-US" w:eastAsia="zh-CN"/>
              </w:rPr>
              <w:t>1</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Cs w:val="21"/>
              </w:rPr>
            </w:pPr>
            <w:r>
              <w:rPr>
                <w:rFonts w:hint="eastAsia" w:ascii="宋体" w:hAnsi="宋体" w:cs="宋体"/>
                <w:color w:val="auto"/>
                <w:sz w:val="22"/>
                <w:szCs w:val="22"/>
              </w:rPr>
              <w:t>(4)不提供不得分。</w:t>
            </w:r>
          </w:p>
        </w:tc>
        <w:tc>
          <w:tcPr>
            <w:tcW w:w="294"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3</w:t>
            </w:r>
          </w:p>
        </w:tc>
        <w:tc>
          <w:tcPr>
            <w:tcW w:w="295" w:type="pct"/>
            <w:vAlign w:val="center"/>
          </w:tcPr>
          <w:p>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color w:val="auto"/>
                <w:sz w:val="22"/>
                <w:szCs w:val="2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7" w:type="pct"/>
            <w:vAlign w:val="center"/>
          </w:tcPr>
          <w:p>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8</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质保期</w:t>
            </w:r>
          </w:p>
        </w:tc>
        <w:tc>
          <w:tcPr>
            <w:tcW w:w="3288" w:type="pct"/>
            <w:vAlign w:val="center"/>
          </w:tcPr>
          <w:p>
            <w:pPr>
              <w:pStyle w:val="90"/>
              <w:adjustRightInd w:val="0"/>
              <w:snapToGrid w:val="0"/>
              <w:spacing w:line="360" w:lineRule="exact"/>
              <w:jc w:val="both"/>
              <w:rPr>
                <w:rFonts w:ascii="宋体" w:hAnsi="宋体" w:cs="宋体"/>
                <w:color w:val="auto"/>
              </w:rPr>
            </w:pPr>
            <w:r>
              <w:rPr>
                <w:rFonts w:hint="eastAsia" w:ascii="宋体" w:hAnsi="宋体" w:cs="宋体"/>
                <w:color w:val="auto"/>
              </w:rPr>
              <w:t>满足招标文件要求的</w:t>
            </w:r>
            <w:r>
              <w:rPr>
                <w:rFonts w:hint="eastAsia" w:ascii="宋体" w:hAnsi="宋体" w:cs="宋体"/>
                <w:color w:val="auto"/>
                <w:lang w:val="en-US" w:eastAsia="zh-CN"/>
              </w:rPr>
              <w:t>5</w:t>
            </w:r>
            <w:r>
              <w:rPr>
                <w:rFonts w:hint="eastAsia" w:ascii="宋体" w:hAnsi="宋体" w:cs="宋体"/>
                <w:color w:val="auto"/>
              </w:rPr>
              <w:t>年免费质保不得分，</w:t>
            </w:r>
            <w:r>
              <w:rPr>
                <w:rFonts w:hint="eastAsia" w:ascii="宋体" w:hAnsi="宋体" w:cs="宋体"/>
                <w:bCs/>
                <w:color w:val="auto"/>
                <w:kern w:val="2"/>
              </w:rPr>
              <w:t>每增加1年得</w:t>
            </w:r>
            <w:r>
              <w:rPr>
                <w:rFonts w:hint="eastAsia" w:ascii="宋体" w:hAnsi="宋体" w:cs="宋体"/>
                <w:bCs/>
                <w:color w:val="auto"/>
                <w:kern w:val="2"/>
                <w:lang w:val="en-US" w:eastAsia="zh-CN"/>
              </w:rPr>
              <w:t>2</w:t>
            </w:r>
            <w:r>
              <w:rPr>
                <w:rFonts w:hint="eastAsia" w:ascii="宋体" w:hAnsi="宋体" w:cs="宋体"/>
                <w:bCs/>
                <w:color w:val="auto"/>
                <w:kern w:val="2"/>
              </w:rPr>
              <w:t>分，最高得</w:t>
            </w:r>
            <w:r>
              <w:rPr>
                <w:rFonts w:hint="eastAsia" w:ascii="宋体" w:hAnsi="宋体" w:cs="宋体"/>
                <w:bCs/>
                <w:color w:val="auto"/>
                <w:kern w:val="2"/>
                <w:lang w:val="en-US" w:eastAsia="zh-CN"/>
              </w:rPr>
              <w:t>4</w:t>
            </w:r>
            <w:r>
              <w:rPr>
                <w:rFonts w:hint="eastAsia" w:ascii="宋体" w:hAnsi="宋体" w:cs="宋体"/>
                <w:bCs/>
                <w:color w:val="auto"/>
                <w:kern w:val="2"/>
              </w:rPr>
              <w:t>分，不足1年的不计入加分。</w:t>
            </w:r>
          </w:p>
        </w:tc>
        <w:tc>
          <w:tcPr>
            <w:tcW w:w="294"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4</w:t>
            </w:r>
          </w:p>
        </w:tc>
        <w:tc>
          <w:tcPr>
            <w:tcW w:w="295" w:type="pct"/>
            <w:vAlign w:val="center"/>
          </w:tcPr>
          <w:p>
            <w:pPr>
              <w:widowControl/>
              <w:adjustRightInd w:val="0"/>
              <w:snapToGrid w:val="0"/>
              <w:spacing w:line="360" w:lineRule="exact"/>
              <w:jc w:val="center"/>
              <w:rPr>
                <w:rFonts w:hint="eastAsia" w:ascii="宋体" w:hAnsi="宋体" w:cs="宋体"/>
                <w:bCs/>
                <w:color w:val="auto"/>
                <w:sz w:val="22"/>
                <w:szCs w:val="22"/>
                <w:lang w:val="en-US" w:eastAsia="zh-CN"/>
              </w:rPr>
            </w:pPr>
            <w:r>
              <w:rPr>
                <w:rFonts w:hint="eastAsia" w:ascii="宋体" w:hAnsi="宋体" w:cs="宋体"/>
                <w:bCs/>
                <w:color w:val="auto"/>
                <w:sz w:val="22"/>
                <w:szCs w:val="22"/>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7" w:type="pct"/>
            <w:vAlign w:val="center"/>
          </w:tcPr>
          <w:p>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9</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售后服务</w:t>
            </w:r>
          </w:p>
        </w:tc>
        <w:tc>
          <w:tcPr>
            <w:tcW w:w="3288" w:type="pct"/>
            <w:vAlign w:val="center"/>
          </w:tcPr>
          <w:p>
            <w:pPr>
              <w:spacing w:line="360" w:lineRule="exact"/>
              <w:jc w:val="left"/>
              <w:rPr>
                <w:rFonts w:ascii="宋体" w:hAnsi="宋体" w:cs="宋体"/>
                <w:color w:val="auto"/>
                <w:sz w:val="22"/>
                <w:szCs w:val="22"/>
              </w:rPr>
            </w:pPr>
            <w:r>
              <w:rPr>
                <w:rFonts w:hint="eastAsia" w:ascii="宋体" w:hAnsi="宋体" w:cs="宋体"/>
                <w:color w:val="auto"/>
                <w:sz w:val="22"/>
                <w:szCs w:val="22"/>
              </w:rPr>
              <w:t>根据投标人提供的售后服务承诺、质保期外的后续技术支持和维护能力情况、配件、附件、备品备件的准备和保障措施，由评审小组综合打分。</w:t>
            </w:r>
          </w:p>
          <w:p>
            <w:pPr>
              <w:spacing w:line="360" w:lineRule="exact"/>
              <w:jc w:val="left"/>
              <w:rPr>
                <w:rFonts w:ascii="宋体" w:hAnsi="宋体" w:cs="宋体"/>
                <w:color w:val="auto"/>
                <w:sz w:val="22"/>
                <w:szCs w:val="22"/>
              </w:rPr>
            </w:pPr>
            <w:r>
              <w:rPr>
                <w:rFonts w:hint="eastAsia" w:ascii="宋体" w:hAnsi="宋体" w:cs="宋体"/>
                <w:color w:val="auto"/>
                <w:sz w:val="22"/>
                <w:szCs w:val="22"/>
              </w:rPr>
              <w:t>(1)能贴合采购人需求，合理可行、针对性强的得3-4分；</w:t>
            </w:r>
          </w:p>
          <w:p>
            <w:pPr>
              <w:spacing w:line="360" w:lineRule="exact"/>
              <w:jc w:val="left"/>
              <w:rPr>
                <w:rFonts w:ascii="宋体" w:hAnsi="宋体" w:cs="宋体"/>
                <w:color w:val="auto"/>
                <w:sz w:val="22"/>
                <w:szCs w:val="22"/>
              </w:rPr>
            </w:pPr>
            <w:r>
              <w:rPr>
                <w:rFonts w:hint="eastAsia" w:ascii="宋体" w:hAnsi="宋体" w:cs="宋体"/>
                <w:color w:val="auto"/>
                <w:sz w:val="22"/>
                <w:szCs w:val="22"/>
              </w:rPr>
              <w:t>(2)能比较贴合采购人需求，较合理可行、针对性较强的得2-3分；</w:t>
            </w:r>
          </w:p>
          <w:p>
            <w:pPr>
              <w:spacing w:line="360" w:lineRule="exact"/>
              <w:jc w:val="left"/>
              <w:rPr>
                <w:rFonts w:ascii="宋体" w:hAnsi="宋体" w:cs="宋体"/>
                <w:color w:val="auto"/>
              </w:rPr>
            </w:pPr>
            <w:r>
              <w:rPr>
                <w:rFonts w:hint="eastAsia" w:ascii="宋体" w:hAnsi="宋体" w:cs="宋体"/>
                <w:color w:val="auto"/>
                <w:sz w:val="22"/>
                <w:szCs w:val="22"/>
              </w:rPr>
              <w:t>(3)能基本贴合采购人需求，合理性、可行性、针对性一般的得1-2分。</w:t>
            </w:r>
          </w:p>
          <w:p>
            <w:pPr>
              <w:pStyle w:val="90"/>
              <w:adjustRightInd w:val="0"/>
              <w:snapToGrid w:val="0"/>
              <w:spacing w:line="360" w:lineRule="exact"/>
              <w:jc w:val="both"/>
              <w:rPr>
                <w:rFonts w:ascii="宋体" w:hAnsi="宋体" w:cs="宋体"/>
                <w:color w:val="auto"/>
                <w:sz w:val="22"/>
                <w:szCs w:val="22"/>
              </w:rPr>
            </w:pPr>
            <w:r>
              <w:rPr>
                <w:rFonts w:hint="eastAsia" w:ascii="宋体" w:hAnsi="宋体" w:cs="宋体"/>
                <w:color w:val="auto"/>
                <w:sz w:val="22"/>
                <w:szCs w:val="22"/>
              </w:rPr>
              <w:t>(4)不能贴合采购人需求，合理性、可行性、针对性差的或者不提供的均不得分。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95" w:type="pct"/>
            <w:vAlign w:val="center"/>
          </w:tcPr>
          <w:p>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color w:val="auto"/>
                <w:sz w:val="22"/>
                <w:szCs w:val="22"/>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7" w:type="pct"/>
            <w:vAlign w:val="center"/>
          </w:tcPr>
          <w:p>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10</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环保节能产品</w:t>
            </w:r>
          </w:p>
        </w:tc>
        <w:tc>
          <w:tcPr>
            <w:tcW w:w="3288" w:type="pct"/>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0.5分，最高得1分。</w:t>
            </w:r>
          </w:p>
        </w:tc>
        <w:tc>
          <w:tcPr>
            <w:tcW w:w="29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295" w:type="pct"/>
            <w:vAlign w:val="center"/>
          </w:tcPr>
          <w:p>
            <w:pPr>
              <w:widowControl/>
              <w:adjustRightInd w:val="0"/>
              <w:snapToGri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lang w:val="en-US" w:eastAsia="zh-CN"/>
              </w:rPr>
              <w:t>客观分</w:t>
            </w:r>
          </w:p>
        </w:tc>
      </w:tr>
    </w:tbl>
    <w:p>
      <w:pPr>
        <w:spacing w:line="440" w:lineRule="exact"/>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价格评分（3</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pPr>
        <w:spacing w:line="440" w:lineRule="exact"/>
        <w:ind w:left="328" w:leftChars="156" w:firstLine="220" w:firstLineChars="100"/>
        <w:rPr>
          <w:rFonts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pPr>
        <w:spacing w:line="440" w:lineRule="exact"/>
        <w:rPr>
          <w:rFonts w:ascii="宋体" w:hAnsi="宋体" w:cs="宋体"/>
          <w:color w:val="auto"/>
          <w:sz w:val="22"/>
          <w:szCs w:val="22"/>
        </w:rPr>
      </w:pPr>
      <w:r>
        <w:rPr>
          <w:rFonts w:hint="eastAsia" w:ascii="宋体" w:hAnsi="宋体" w:cs="宋体"/>
          <w:color w:val="auto"/>
          <w:sz w:val="22"/>
          <w:szCs w:val="22"/>
        </w:rPr>
        <w:t>（1）有效投标人的投标报价等于评标基准价时其价格分为满分3</w:t>
      </w:r>
      <w:r>
        <w:rPr>
          <w:rFonts w:ascii="宋体" w:hAnsi="宋体" w:cs="宋体"/>
          <w:color w:val="auto"/>
          <w:sz w:val="22"/>
          <w:szCs w:val="22"/>
        </w:rPr>
        <w:t>0</w:t>
      </w:r>
      <w:r>
        <w:rPr>
          <w:rFonts w:hint="eastAsia" w:ascii="宋体" w:hAnsi="宋体" w:cs="宋体"/>
          <w:color w:val="auto"/>
          <w:sz w:val="22"/>
          <w:szCs w:val="22"/>
        </w:rPr>
        <w:t>分；</w:t>
      </w:r>
    </w:p>
    <w:p>
      <w:pPr>
        <w:spacing w:line="440" w:lineRule="exact"/>
        <w:rPr>
          <w:rFonts w:ascii="宋体" w:hAnsi="宋体" w:cs="宋体"/>
          <w:color w:val="auto"/>
          <w:sz w:val="22"/>
          <w:szCs w:val="22"/>
        </w:rPr>
      </w:pPr>
      <w:r>
        <w:rPr>
          <w:rFonts w:hint="eastAsia" w:ascii="宋体" w:hAnsi="宋体" w:cs="宋体"/>
          <w:color w:val="auto"/>
          <w:sz w:val="22"/>
          <w:szCs w:val="22"/>
        </w:rPr>
        <w:t>（2）其他投标人的价格分按以下公式计算：</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pPr>
        <w:spacing w:line="440" w:lineRule="exact"/>
        <w:rPr>
          <w:rFonts w:ascii="宋体" w:hAnsi="宋体" w:cs="宋体"/>
          <w:color w:val="auto"/>
          <w:sz w:val="22"/>
          <w:szCs w:val="22"/>
        </w:rPr>
      </w:pPr>
      <w:r>
        <w:rPr>
          <w:rFonts w:hint="eastAsia" w:ascii="宋体" w:hAnsi="宋体" w:cs="宋体"/>
          <w:color w:val="auto"/>
          <w:sz w:val="22"/>
          <w:szCs w:val="22"/>
        </w:rPr>
        <w:t>（3）如投标人报价超过采购预算，按无效标处理。</w:t>
      </w:r>
    </w:p>
    <w:p>
      <w:pPr>
        <w:spacing w:line="440" w:lineRule="exact"/>
        <w:rPr>
          <w:rFonts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pPr>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六． 推荐中标候选人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rPr>
          <w:rFonts w:ascii="宋体" w:hAnsi="宋体" w:cs="宋体"/>
          <w:b/>
          <w:color w:val="auto"/>
          <w:sz w:val="22"/>
          <w:szCs w:val="22"/>
        </w:rPr>
      </w:pPr>
      <w:r>
        <w:rPr>
          <w:rFonts w:hint="eastAsia" w:ascii="宋体" w:hAnsi="宋体" w:cs="宋体"/>
          <w:b/>
          <w:color w:val="auto"/>
          <w:sz w:val="22"/>
          <w:szCs w:val="22"/>
        </w:rPr>
        <w:t>七． 确定中标人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pPr>
        <w:pStyle w:val="17"/>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八． 投标人义务</w:t>
      </w:r>
    </w:p>
    <w:p>
      <w:pPr>
        <w:spacing w:line="440" w:lineRule="exact"/>
        <w:ind w:left="548" w:leftChars="261"/>
        <w:rPr>
          <w:rFonts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pPr>
        <w:rPr>
          <w:color w:val="auto"/>
        </w:rPr>
      </w:pPr>
    </w:p>
    <w:sectPr>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86"/>
    <w:family w:val="auto"/>
    <w:pitch w:val="default"/>
    <w:sig w:usb0="00000000" w:usb1="00000000" w:usb2="00000010" w:usb3="00000000" w:csb0="0004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r>
      <w:fldChar w:fldCharType="begin"/>
    </w:r>
    <w:r>
      <w:rPr>
        <w:rStyle w:val="40"/>
      </w:rPr>
      <w:instrText xml:space="preserve">PAGE  </w:instrText>
    </w:r>
    <w:r>
      <w:fldChar w:fldCharType="separate"/>
    </w:r>
    <w:r>
      <w:rPr>
        <w:rStyle w:val="40"/>
      </w:rPr>
      <w:t>23</w: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19</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w:t>
    </w:r>
    <w:r>
      <w:rPr>
        <w:lang w:val="zh-CN"/>
      </w:rP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107</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2">
    <w:nsid w:val="240A2E9F"/>
    <w:multiLevelType w:val="singleLevel"/>
    <w:tmpl w:val="240A2E9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3FD"/>
    <w:rsid w:val="002C1B47"/>
    <w:rsid w:val="002C2353"/>
    <w:rsid w:val="002C2D2B"/>
    <w:rsid w:val="002C2DB8"/>
    <w:rsid w:val="002C33C6"/>
    <w:rsid w:val="002C376F"/>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886"/>
    <w:rsid w:val="00414B47"/>
    <w:rsid w:val="00414D6C"/>
    <w:rsid w:val="00415CA2"/>
    <w:rsid w:val="0041653F"/>
    <w:rsid w:val="00416BE2"/>
    <w:rsid w:val="00416E89"/>
    <w:rsid w:val="00416FEF"/>
    <w:rsid w:val="004171AD"/>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505A"/>
    <w:rsid w:val="00805857"/>
    <w:rsid w:val="00806A00"/>
    <w:rsid w:val="00806BEF"/>
    <w:rsid w:val="00807133"/>
    <w:rsid w:val="0080752A"/>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85E"/>
    <w:rsid w:val="00CA0E3E"/>
    <w:rsid w:val="00CA0F09"/>
    <w:rsid w:val="00CA1334"/>
    <w:rsid w:val="00CA160F"/>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600"/>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F68"/>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D950F6"/>
    <w:rsid w:val="039A3ED8"/>
    <w:rsid w:val="03BA2CC2"/>
    <w:rsid w:val="047B4ECF"/>
    <w:rsid w:val="05612CD8"/>
    <w:rsid w:val="06662DE7"/>
    <w:rsid w:val="08311597"/>
    <w:rsid w:val="085D3543"/>
    <w:rsid w:val="08BA07A0"/>
    <w:rsid w:val="09073675"/>
    <w:rsid w:val="098E15D7"/>
    <w:rsid w:val="0A41496A"/>
    <w:rsid w:val="0B1A43A3"/>
    <w:rsid w:val="0DC82AB8"/>
    <w:rsid w:val="0DE20392"/>
    <w:rsid w:val="0E3D12C7"/>
    <w:rsid w:val="0F0C4B39"/>
    <w:rsid w:val="0F2759E5"/>
    <w:rsid w:val="0F7E3778"/>
    <w:rsid w:val="0FB071DF"/>
    <w:rsid w:val="10914FFE"/>
    <w:rsid w:val="11CD1C9B"/>
    <w:rsid w:val="11DF3786"/>
    <w:rsid w:val="11F30DC5"/>
    <w:rsid w:val="12EF27DA"/>
    <w:rsid w:val="12F57DD8"/>
    <w:rsid w:val="14105EB0"/>
    <w:rsid w:val="14894E98"/>
    <w:rsid w:val="15087518"/>
    <w:rsid w:val="1546345F"/>
    <w:rsid w:val="15A1686E"/>
    <w:rsid w:val="161E3CC0"/>
    <w:rsid w:val="16214089"/>
    <w:rsid w:val="16DF1C51"/>
    <w:rsid w:val="17502C0E"/>
    <w:rsid w:val="17FE7CDB"/>
    <w:rsid w:val="186F5470"/>
    <w:rsid w:val="1A6B04CE"/>
    <w:rsid w:val="1D5369D2"/>
    <w:rsid w:val="1EA145F0"/>
    <w:rsid w:val="1EC23455"/>
    <w:rsid w:val="1F371C2F"/>
    <w:rsid w:val="1F940C3D"/>
    <w:rsid w:val="1FAF0BB3"/>
    <w:rsid w:val="20F6344B"/>
    <w:rsid w:val="20FC53CE"/>
    <w:rsid w:val="22DB1410"/>
    <w:rsid w:val="23DC0EEC"/>
    <w:rsid w:val="247A0118"/>
    <w:rsid w:val="24B4D623"/>
    <w:rsid w:val="259D1F7B"/>
    <w:rsid w:val="260D3FC7"/>
    <w:rsid w:val="267157B6"/>
    <w:rsid w:val="270B22EB"/>
    <w:rsid w:val="27A67A03"/>
    <w:rsid w:val="289E23F3"/>
    <w:rsid w:val="29BEB437"/>
    <w:rsid w:val="2AFA1016"/>
    <w:rsid w:val="2B354727"/>
    <w:rsid w:val="2B8D3A26"/>
    <w:rsid w:val="2D0D05FE"/>
    <w:rsid w:val="2DA28150"/>
    <w:rsid w:val="2F217151"/>
    <w:rsid w:val="2F4C3D05"/>
    <w:rsid w:val="300F69FE"/>
    <w:rsid w:val="3295541B"/>
    <w:rsid w:val="33593A3B"/>
    <w:rsid w:val="33DE36C7"/>
    <w:rsid w:val="340C419C"/>
    <w:rsid w:val="341674CA"/>
    <w:rsid w:val="342F4D61"/>
    <w:rsid w:val="350D02F0"/>
    <w:rsid w:val="355E0668"/>
    <w:rsid w:val="35AB2CA8"/>
    <w:rsid w:val="37882F80"/>
    <w:rsid w:val="38AE3570"/>
    <w:rsid w:val="38C33ED6"/>
    <w:rsid w:val="39213309"/>
    <w:rsid w:val="3A25250F"/>
    <w:rsid w:val="3ADD3CFD"/>
    <w:rsid w:val="3B256C4E"/>
    <w:rsid w:val="3CF230F2"/>
    <w:rsid w:val="3E2E7433"/>
    <w:rsid w:val="3E5C6C61"/>
    <w:rsid w:val="3E8C7A26"/>
    <w:rsid w:val="3F055894"/>
    <w:rsid w:val="406D7300"/>
    <w:rsid w:val="41E10C70"/>
    <w:rsid w:val="429A0303"/>
    <w:rsid w:val="43511F37"/>
    <w:rsid w:val="43888190"/>
    <w:rsid w:val="45F44B43"/>
    <w:rsid w:val="47385A50"/>
    <w:rsid w:val="47F2C001"/>
    <w:rsid w:val="4891428A"/>
    <w:rsid w:val="489F0449"/>
    <w:rsid w:val="49E51FED"/>
    <w:rsid w:val="4B103655"/>
    <w:rsid w:val="4B8C2A00"/>
    <w:rsid w:val="4C9E19C0"/>
    <w:rsid w:val="4D51587D"/>
    <w:rsid w:val="4DC71B74"/>
    <w:rsid w:val="4E387C78"/>
    <w:rsid w:val="4E3E6D28"/>
    <w:rsid w:val="4F5C75FB"/>
    <w:rsid w:val="4FAE11FC"/>
    <w:rsid w:val="4FBA6DB9"/>
    <w:rsid w:val="4FCF53F6"/>
    <w:rsid w:val="516C4956"/>
    <w:rsid w:val="51710677"/>
    <w:rsid w:val="51722FF6"/>
    <w:rsid w:val="528B6F1A"/>
    <w:rsid w:val="53106DAB"/>
    <w:rsid w:val="536F1A94"/>
    <w:rsid w:val="5396417F"/>
    <w:rsid w:val="54224EA2"/>
    <w:rsid w:val="545F6C51"/>
    <w:rsid w:val="54877424"/>
    <w:rsid w:val="54941CE7"/>
    <w:rsid w:val="54ED1452"/>
    <w:rsid w:val="5571600D"/>
    <w:rsid w:val="56A50CDA"/>
    <w:rsid w:val="56E32C4A"/>
    <w:rsid w:val="5A0F25CF"/>
    <w:rsid w:val="5A443198"/>
    <w:rsid w:val="5A4A649C"/>
    <w:rsid w:val="5C574AC3"/>
    <w:rsid w:val="5C7F6ACD"/>
    <w:rsid w:val="5D4A4C0E"/>
    <w:rsid w:val="5E4D7F51"/>
    <w:rsid w:val="5E6847AF"/>
    <w:rsid w:val="5E6F12F1"/>
    <w:rsid w:val="5E826883"/>
    <w:rsid w:val="5EB83F07"/>
    <w:rsid w:val="5FC41C75"/>
    <w:rsid w:val="5FDD42D4"/>
    <w:rsid w:val="60606896"/>
    <w:rsid w:val="60EB1C49"/>
    <w:rsid w:val="610B690B"/>
    <w:rsid w:val="620333B0"/>
    <w:rsid w:val="624F2E86"/>
    <w:rsid w:val="627C6F22"/>
    <w:rsid w:val="62B96FE1"/>
    <w:rsid w:val="63702777"/>
    <w:rsid w:val="63A10E0E"/>
    <w:rsid w:val="63CF7B03"/>
    <w:rsid w:val="64571E7C"/>
    <w:rsid w:val="64B809E2"/>
    <w:rsid w:val="652E01E5"/>
    <w:rsid w:val="65E2470D"/>
    <w:rsid w:val="65E669EC"/>
    <w:rsid w:val="67157A1D"/>
    <w:rsid w:val="68581B13"/>
    <w:rsid w:val="686102B9"/>
    <w:rsid w:val="6AC53691"/>
    <w:rsid w:val="6B173EB2"/>
    <w:rsid w:val="6B824E99"/>
    <w:rsid w:val="6C414AB2"/>
    <w:rsid w:val="6D0C3CFA"/>
    <w:rsid w:val="6DF6BB41"/>
    <w:rsid w:val="6E365989"/>
    <w:rsid w:val="6E6733CC"/>
    <w:rsid w:val="6EA501C4"/>
    <w:rsid w:val="6EEC6DFC"/>
    <w:rsid w:val="6FE767F1"/>
    <w:rsid w:val="701D3DDF"/>
    <w:rsid w:val="71642515"/>
    <w:rsid w:val="71AC4B85"/>
    <w:rsid w:val="71B40FF2"/>
    <w:rsid w:val="71EA5B48"/>
    <w:rsid w:val="71F159DB"/>
    <w:rsid w:val="72C13030"/>
    <w:rsid w:val="72C42A56"/>
    <w:rsid w:val="72D30D83"/>
    <w:rsid w:val="72F02B78"/>
    <w:rsid w:val="73A60330"/>
    <w:rsid w:val="73A612D7"/>
    <w:rsid w:val="747316A8"/>
    <w:rsid w:val="75897D5B"/>
    <w:rsid w:val="75913708"/>
    <w:rsid w:val="75C5050B"/>
    <w:rsid w:val="76974C3B"/>
    <w:rsid w:val="76CC2CFF"/>
    <w:rsid w:val="771865D2"/>
    <w:rsid w:val="77846810"/>
    <w:rsid w:val="7942768C"/>
    <w:rsid w:val="7966337A"/>
    <w:rsid w:val="79871516"/>
    <w:rsid w:val="79CB5C60"/>
    <w:rsid w:val="7A3562E6"/>
    <w:rsid w:val="7A4B32C7"/>
    <w:rsid w:val="7AD4482E"/>
    <w:rsid w:val="7BF51EAC"/>
    <w:rsid w:val="7D5F1FA6"/>
    <w:rsid w:val="7DC160A2"/>
    <w:rsid w:val="7E717A18"/>
    <w:rsid w:val="7E7C6352"/>
    <w:rsid w:val="7E89142D"/>
    <w:rsid w:val="7F572AE8"/>
    <w:rsid w:val="7F96532A"/>
    <w:rsid w:val="812E654B"/>
    <w:rsid w:val="E807B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4"/>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1"/>
    <w:next w:val="1"/>
    <w:link w:val="55"/>
    <w:qFormat/>
    <w:uiPriority w:val="9"/>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link w:val="56"/>
    <w:qFormat/>
    <w:uiPriority w:val="0"/>
    <w:pPr>
      <w:keepNext/>
      <w:keepLines/>
      <w:spacing w:before="260" w:after="260" w:line="413" w:lineRule="auto"/>
      <w:outlineLvl w:val="2"/>
    </w:pPr>
    <w:rPr>
      <w:b/>
      <w:bCs/>
      <w:kern w:val="2"/>
      <w:sz w:val="32"/>
      <w:szCs w:val="32"/>
    </w:rPr>
  </w:style>
  <w:style w:type="paragraph" w:styleId="5">
    <w:name w:val="heading 4"/>
    <w:basedOn w:val="1"/>
    <w:next w:val="1"/>
    <w:link w:val="57"/>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58"/>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59"/>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60"/>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61"/>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62"/>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4"/>
    <w:qFormat/>
    <w:uiPriority w:val="0"/>
    <w:pPr>
      <w:adjustRightInd w:val="0"/>
      <w:spacing w:line="312" w:lineRule="atLeast"/>
      <w:ind w:firstLine="420"/>
      <w:textAlignment w:val="baseline"/>
    </w:pPr>
    <w:rPr>
      <w:szCs w:val="20"/>
    </w:rPr>
  </w:style>
  <w:style w:type="paragraph" w:styleId="12">
    <w:name w:val="caption"/>
    <w:basedOn w:val="1"/>
    <w:next w:val="1"/>
    <w:qFormat/>
    <w:uiPriority w:val="0"/>
    <w:rPr>
      <w:rFonts w:ascii="Calibri Light" w:hAnsi="Calibri Light" w:eastAsia="黑体"/>
      <w:sz w:val="20"/>
      <w:szCs w:val="20"/>
    </w:rPr>
  </w:style>
  <w:style w:type="paragraph" w:styleId="13">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4">
    <w:name w:val="Document Map"/>
    <w:basedOn w:val="1"/>
    <w:link w:val="65"/>
    <w:qFormat/>
    <w:uiPriority w:val="0"/>
    <w:pPr>
      <w:shd w:val="clear" w:color="auto" w:fill="000080"/>
    </w:pPr>
    <w:rPr>
      <w:kern w:val="2"/>
    </w:rPr>
  </w:style>
  <w:style w:type="paragraph" w:styleId="15">
    <w:name w:val="annotation text"/>
    <w:basedOn w:val="1"/>
    <w:link w:val="66"/>
    <w:qFormat/>
    <w:uiPriority w:val="0"/>
    <w:pPr>
      <w:jc w:val="left"/>
    </w:pPr>
    <w:rPr>
      <w:kern w:val="2"/>
    </w:rPr>
  </w:style>
  <w:style w:type="paragraph" w:styleId="16">
    <w:name w:val="Salutation"/>
    <w:basedOn w:val="1"/>
    <w:next w:val="1"/>
    <w:link w:val="67"/>
    <w:qFormat/>
    <w:uiPriority w:val="0"/>
    <w:rPr>
      <w:kern w:val="2"/>
      <w:sz w:val="24"/>
    </w:rPr>
  </w:style>
  <w:style w:type="paragraph" w:styleId="17">
    <w:name w:val="Body Text"/>
    <w:basedOn w:val="1"/>
    <w:next w:val="18"/>
    <w:link w:val="68"/>
    <w:qFormat/>
    <w:uiPriority w:val="99"/>
    <w:pPr>
      <w:spacing w:after="120"/>
    </w:pPr>
    <w:rPr>
      <w:kern w:val="2"/>
    </w:rPr>
  </w:style>
  <w:style w:type="paragraph" w:styleId="18">
    <w:name w:val="Body Text First Indent"/>
    <w:basedOn w:val="17"/>
    <w:next w:val="19"/>
    <w:qFormat/>
    <w:uiPriority w:val="0"/>
    <w:pPr>
      <w:ind w:firstLine="420" w:firstLineChars="100"/>
    </w:pPr>
  </w:style>
  <w:style w:type="paragraph" w:styleId="19">
    <w:name w:val="toc 6"/>
    <w:basedOn w:val="1"/>
    <w:next w:val="1"/>
    <w:semiHidden/>
    <w:qFormat/>
    <w:uiPriority w:val="0"/>
    <w:pPr>
      <w:ind w:left="1050"/>
      <w:jc w:val="left"/>
    </w:pPr>
    <w:rPr>
      <w:sz w:val="18"/>
      <w:szCs w:val="18"/>
    </w:rPr>
  </w:style>
  <w:style w:type="paragraph" w:styleId="20">
    <w:name w:val="Body Text Indent"/>
    <w:basedOn w:val="1"/>
    <w:next w:val="1"/>
    <w:link w:val="52"/>
    <w:qFormat/>
    <w:uiPriority w:val="0"/>
    <w:pPr>
      <w:ind w:left="480" w:hanging="480" w:hangingChars="200"/>
    </w:pPr>
    <w:rPr>
      <w:kern w:val="2"/>
      <w:sz w:val="24"/>
    </w:rPr>
  </w:style>
  <w:style w:type="paragraph" w:styleId="21">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22">
    <w:name w:val="List Bullet 2"/>
    <w:basedOn w:val="1"/>
    <w:qFormat/>
    <w:uiPriority w:val="0"/>
    <w:pPr>
      <w:tabs>
        <w:tab w:val="left" w:pos="780"/>
      </w:tabs>
      <w:ind w:left="780" w:hanging="360"/>
    </w:pPr>
    <w:rPr>
      <w:szCs w:val="20"/>
    </w:rPr>
  </w:style>
  <w:style w:type="paragraph" w:styleId="23">
    <w:name w:val="Plain Text"/>
    <w:basedOn w:val="1"/>
    <w:next w:val="1"/>
    <w:link w:val="71"/>
    <w:qFormat/>
    <w:uiPriority w:val="0"/>
    <w:pPr>
      <w:widowControl/>
      <w:overflowPunct w:val="0"/>
      <w:autoSpaceDE w:val="0"/>
      <w:autoSpaceDN w:val="0"/>
      <w:adjustRightInd w:val="0"/>
      <w:jc w:val="left"/>
      <w:textAlignment w:val="baseline"/>
    </w:pPr>
    <w:rPr>
      <w:rFonts w:ascii="宋体" w:hAnsi="Courier New"/>
      <w:szCs w:val="21"/>
    </w:rPr>
  </w:style>
  <w:style w:type="paragraph" w:styleId="24">
    <w:name w:val="Date"/>
    <w:basedOn w:val="1"/>
    <w:next w:val="1"/>
    <w:link w:val="73"/>
    <w:qFormat/>
    <w:uiPriority w:val="0"/>
    <w:pPr>
      <w:ind w:left="100" w:leftChars="2500"/>
    </w:pPr>
    <w:rPr>
      <w:kern w:val="2"/>
      <w:szCs w:val="20"/>
    </w:rPr>
  </w:style>
  <w:style w:type="paragraph" w:styleId="25">
    <w:name w:val="Body Text Indent 2"/>
    <w:basedOn w:val="1"/>
    <w:link w:val="74"/>
    <w:qFormat/>
    <w:uiPriority w:val="0"/>
    <w:pPr>
      <w:spacing w:line="500" w:lineRule="exact"/>
      <w:ind w:firstLine="511" w:firstLineChars="213"/>
    </w:pPr>
    <w:rPr>
      <w:kern w:val="2"/>
      <w:sz w:val="24"/>
    </w:rPr>
  </w:style>
  <w:style w:type="paragraph" w:styleId="26">
    <w:name w:val="Balloon Text"/>
    <w:basedOn w:val="1"/>
    <w:link w:val="75"/>
    <w:qFormat/>
    <w:uiPriority w:val="0"/>
    <w:rPr>
      <w:kern w:val="2"/>
      <w:sz w:val="18"/>
      <w:szCs w:val="18"/>
    </w:rPr>
  </w:style>
  <w:style w:type="paragraph" w:styleId="27">
    <w:name w:val="footer"/>
    <w:basedOn w:val="1"/>
    <w:link w:val="76"/>
    <w:qFormat/>
    <w:uiPriority w:val="99"/>
    <w:pPr>
      <w:tabs>
        <w:tab w:val="center" w:pos="4153"/>
        <w:tab w:val="right" w:pos="8306"/>
      </w:tabs>
      <w:snapToGrid w:val="0"/>
      <w:jc w:val="left"/>
    </w:pPr>
    <w:rPr>
      <w:kern w:val="2"/>
      <w:sz w:val="18"/>
      <w:szCs w:val="18"/>
    </w:rPr>
  </w:style>
  <w:style w:type="paragraph" w:styleId="28">
    <w:name w:val="header"/>
    <w:basedOn w:val="1"/>
    <w:link w:val="77"/>
    <w:qFormat/>
    <w:uiPriority w:val="99"/>
    <w:pPr>
      <w:pBdr>
        <w:bottom w:val="single" w:color="auto" w:sz="6" w:space="1"/>
      </w:pBdr>
      <w:tabs>
        <w:tab w:val="center" w:pos="4153"/>
        <w:tab w:val="right" w:pos="8306"/>
      </w:tabs>
      <w:snapToGrid w:val="0"/>
      <w:jc w:val="center"/>
    </w:pPr>
    <w:rPr>
      <w:kern w:val="2"/>
      <w:sz w:val="18"/>
      <w:szCs w:val="18"/>
    </w:rPr>
  </w:style>
  <w:style w:type="paragraph" w:styleId="29">
    <w:name w:val="toc 1"/>
    <w:basedOn w:val="1"/>
    <w:next w:val="1"/>
    <w:unhideWhenUsed/>
    <w:qFormat/>
    <w:uiPriority w:val="39"/>
    <w:pPr>
      <w:tabs>
        <w:tab w:val="right" w:leader="dot" w:pos="9628"/>
      </w:tabs>
    </w:pPr>
  </w:style>
  <w:style w:type="paragraph" w:styleId="30">
    <w:name w:val="Body Text Indent 3"/>
    <w:basedOn w:val="1"/>
    <w:link w:val="81"/>
    <w:qFormat/>
    <w:uiPriority w:val="0"/>
    <w:pPr>
      <w:spacing w:line="500" w:lineRule="exact"/>
      <w:ind w:left="511" w:hanging="511" w:hangingChars="213"/>
    </w:pPr>
    <w:rPr>
      <w:kern w:val="2"/>
      <w:sz w:val="24"/>
    </w:rPr>
  </w:style>
  <w:style w:type="paragraph" w:styleId="31">
    <w:name w:val="toc 2"/>
    <w:basedOn w:val="1"/>
    <w:next w:val="1"/>
    <w:unhideWhenUsed/>
    <w:qFormat/>
    <w:uiPriority w:val="39"/>
    <w:pPr>
      <w:ind w:left="420" w:leftChars="200"/>
    </w:pPr>
  </w:style>
  <w:style w:type="paragraph" w:styleId="32">
    <w:name w:val="Normal (Web)"/>
    <w:basedOn w:val="1"/>
    <w:qFormat/>
    <w:uiPriority w:val="0"/>
    <w:pPr>
      <w:widowControl/>
      <w:spacing w:before="100" w:beforeAutospacing="1" w:after="100" w:afterAutospacing="1"/>
      <w:jc w:val="left"/>
    </w:pPr>
    <w:rPr>
      <w:rFonts w:ascii="宋体" w:hAnsi="宋体" w:cs="宋体"/>
      <w:sz w:val="24"/>
    </w:rPr>
  </w:style>
  <w:style w:type="paragraph" w:styleId="33">
    <w:name w:val="Title"/>
    <w:basedOn w:val="1"/>
    <w:next w:val="1"/>
    <w:link w:val="84"/>
    <w:qFormat/>
    <w:uiPriority w:val="0"/>
    <w:pPr>
      <w:spacing w:before="240" w:after="60" w:line="460" w:lineRule="exact"/>
      <w:jc w:val="center"/>
      <w:outlineLvl w:val="0"/>
    </w:pPr>
    <w:rPr>
      <w:rFonts w:ascii="Arial" w:hAnsi="Arial"/>
      <w:b/>
      <w:spacing w:val="14"/>
      <w:kern w:val="24"/>
      <w:sz w:val="32"/>
      <w:szCs w:val="20"/>
    </w:rPr>
  </w:style>
  <w:style w:type="paragraph" w:styleId="34">
    <w:name w:val="annotation subject"/>
    <w:basedOn w:val="15"/>
    <w:next w:val="15"/>
    <w:link w:val="85"/>
    <w:qFormat/>
    <w:uiPriority w:val="0"/>
    <w:rPr>
      <w:b/>
      <w:bCs/>
    </w:rPr>
  </w:style>
  <w:style w:type="paragraph" w:styleId="35">
    <w:name w:val="Body Text First Indent 2"/>
    <w:basedOn w:val="20"/>
    <w:qFormat/>
    <w:uiPriority w:val="0"/>
    <w:pPr>
      <w:ind w:left="200" w:leftChars="200"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Emphasis"/>
    <w:qFormat/>
    <w:uiPriority w:val="0"/>
    <w:rPr>
      <w:rFonts w:ascii="Times New Roman" w:hAnsi="Times New Roman" w:eastAsia="宋体" w:cs="Times New Roman"/>
      <w:b/>
    </w:rPr>
  </w:style>
  <w:style w:type="character" w:styleId="42">
    <w:name w:val="HTML Definition"/>
    <w:qFormat/>
    <w:uiPriority w:val="0"/>
    <w:rPr>
      <w:rFonts w:ascii="Times New Roman" w:hAnsi="Times New Roman" w:eastAsia="宋体" w:cs="Times New Roman"/>
    </w:rPr>
  </w:style>
  <w:style w:type="character" w:styleId="43">
    <w:name w:val="HTML Variable"/>
    <w:qFormat/>
    <w:uiPriority w:val="0"/>
    <w:rPr>
      <w:rFonts w:ascii="Times New Roman" w:hAnsi="Times New Roman" w:eastAsia="宋体" w:cs="Times New Roman"/>
    </w:rPr>
  </w:style>
  <w:style w:type="character" w:styleId="44">
    <w:name w:val="Hyperlink"/>
    <w:qFormat/>
    <w:uiPriority w:val="99"/>
    <w:rPr>
      <w:rFonts w:ascii="Times New Roman" w:hAnsi="Times New Roman" w:eastAsia="宋体" w:cs="Times New Roman"/>
      <w:color w:val="000000"/>
      <w:sz w:val="21"/>
      <w:szCs w:val="21"/>
      <w:u w:val="none"/>
    </w:rPr>
  </w:style>
  <w:style w:type="character" w:styleId="45">
    <w:name w:val="HTML Code"/>
    <w:qFormat/>
    <w:uiPriority w:val="0"/>
    <w:rPr>
      <w:rFonts w:ascii="Courier New" w:hAnsi="Courier New" w:eastAsia="宋体" w:cs="Times New Roman"/>
      <w:sz w:val="20"/>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Cite"/>
    <w:qFormat/>
    <w:uiPriority w:val="0"/>
    <w:rPr>
      <w:rFonts w:ascii="Times New Roman" w:hAnsi="Times New Roman" w:eastAsia="宋体" w:cs="Times New Roman"/>
    </w:rPr>
  </w:style>
  <w:style w:type="character" w:styleId="48">
    <w:name w:val="HTML Keyboard"/>
    <w:qFormat/>
    <w:uiPriority w:val="0"/>
    <w:rPr>
      <w:rFonts w:ascii="Courier New" w:hAnsi="Courier New" w:eastAsia="宋体" w:cs="Times New Roman"/>
      <w:sz w:val="20"/>
    </w:rPr>
  </w:style>
  <w:style w:type="character" w:styleId="49">
    <w:name w:val="HTML Sample"/>
    <w:qFormat/>
    <w:uiPriority w:val="0"/>
    <w:rPr>
      <w:rFonts w:ascii="Courier New" w:hAnsi="Courier New" w:eastAsia="宋体" w:cs="Times New Roman"/>
    </w:rPr>
  </w:style>
  <w:style w:type="paragraph" w:customStyle="1" w:styleId="50">
    <w:name w:val="正文文本首行缩进1"/>
    <w:basedOn w:val="17"/>
    <w:qFormat/>
    <w:uiPriority w:val="0"/>
    <w:pPr>
      <w:ind w:firstLine="420"/>
    </w:pPr>
  </w:style>
  <w:style w:type="paragraph" w:customStyle="1" w:styleId="51">
    <w:name w:val="正文文本首行缩进 21"/>
    <w:basedOn w:val="20"/>
    <w:link w:val="53"/>
    <w:qFormat/>
    <w:uiPriority w:val="0"/>
    <w:pPr>
      <w:spacing w:after="120"/>
      <w:ind w:left="420" w:leftChars="200" w:firstLine="420" w:firstLineChars="200"/>
    </w:pPr>
    <w:rPr>
      <w:rFonts w:ascii="仿宋_GB2312" w:eastAsia="仿宋_GB2312"/>
      <w:sz w:val="28"/>
      <w:szCs w:val="28"/>
    </w:rPr>
  </w:style>
  <w:style w:type="character" w:customStyle="1" w:styleId="52">
    <w:name w:val="正文文本缩进 字符"/>
    <w:link w:val="20"/>
    <w:qFormat/>
    <w:uiPriority w:val="0"/>
    <w:rPr>
      <w:rFonts w:ascii="Times New Roman" w:hAnsi="Times New Roman" w:eastAsia="宋体" w:cs="Times New Roman"/>
      <w:kern w:val="2"/>
      <w:sz w:val="24"/>
      <w:szCs w:val="24"/>
    </w:rPr>
  </w:style>
  <w:style w:type="character" w:customStyle="1" w:styleId="53">
    <w:name w:val="正文文本首行缩进 2 字符"/>
    <w:link w:val="51"/>
    <w:qFormat/>
    <w:uiPriority w:val="0"/>
    <w:rPr>
      <w:rFonts w:ascii="仿宋_GB2312" w:hAnsi="Times New Roman" w:eastAsia="仿宋_GB2312" w:cs="Times New Roman"/>
      <w:kern w:val="2"/>
      <w:sz w:val="28"/>
      <w:szCs w:val="28"/>
      <w:lang w:val="en-US" w:eastAsia="zh-CN" w:bidi="ar-SA"/>
    </w:rPr>
  </w:style>
  <w:style w:type="character" w:customStyle="1" w:styleId="54">
    <w:name w:val="标题 1 字符"/>
    <w:link w:val="3"/>
    <w:qFormat/>
    <w:uiPriority w:val="0"/>
    <w:rPr>
      <w:rFonts w:ascii="宋体" w:hAnsi="Times New Roman" w:eastAsia="宋体" w:cs="Times New Roman"/>
      <w:b/>
      <w:kern w:val="44"/>
      <w:sz w:val="24"/>
    </w:rPr>
  </w:style>
  <w:style w:type="character" w:customStyle="1" w:styleId="55">
    <w:name w:val="标题 2 字符"/>
    <w:link w:val="2"/>
    <w:qFormat/>
    <w:uiPriority w:val="9"/>
    <w:rPr>
      <w:rFonts w:ascii="Arial" w:hAnsi="Arial" w:eastAsia="黑体" w:cs="Times New Roman"/>
      <w:b/>
      <w:bCs/>
      <w:kern w:val="2"/>
      <w:sz w:val="32"/>
      <w:szCs w:val="32"/>
    </w:rPr>
  </w:style>
  <w:style w:type="character" w:customStyle="1" w:styleId="56">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57">
    <w:name w:val="标题 4 字符"/>
    <w:link w:val="5"/>
    <w:qFormat/>
    <w:uiPriority w:val="9"/>
    <w:rPr>
      <w:rFonts w:ascii="Arial" w:hAnsi="Arial" w:eastAsia="Times New Roman" w:cs="Times New Roman"/>
      <w:b/>
      <w:bCs/>
      <w:kern w:val="2"/>
      <w:sz w:val="28"/>
      <w:szCs w:val="28"/>
    </w:rPr>
  </w:style>
  <w:style w:type="character" w:customStyle="1" w:styleId="58">
    <w:name w:val="标题 5 字符"/>
    <w:link w:val="6"/>
    <w:qFormat/>
    <w:uiPriority w:val="0"/>
    <w:rPr>
      <w:rFonts w:ascii="Times New Roman" w:hAnsi="Times New Roman" w:eastAsia="宋体" w:cs="Times New Roman"/>
      <w:b/>
      <w:bCs/>
      <w:kern w:val="2"/>
      <w:sz w:val="28"/>
      <w:szCs w:val="28"/>
      <w:lang w:bidi="ar-SA"/>
    </w:rPr>
  </w:style>
  <w:style w:type="character" w:customStyle="1" w:styleId="59">
    <w:name w:val="标题 6 字符"/>
    <w:link w:val="7"/>
    <w:qFormat/>
    <w:uiPriority w:val="0"/>
    <w:rPr>
      <w:rFonts w:ascii="Arial" w:hAnsi="Arial" w:eastAsia="黑体" w:cs="Times New Roman"/>
      <w:b/>
      <w:bCs/>
      <w:kern w:val="2"/>
      <w:sz w:val="24"/>
      <w:szCs w:val="24"/>
    </w:rPr>
  </w:style>
  <w:style w:type="character" w:customStyle="1" w:styleId="60">
    <w:name w:val="标题 7 字符"/>
    <w:link w:val="8"/>
    <w:qFormat/>
    <w:uiPriority w:val="0"/>
    <w:rPr>
      <w:rFonts w:ascii="Times New Roman" w:hAnsi="Times New Roman" w:eastAsia="仿宋_GB2312" w:cs="Times New Roman"/>
      <w:b/>
      <w:bCs/>
      <w:kern w:val="2"/>
      <w:sz w:val="24"/>
      <w:szCs w:val="24"/>
    </w:rPr>
  </w:style>
  <w:style w:type="character" w:customStyle="1" w:styleId="61">
    <w:name w:val="标题 8 字符"/>
    <w:link w:val="9"/>
    <w:qFormat/>
    <w:uiPriority w:val="0"/>
    <w:rPr>
      <w:rFonts w:ascii="Arial" w:hAnsi="Arial" w:eastAsia="黑体" w:cs="Times New Roman"/>
      <w:kern w:val="2"/>
      <w:sz w:val="24"/>
      <w:szCs w:val="24"/>
    </w:rPr>
  </w:style>
  <w:style w:type="character" w:customStyle="1" w:styleId="62">
    <w:name w:val="标题 9 字符"/>
    <w:link w:val="10"/>
    <w:qFormat/>
    <w:uiPriority w:val="0"/>
    <w:rPr>
      <w:rFonts w:ascii="Arial" w:hAnsi="Arial" w:eastAsia="黑体" w:cs="Times New Roman"/>
      <w:kern w:val="2"/>
      <w:sz w:val="21"/>
      <w:szCs w:val="21"/>
    </w:rPr>
  </w:style>
  <w:style w:type="paragraph" w:customStyle="1" w:styleId="63">
    <w:name w:val="TOC 71"/>
    <w:basedOn w:val="1"/>
    <w:next w:val="1"/>
    <w:qFormat/>
    <w:uiPriority w:val="0"/>
    <w:pPr>
      <w:ind w:left="1260"/>
      <w:jc w:val="left"/>
    </w:pPr>
    <w:rPr>
      <w:sz w:val="18"/>
      <w:szCs w:val="18"/>
    </w:rPr>
  </w:style>
  <w:style w:type="character" w:customStyle="1" w:styleId="64">
    <w:name w:val="正文缩进 字符"/>
    <w:link w:val="11"/>
    <w:qFormat/>
    <w:uiPriority w:val="0"/>
    <w:rPr>
      <w:rFonts w:ascii="Times New Roman" w:hAnsi="Times New Roman" w:eastAsia="宋体" w:cs="Times New Roman"/>
      <w:sz w:val="21"/>
      <w:lang w:val="en-US" w:eastAsia="zh-CN" w:bidi="ar-SA"/>
    </w:rPr>
  </w:style>
  <w:style w:type="character" w:customStyle="1" w:styleId="65">
    <w:name w:val="文档结构图 字符"/>
    <w:link w:val="14"/>
    <w:qFormat/>
    <w:uiPriority w:val="0"/>
    <w:rPr>
      <w:rFonts w:ascii="Times New Roman" w:hAnsi="Times New Roman" w:eastAsia="宋体" w:cs="Times New Roman"/>
      <w:kern w:val="2"/>
      <w:sz w:val="21"/>
      <w:szCs w:val="24"/>
      <w:shd w:val="clear" w:color="auto" w:fill="000080"/>
    </w:rPr>
  </w:style>
  <w:style w:type="character" w:customStyle="1" w:styleId="66">
    <w:name w:val="批注文字 字符2"/>
    <w:link w:val="15"/>
    <w:qFormat/>
    <w:uiPriority w:val="0"/>
    <w:rPr>
      <w:rFonts w:ascii="Times New Roman" w:hAnsi="Times New Roman" w:eastAsia="宋体" w:cs="Times New Roman"/>
      <w:kern w:val="2"/>
      <w:sz w:val="21"/>
      <w:szCs w:val="24"/>
    </w:rPr>
  </w:style>
  <w:style w:type="character" w:customStyle="1" w:styleId="67">
    <w:name w:val="称呼 字符"/>
    <w:link w:val="16"/>
    <w:qFormat/>
    <w:uiPriority w:val="0"/>
    <w:rPr>
      <w:rFonts w:ascii="Times New Roman" w:hAnsi="Times New Roman" w:eastAsia="宋体" w:cs="Times New Roman"/>
      <w:kern w:val="2"/>
      <w:sz w:val="24"/>
      <w:szCs w:val="24"/>
    </w:rPr>
  </w:style>
  <w:style w:type="character" w:customStyle="1" w:styleId="68">
    <w:name w:val="正文文本 字符1"/>
    <w:link w:val="17"/>
    <w:qFormat/>
    <w:uiPriority w:val="0"/>
    <w:rPr>
      <w:rFonts w:ascii="Times New Roman" w:hAnsi="Times New Roman" w:eastAsia="宋体" w:cs="Times New Roman"/>
      <w:kern w:val="2"/>
      <w:sz w:val="21"/>
      <w:szCs w:val="24"/>
    </w:rPr>
  </w:style>
  <w:style w:type="paragraph" w:customStyle="1" w:styleId="69">
    <w:name w:val="TOC 51"/>
    <w:basedOn w:val="1"/>
    <w:next w:val="1"/>
    <w:qFormat/>
    <w:uiPriority w:val="0"/>
    <w:pPr>
      <w:ind w:left="840"/>
      <w:jc w:val="left"/>
    </w:pPr>
    <w:rPr>
      <w:sz w:val="18"/>
      <w:szCs w:val="18"/>
    </w:rPr>
  </w:style>
  <w:style w:type="paragraph" w:customStyle="1" w:styleId="70">
    <w:name w:val="TOC 31"/>
    <w:basedOn w:val="1"/>
    <w:next w:val="1"/>
    <w:qFormat/>
    <w:uiPriority w:val="0"/>
    <w:pPr>
      <w:ind w:left="420"/>
      <w:jc w:val="left"/>
    </w:pPr>
    <w:rPr>
      <w:i/>
      <w:iCs/>
      <w:sz w:val="20"/>
      <w:szCs w:val="20"/>
    </w:rPr>
  </w:style>
  <w:style w:type="character" w:customStyle="1" w:styleId="71">
    <w:name w:val="纯文本 字符1"/>
    <w:link w:val="23"/>
    <w:qFormat/>
    <w:uiPriority w:val="0"/>
    <w:rPr>
      <w:rFonts w:ascii="宋体" w:hAnsi="Courier New" w:eastAsia="宋体" w:cs="Times New Roman"/>
      <w:sz w:val="21"/>
      <w:szCs w:val="21"/>
      <w:lang w:val="en-US" w:eastAsia="zh-CN" w:bidi="ar-SA"/>
    </w:rPr>
  </w:style>
  <w:style w:type="paragraph" w:customStyle="1" w:styleId="72">
    <w:name w:val="TOC 81"/>
    <w:basedOn w:val="1"/>
    <w:next w:val="1"/>
    <w:qFormat/>
    <w:uiPriority w:val="0"/>
    <w:pPr>
      <w:ind w:left="1470"/>
      <w:jc w:val="left"/>
    </w:pPr>
    <w:rPr>
      <w:sz w:val="18"/>
      <w:szCs w:val="18"/>
    </w:rPr>
  </w:style>
  <w:style w:type="character" w:customStyle="1" w:styleId="73">
    <w:name w:val="日期 字符1"/>
    <w:link w:val="24"/>
    <w:qFormat/>
    <w:uiPriority w:val="0"/>
    <w:rPr>
      <w:rFonts w:ascii="Times New Roman" w:hAnsi="Times New Roman" w:eastAsia="宋体" w:cs="Times New Roman"/>
      <w:kern w:val="2"/>
      <w:sz w:val="21"/>
    </w:rPr>
  </w:style>
  <w:style w:type="character" w:customStyle="1" w:styleId="74">
    <w:name w:val="正文文本缩进 2 字符"/>
    <w:link w:val="25"/>
    <w:qFormat/>
    <w:uiPriority w:val="0"/>
    <w:rPr>
      <w:rFonts w:ascii="Times New Roman" w:hAnsi="Times New Roman" w:eastAsia="宋体" w:cs="Times New Roman"/>
      <w:kern w:val="2"/>
      <w:sz w:val="24"/>
      <w:szCs w:val="24"/>
      <w:lang w:val="en-US" w:eastAsia="zh-CN" w:bidi="ar-SA"/>
    </w:rPr>
  </w:style>
  <w:style w:type="character" w:customStyle="1" w:styleId="75">
    <w:name w:val="批注框文本 字符"/>
    <w:link w:val="26"/>
    <w:qFormat/>
    <w:uiPriority w:val="0"/>
    <w:rPr>
      <w:rFonts w:ascii="Times New Roman" w:hAnsi="Times New Roman" w:eastAsia="宋体" w:cs="Times New Roman"/>
      <w:kern w:val="2"/>
      <w:sz w:val="18"/>
      <w:szCs w:val="18"/>
    </w:rPr>
  </w:style>
  <w:style w:type="character" w:customStyle="1" w:styleId="76">
    <w:name w:val="页脚 字符"/>
    <w:link w:val="27"/>
    <w:qFormat/>
    <w:uiPriority w:val="99"/>
    <w:rPr>
      <w:rFonts w:ascii="Times New Roman" w:hAnsi="Times New Roman" w:eastAsia="宋体" w:cs="Times New Roman"/>
      <w:kern w:val="2"/>
      <w:sz w:val="18"/>
      <w:szCs w:val="18"/>
    </w:rPr>
  </w:style>
  <w:style w:type="character" w:customStyle="1" w:styleId="77">
    <w:name w:val="页眉 字符"/>
    <w:link w:val="28"/>
    <w:qFormat/>
    <w:uiPriority w:val="99"/>
    <w:rPr>
      <w:rFonts w:ascii="Times New Roman" w:hAnsi="Times New Roman" w:eastAsia="宋体" w:cs="Times New Roman"/>
      <w:kern w:val="2"/>
      <w:sz w:val="18"/>
      <w:szCs w:val="18"/>
    </w:rPr>
  </w:style>
  <w:style w:type="paragraph" w:customStyle="1" w:styleId="78">
    <w:name w:val="TOC 11"/>
    <w:basedOn w:val="1"/>
    <w:next w:val="1"/>
    <w:qFormat/>
    <w:uiPriority w:val="39"/>
    <w:pPr>
      <w:spacing w:before="120" w:after="120"/>
      <w:jc w:val="left"/>
    </w:pPr>
    <w:rPr>
      <w:b/>
      <w:bCs/>
      <w:caps/>
      <w:sz w:val="20"/>
      <w:szCs w:val="20"/>
    </w:rPr>
  </w:style>
  <w:style w:type="paragraph" w:customStyle="1" w:styleId="79">
    <w:name w:val="TOC 41"/>
    <w:basedOn w:val="1"/>
    <w:next w:val="1"/>
    <w:qFormat/>
    <w:uiPriority w:val="0"/>
    <w:pPr>
      <w:ind w:left="630"/>
      <w:jc w:val="left"/>
    </w:pPr>
    <w:rPr>
      <w:sz w:val="18"/>
      <w:szCs w:val="18"/>
    </w:rPr>
  </w:style>
  <w:style w:type="paragraph" w:customStyle="1" w:styleId="80">
    <w:name w:val="TOC 61"/>
    <w:basedOn w:val="1"/>
    <w:next w:val="1"/>
    <w:qFormat/>
    <w:uiPriority w:val="0"/>
    <w:pPr>
      <w:ind w:left="1050"/>
      <w:jc w:val="left"/>
    </w:pPr>
    <w:rPr>
      <w:sz w:val="18"/>
      <w:szCs w:val="18"/>
    </w:rPr>
  </w:style>
  <w:style w:type="character" w:customStyle="1" w:styleId="81">
    <w:name w:val="正文文本缩进 3 字符"/>
    <w:link w:val="30"/>
    <w:qFormat/>
    <w:uiPriority w:val="0"/>
    <w:rPr>
      <w:rFonts w:ascii="Times New Roman" w:hAnsi="Times New Roman" w:eastAsia="宋体" w:cs="Times New Roman"/>
      <w:kern w:val="2"/>
      <w:sz w:val="24"/>
      <w:szCs w:val="24"/>
    </w:rPr>
  </w:style>
  <w:style w:type="paragraph" w:customStyle="1" w:styleId="82">
    <w:name w:val="TOC 21"/>
    <w:basedOn w:val="1"/>
    <w:next w:val="1"/>
    <w:qFormat/>
    <w:uiPriority w:val="39"/>
    <w:pPr>
      <w:ind w:left="210"/>
      <w:jc w:val="left"/>
    </w:pPr>
    <w:rPr>
      <w:smallCaps/>
      <w:sz w:val="20"/>
      <w:szCs w:val="20"/>
    </w:rPr>
  </w:style>
  <w:style w:type="paragraph" w:customStyle="1" w:styleId="83">
    <w:name w:val="TOC 91"/>
    <w:basedOn w:val="1"/>
    <w:next w:val="1"/>
    <w:qFormat/>
    <w:uiPriority w:val="0"/>
    <w:pPr>
      <w:ind w:left="1680"/>
      <w:jc w:val="left"/>
    </w:pPr>
    <w:rPr>
      <w:sz w:val="18"/>
      <w:szCs w:val="18"/>
    </w:rPr>
  </w:style>
  <w:style w:type="character" w:customStyle="1" w:styleId="84">
    <w:name w:val="标题 字符"/>
    <w:link w:val="33"/>
    <w:qFormat/>
    <w:uiPriority w:val="0"/>
    <w:rPr>
      <w:rFonts w:ascii="Arial" w:hAnsi="Arial" w:eastAsia="宋体" w:cs="Times New Roman"/>
      <w:b/>
      <w:spacing w:val="14"/>
      <w:kern w:val="24"/>
      <w:sz w:val="32"/>
    </w:rPr>
  </w:style>
  <w:style w:type="character" w:customStyle="1" w:styleId="85">
    <w:name w:val="批注主题 字符"/>
    <w:link w:val="34"/>
    <w:qFormat/>
    <w:uiPriority w:val="0"/>
    <w:rPr>
      <w:rFonts w:ascii="Times New Roman" w:hAnsi="Times New Roman" w:eastAsia="宋体" w:cs="Times New Roman"/>
      <w:b/>
      <w:bCs/>
      <w:kern w:val="2"/>
      <w:sz w:val="21"/>
      <w:szCs w:val="24"/>
    </w:rPr>
  </w:style>
  <w:style w:type="character" w:customStyle="1" w:styleId="86">
    <w:name w:val="访问过的超链接1"/>
    <w:qFormat/>
    <w:uiPriority w:val="0"/>
    <w:rPr>
      <w:rFonts w:ascii="Times New Roman" w:hAnsi="Times New Roman" w:eastAsia="宋体" w:cs="Times New Roman"/>
      <w:color w:val="000000"/>
      <w:sz w:val="21"/>
      <w:szCs w:val="21"/>
      <w:u w:val="none"/>
    </w:rPr>
  </w:style>
  <w:style w:type="character" w:customStyle="1" w:styleId="87">
    <w:name w:val="Default Char"/>
    <w:link w:val="88"/>
    <w:qFormat/>
    <w:uiPriority w:val="0"/>
    <w:rPr>
      <w:rFonts w:ascii="宋体" w:hAnsi="Tahoma" w:eastAsia="宋体" w:cs="宋体"/>
      <w:b/>
      <w:bCs/>
      <w:color w:val="000000"/>
      <w:sz w:val="24"/>
      <w:szCs w:val="24"/>
      <w:lang w:val="en-US" w:eastAsia="zh-CN" w:bidi="ar-SA"/>
    </w:rPr>
  </w:style>
  <w:style w:type="paragraph" w:customStyle="1" w:styleId="88">
    <w:name w:val="Default"/>
    <w:next w:val="1"/>
    <w:link w:val="87"/>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89">
    <w:name w:val="表格文字 Char Char"/>
    <w:link w:val="90"/>
    <w:qFormat/>
    <w:uiPriority w:val="0"/>
    <w:rPr>
      <w:rFonts w:ascii="Times New Roman" w:hAnsi="Times New Roman" w:eastAsia="宋体" w:cs="Times New Roman"/>
      <w:kern w:val="21"/>
      <w:sz w:val="21"/>
      <w:szCs w:val="21"/>
    </w:rPr>
  </w:style>
  <w:style w:type="paragraph" w:customStyle="1" w:styleId="90">
    <w:name w:val="表格文字"/>
    <w:basedOn w:val="1"/>
    <w:next w:val="17"/>
    <w:link w:val="89"/>
    <w:qFormat/>
    <w:uiPriority w:val="0"/>
    <w:pPr>
      <w:jc w:val="left"/>
    </w:pPr>
    <w:rPr>
      <w:kern w:val="21"/>
      <w:szCs w:val="21"/>
    </w:rPr>
  </w:style>
  <w:style w:type="character" w:customStyle="1" w:styleId="91">
    <w:name w:val="列表段落 字符"/>
    <w:link w:val="92"/>
    <w:qFormat/>
    <w:uiPriority w:val="0"/>
    <w:rPr>
      <w:rFonts w:ascii="Calibri" w:hAnsi="Calibri" w:eastAsia="宋体" w:cs="Times New Roman"/>
      <w:kern w:val="2"/>
      <w:sz w:val="21"/>
      <w:szCs w:val="22"/>
    </w:rPr>
  </w:style>
  <w:style w:type="paragraph" w:customStyle="1" w:styleId="92">
    <w:name w:val="列表段落1"/>
    <w:basedOn w:val="1"/>
    <w:link w:val="91"/>
    <w:qFormat/>
    <w:uiPriority w:val="0"/>
    <w:pPr>
      <w:ind w:firstLine="420" w:firstLineChars="200"/>
    </w:pPr>
    <w:rPr>
      <w:rFonts w:ascii="Calibri" w:hAnsi="Calibri"/>
      <w:kern w:val="2"/>
      <w:szCs w:val="22"/>
    </w:rPr>
  </w:style>
  <w:style w:type="paragraph" w:customStyle="1" w:styleId="93">
    <w:name w:val="编号，小四"/>
    <w:basedOn w:val="1"/>
    <w:qFormat/>
    <w:uiPriority w:val="0"/>
    <w:pPr>
      <w:ind w:left="480"/>
    </w:pPr>
  </w:style>
  <w:style w:type="paragraph" w:customStyle="1" w:styleId="94">
    <w:name w:val="我编辑文档正文"/>
    <w:basedOn w:val="1"/>
    <w:link w:val="95"/>
    <w:qFormat/>
    <w:uiPriority w:val="0"/>
    <w:pPr>
      <w:spacing w:line="360" w:lineRule="auto"/>
      <w:ind w:right="69" w:rightChars="33" w:firstLine="360" w:firstLineChars="150"/>
      <w:jc w:val="left"/>
    </w:pPr>
    <w:rPr>
      <w:sz w:val="24"/>
    </w:rPr>
  </w:style>
  <w:style w:type="character" w:customStyle="1" w:styleId="95">
    <w:name w:val="我编辑文档正文 Char"/>
    <w:link w:val="94"/>
    <w:qFormat/>
    <w:uiPriority w:val="0"/>
    <w:rPr>
      <w:rFonts w:ascii="Times New Roman" w:hAnsi="Times New Roman" w:eastAsia="宋体" w:cs="Times New Roman"/>
      <w:sz w:val="24"/>
      <w:szCs w:val="24"/>
    </w:rPr>
  </w:style>
  <w:style w:type="character" w:customStyle="1" w:styleId="96">
    <w:name w:val="明显参考1"/>
    <w:qFormat/>
    <w:uiPriority w:val="0"/>
    <w:rPr>
      <w:rFonts w:ascii="Times New Roman" w:hAnsi="Times New Roman" w:eastAsia="宋体" w:cs="Times New Roman"/>
      <w:b/>
      <w:bCs/>
      <w:smallCaps/>
      <w:color w:val="C0504D"/>
      <w:spacing w:val="5"/>
      <w:u w:val="single"/>
    </w:rPr>
  </w:style>
  <w:style w:type="character" w:customStyle="1" w:styleId="97">
    <w:name w:val="font41"/>
    <w:qFormat/>
    <w:uiPriority w:val="0"/>
    <w:rPr>
      <w:rFonts w:hint="eastAsia" w:ascii="宋体" w:hAnsi="宋体" w:eastAsia="宋体" w:cs="宋体"/>
      <w:b/>
      <w:color w:val="000000"/>
      <w:sz w:val="28"/>
      <w:szCs w:val="28"/>
      <w:u w:val="none"/>
    </w:rPr>
  </w:style>
  <w:style w:type="paragraph" w:customStyle="1" w:styleId="98">
    <w:name w:val="P正文 Char"/>
    <w:basedOn w:val="1"/>
    <w:link w:val="99"/>
    <w:qFormat/>
    <w:uiPriority w:val="0"/>
    <w:pPr>
      <w:spacing w:beforeLines="50" w:afterLines="50"/>
      <w:ind w:left="540" w:leftChars="257"/>
    </w:pPr>
    <w:rPr>
      <w:kern w:val="2"/>
      <w:sz w:val="24"/>
    </w:rPr>
  </w:style>
  <w:style w:type="character" w:customStyle="1" w:styleId="99">
    <w:name w:val="P正文 Char Char"/>
    <w:link w:val="98"/>
    <w:qFormat/>
    <w:uiPriority w:val="0"/>
    <w:rPr>
      <w:rFonts w:ascii="Times New Roman" w:hAnsi="Times New Roman" w:eastAsia="宋体" w:cs="Times New Roman"/>
      <w:kern w:val="2"/>
      <w:sz w:val="24"/>
      <w:szCs w:val="24"/>
    </w:rPr>
  </w:style>
  <w:style w:type="character" w:customStyle="1" w:styleId="100">
    <w:name w:val="未处理的提及1"/>
    <w:qFormat/>
    <w:uiPriority w:val="0"/>
    <w:rPr>
      <w:rFonts w:ascii="Times New Roman" w:hAnsi="Times New Roman" w:eastAsia="宋体" w:cs="Times New Roman"/>
      <w:color w:val="605E5C"/>
      <w:shd w:val="clear" w:color="auto" w:fill="E1DFDD"/>
    </w:rPr>
  </w:style>
  <w:style w:type="character" w:customStyle="1" w:styleId="101">
    <w:name w:val="正文文本 Char"/>
    <w:qFormat/>
    <w:uiPriority w:val="0"/>
    <w:rPr>
      <w:rFonts w:ascii="Times New Roman" w:hAnsi="Times New Roman" w:eastAsia="宋体" w:cs="Times New Roman"/>
      <w:kern w:val="2"/>
      <w:sz w:val="21"/>
      <w:szCs w:val="24"/>
    </w:rPr>
  </w:style>
  <w:style w:type="character" w:customStyle="1" w:styleId="102">
    <w:name w:val="批注文字 字符1"/>
    <w:qFormat/>
    <w:uiPriority w:val="0"/>
    <w:rPr>
      <w:rFonts w:ascii="Times New Roman" w:hAnsi="Times New Roman" w:eastAsia="宋体" w:cs="Times New Roman"/>
      <w:kern w:val="2"/>
      <w:sz w:val="21"/>
      <w:szCs w:val="24"/>
    </w:rPr>
  </w:style>
  <w:style w:type="paragraph" w:customStyle="1" w:styleId="103">
    <w:name w:val="标准正文格式"/>
    <w:basedOn w:val="1"/>
    <w:link w:val="104"/>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4">
    <w:name w:val="标准正文格式 Char"/>
    <w:link w:val="103"/>
    <w:qFormat/>
    <w:uiPriority w:val="0"/>
    <w:rPr>
      <w:rFonts w:ascii="宋体" w:hAnsi="Times New Roman" w:eastAsia="仿宋_GB2312" w:cs="宋体"/>
      <w:color w:val="000000"/>
      <w:sz w:val="24"/>
    </w:rPr>
  </w:style>
  <w:style w:type="character" w:customStyle="1" w:styleId="105">
    <w:name w:val="px141"/>
    <w:qFormat/>
    <w:uiPriority w:val="0"/>
    <w:rPr>
      <w:rFonts w:ascii="Times New Roman" w:hAnsi="Times New Roman" w:eastAsia="宋体" w:cs="Times New Roman"/>
      <w:sz w:val="21"/>
      <w:szCs w:val="21"/>
    </w:rPr>
  </w:style>
  <w:style w:type="character" w:customStyle="1" w:styleId="106">
    <w:name w:val="font21"/>
    <w:qFormat/>
    <w:uiPriority w:val="0"/>
    <w:rPr>
      <w:rFonts w:hint="eastAsia" w:ascii="宋体" w:hAnsi="宋体" w:eastAsia="宋体" w:cs="宋体"/>
      <w:color w:val="000000"/>
      <w:sz w:val="18"/>
      <w:szCs w:val="18"/>
      <w:u w:val="none"/>
    </w:rPr>
  </w:style>
  <w:style w:type="character" w:customStyle="1" w:styleId="107">
    <w:name w:val="b2"/>
    <w:qFormat/>
    <w:uiPriority w:val="0"/>
    <w:rPr>
      <w:rFonts w:ascii="Times New Roman" w:hAnsi="Times New Roman" w:eastAsia="宋体" w:cs="Times New Roman"/>
    </w:rPr>
  </w:style>
  <w:style w:type="character" w:customStyle="1" w:styleId="108">
    <w:name w:val="font31"/>
    <w:basedOn w:val="38"/>
    <w:qFormat/>
    <w:uiPriority w:val="0"/>
    <w:rPr>
      <w:rFonts w:hint="eastAsia" w:ascii="宋体" w:hAnsi="宋体" w:eastAsia="宋体" w:cs="宋体"/>
      <w:color w:val="000000"/>
      <w:sz w:val="20"/>
      <w:szCs w:val="20"/>
      <w:u w:val="none"/>
    </w:rPr>
  </w:style>
  <w:style w:type="character" w:customStyle="1" w:styleId="109">
    <w:name w:val="font81"/>
    <w:qFormat/>
    <w:uiPriority w:val="0"/>
    <w:rPr>
      <w:rFonts w:hint="eastAsia" w:ascii="宋体" w:hAnsi="宋体" w:eastAsia="宋体" w:cs="宋体"/>
      <w:b/>
      <w:color w:val="000000"/>
      <w:sz w:val="22"/>
      <w:szCs w:val="22"/>
      <w:u w:val="none"/>
    </w:rPr>
  </w:style>
  <w:style w:type="character" w:customStyle="1" w:styleId="110">
    <w:name w:val="日期 Char1"/>
    <w:qFormat/>
    <w:uiPriority w:val="0"/>
    <w:rPr>
      <w:rFonts w:ascii="Times New Roman" w:hAnsi="Times New Roman" w:eastAsia="宋体" w:cs="Times New Roman"/>
      <w:kern w:val="2"/>
      <w:sz w:val="21"/>
      <w:szCs w:val="24"/>
    </w:rPr>
  </w:style>
  <w:style w:type="character" w:customStyle="1" w:styleId="111">
    <w:name w:val="标题2"/>
    <w:qFormat/>
    <w:uiPriority w:val="0"/>
    <w:rPr>
      <w:rFonts w:ascii="微软雅黑" w:hAnsi="微软雅黑" w:eastAsia="微软雅黑" w:cs="Times New Roman"/>
      <w:b/>
      <w:bCs/>
      <w:color w:val="0D0D0D"/>
      <w:sz w:val="24"/>
    </w:rPr>
  </w:style>
  <w:style w:type="character" w:customStyle="1" w:styleId="112">
    <w:name w:val="正文（首行缩进两字） Char1"/>
    <w:qFormat/>
    <w:uiPriority w:val="0"/>
    <w:rPr>
      <w:rFonts w:ascii="Times New Roman" w:hAnsi="Times New Roman" w:eastAsia="仿宋_GB2312" w:cs="Times New Roman"/>
      <w:kern w:val="2"/>
      <w:sz w:val="28"/>
      <w:szCs w:val="24"/>
    </w:rPr>
  </w:style>
  <w:style w:type="character" w:customStyle="1" w:styleId="113">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4">
    <w:name w:val="称呼 Char1"/>
    <w:qFormat/>
    <w:uiPriority w:val="0"/>
    <w:rPr>
      <w:rFonts w:ascii="Times New Roman" w:hAnsi="Times New Roman" w:eastAsia="宋体" w:cs="Times New Roman"/>
      <w:kern w:val="2"/>
      <w:sz w:val="21"/>
      <w:szCs w:val="24"/>
    </w:rPr>
  </w:style>
  <w:style w:type="character" w:customStyle="1" w:styleId="115">
    <w:name w:val="font101"/>
    <w:qFormat/>
    <w:uiPriority w:val="0"/>
    <w:rPr>
      <w:rFonts w:hint="eastAsia" w:ascii="宋体" w:hAnsi="宋体" w:eastAsia="宋体" w:cs="宋体"/>
      <w:b/>
      <w:color w:val="000000"/>
      <w:sz w:val="22"/>
      <w:szCs w:val="22"/>
      <w:u w:val="none"/>
    </w:rPr>
  </w:style>
  <w:style w:type="character" w:customStyle="1" w:styleId="116">
    <w:name w:val="页眉 Char1"/>
    <w:qFormat/>
    <w:uiPriority w:val="0"/>
    <w:rPr>
      <w:rFonts w:ascii="Times New Roman" w:hAnsi="Times New Roman" w:eastAsia="宋体" w:cs="Times New Roman"/>
      <w:color w:val="000000"/>
      <w:kern w:val="1"/>
      <w:sz w:val="18"/>
      <w:szCs w:val="18"/>
      <w:lang w:val="zh-CN"/>
    </w:rPr>
  </w:style>
  <w:style w:type="paragraph" w:customStyle="1" w:styleId="117">
    <w:name w:val="标书正文样式"/>
    <w:basedOn w:val="1"/>
    <w:link w:val="118"/>
    <w:qFormat/>
    <w:uiPriority w:val="0"/>
    <w:pPr>
      <w:ind w:firstLine="560" w:firstLineChars="200"/>
      <w:jc w:val="left"/>
    </w:pPr>
    <w:rPr>
      <w:rFonts w:ascii="仿宋_GB2312" w:hAnsi="Arial" w:eastAsia="仿宋_GB2312"/>
      <w:kern w:val="2"/>
      <w:sz w:val="28"/>
      <w:szCs w:val="28"/>
    </w:rPr>
  </w:style>
  <w:style w:type="character" w:customStyle="1" w:styleId="118">
    <w:name w:val="标书正文样式 Char"/>
    <w:link w:val="117"/>
    <w:qFormat/>
    <w:uiPriority w:val="0"/>
    <w:rPr>
      <w:rFonts w:ascii="仿宋_GB2312" w:hAnsi="Arial" w:eastAsia="仿宋_GB2312" w:cs="Times New Roman"/>
      <w:kern w:val="2"/>
      <w:sz w:val="28"/>
      <w:szCs w:val="28"/>
      <w:lang w:bidi="ar-SA"/>
    </w:rPr>
  </w:style>
  <w:style w:type="character" w:customStyle="1" w:styleId="119">
    <w:name w:val="font11"/>
    <w:qFormat/>
    <w:uiPriority w:val="0"/>
    <w:rPr>
      <w:rFonts w:hint="eastAsia" w:ascii="宋体" w:hAnsi="宋体" w:eastAsia="宋体" w:cs="宋体"/>
      <w:color w:val="000000"/>
      <w:sz w:val="22"/>
      <w:szCs w:val="22"/>
      <w:u w:val="none"/>
    </w:rPr>
  </w:style>
  <w:style w:type="character" w:customStyle="1" w:styleId="120">
    <w:name w:val="question-title2"/>
    <w:qFormat/>
    <w:uiPriority w:val="0"/>
    <w:rPr>
      <w:rFonts w:ascii="Times New Roman" w:hAnsi="Times New Roman" w:eastAsia="宋体" w:cs="Times New Roman"/>
    </w:rPr>
  </w:style>
  <w:style w:type="character" w:customStyle="1" w:styleId="121">
    <w:name w:val="纯文本 字符"/>
    <w:qFormat/>
    <w:uiPriority w:val="0"/>
    <w:rPr>
      <w:rFonts w:ascii="宋体" w:hAnsi="Courier New" w:eastAsia="宋体" w:cs="Times New Roman"/>
      <w:sz w:val="21"/>
      <w:szCs w:val="21"/>
      <w:lang w:val="en-US" w:eastAsia="zh-CN" w:bidi="ar-SA"/>
    </w:rPr>
  </w:style>
  <w:style w:type="character" w:customStyle="1" w:styleId="122">
    <w:name w:val="Char Char Char"/>
    <w:qFormat/>
    <w:uiPriority w:val="0"/>
    <w:rPr>
      <w:rFonts w:ascii="宋体" w:hAnsi="Courier New" w:eastAsia="宋体" w:cs="Times New Roman"/>
      <w:sz w:val="21"/>
      <w:szCs w:val="21"/>
      <w:lang w:val="en-US" w:eastAsia="zh-CN" w:bidi="ar-SA"/>
    </w:rPr>
  </w:style>
  <w:style w:type="paragraph" w:customStyle="1" w:styleId="123">
    <w:name w:val="无间隔1"/>
    <w:link w:val="124"/>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4">
    <w:name w:val="无间隔 Char"/>
    <w:link w:val="123"/>
    <w:qFormat/>
    <w:uiPriority w:val="0"/>
    <w:rPr>
      <w:rFonts w:ascii="Times New Roman" w:hAnsi="Times New Roman" w:eastAsia="宋体" w:cs="Times New Roman"/>
      <w:sz w:val="24"/>
      <w:szCs w:val="24"/>
      <w:lang w:val="en-US" w:eastAsia="zh-CN" w:bidi="ar-SA"/>
    </w:rPr>
  </w:style>
  <w:style w:type="character" w:customStyle="1" w:styleId="125">
    <w:name w:val="Texte Char Char"/>
    <w:qFormat/>
    <w:uiPriority w:val="0"/>
    <w:rPr>
      <w:rFonts w:ascii="宋体" w:hAnsi="Courier New" w:eastAsia="宋体" w:cs="Times New Roman"/>
      <w:sz w:val="21"/>
      <w:szCs w:val="21"/>
      <w:lang w:val="en-US" w:eastAsia="zh-CN" w:bidi="ar-SA"/>
    </w:rPr>
  </w:style>
  <w:style w:type="character" w:customStyle="1" w:styleId="126">
    <w:name w:val="chs1"/>
    <w:qFormat/>
    <w:uiPriority w:val="0"/>
    <w:rPr>
      <w:rFonts w:hint="default" w:eastAsia="宋体" w:cs="Times New Roman"/>
      <w:sz w:val="18"/>
      <w:szCs w:val="18"/>
    </w:rPr>
  </w:style>
  <w:style w:type="paragraph" w:customStyle="1" w:styleId="127">
    <w:name w:val="样式 样式3 + 非加粗"/>
    <w:basedOn w:val="1"/>
    <w:link w:val="128"/>
    <w:qFormat/>
    <w:uiPriority w:val="0"/>
    <w:pPr>
      <w:adjustRightInd w:val="0"/>
      <w:snapToGrid w:val="0"/>
      <w:spacing w:line="300" w:lineRule="auto"/>
    </w:pPr>
    <w:rPr>
      <w:rFonts w:ascii="宋体" w:hAnsi="宋体"/>
      <w:b/>
      <w:bCs/>
      <w:color w:val="000000"/>
      <w:kern w:val="2"/>
      <w:sz w:val="24"/>
    </w:rPr>
  </w:style>
  <w:style w:type="character" w:customStyle="1" w:styleId="128">
    <w:name w:val="样式 样式3 + 非加粗 Char"/>
    <w:link w:val="127"/>
    <w:qFormat/>
    <w:uiPriority w:val="0"/>
    <w:rPr>
      <w:rFonts w:ascii="宋体" w:hAnsi="宋体" w:eastAsia="宋体" w:cs="Times New Roman"/>
      <w:b/>
      <w:bCs/>
      <w:color w:val="000000"/>
      <w:kern w:val="2"/>
      <w:sz w:val="24"/>
      <w:szCs w:val="24"/>
      <w:lang w:val="en-US" w:eastAsia="zh-CN" w:bidi="ar-SA"/>
    </w:rPr>
  </w:style>
  <w:style w:type="character" w:customStyle="1" w:styleId="129">
    <w:name w:val="aa1"/>
    <w:qFormat/>
    <w:uiPriority w:val="0"/>
    <w:rPr>
      <w:rFonts w:hint="default" w:eastAsia="宋体" w:cs="Times New Roman"/>
      <w:color w:val="000000"/>
      <w:sz w:val="20"/>
      <w:szCs w:val="20"/>
      <w:u w:val="none"/>
    </w:rPr>
  </w:style>
  <w:style w:type="paragraph" w:customStyle="1" w:styleId="130">
    <w:name w:val="招标正文"/>
    <w:basedOn w:val="1"/>
    <w:link w:val="131"/>
    <w:qFormat/>
    <w:uiPriority w:val="0"/>
    <w:pPr>
      <w:widowControl/>
      <w:spacing w:line="360" w:lineRule="auto"/>
      <w:ind w:firstLine="480" w:firstLineChars="200"/>
    </w:pPr>
    <w:rPr>
      <w:snapToGrid w:val="0"/>
      <w:sz w:val="24"/>
      <w:lang w:val="en-GB"/>
    </w:rPr>
  </w:style>
  <w:style w:type="character" w:customStyle="1" w:styleId="131">
    <w:name w:val="招标正文 Char Char"/>
    <w:link w:val="130"/>
    <w:qFormat/>
    <w:uiPriority w:val="0"/>
    <w:rPr>
      <w:rFonts w:ascii="Times New Roman" w:hAnsi="Times New Roman" w:eastAsia="宋体" w:cs="Times New Roman"/>
      <w:snapToGrid w:val="0"/>
      <w:sz w:val="24"/>
      <w:szCs w:val="24"/>
      <w:lang w:val="en-GB" w:bidi="ar-SA"/>
    </w:rPr>
  </w:style>
  <w:style w:type="character" w:customStyle="1" w:styleId="132">
    <w:name w:val="textfont"/>
    <w:qFormat/>
    <w:uiPriority w:val="0"/>
    <w:rPr>
      <w:rFonts w:ascii="Times New Roman" w:hAnsi="Times New Roman" w:eastAsia="宋体" w:cs="Times New Roman"/>
    </w:rPr>
  </w:style>
  <w:style w:type="character" w:customStyle="1" w:styleId="133">
    <w:name w:val="称呼 字符1"/>
    <w:qFormat/>
    <w:uiPriority w:val="0"/>
    <w:rPr>
      <w:rFonts w:ascii="Times New Roman" w:hAnsi="Times New Roman" w:eastAsia="宋体" w:cs="Times New Roman"/>
      <w:kern w:val="2"/>
      <w:sz w:val="21"/>
      <w:szCs w:val="24"/>
    </w:rPr>
  </w:style>
  <w:style w:type="character" w:customStyle="1" w:styleId="134">
    <w:name w:val="标题 Char1"/>
    <w:qFormat/>
    <w:uiPriority w:val="0"/>
    <w:rPr>
      <w:rFonts w:ascii="Calibri Light" w:hAnsi="Calibri Light" w:eastAsia="宋体" w:cs="Times New Roman"/>
      <w:b/>
      <w:bCs/>
      <w:kern w:val="2"/>
      <w:sz w:val="32"/>
      <w:szCs w:val="32"/>
    </w:rPr>
  </w:style>
  <w:style w:type="character" w:customStyle="1" w:styleId="135">
    <w:name w:val="unnamed51"/>
    <w:qFormat/>
    <w:uiPriority w:val="0"/>
    <w:rPr>
      <w:rFonts w:ascii="Times New Roman" w:hAnsi="Times New Roman" w:eastAsia="宋体" w:cs="Times New Roman"/>
      <w:sz w:val="22"/>
      <w:szCs w:val="22"/>
    </w:rPr>
  </w:style>
  <w:style w:type="character" w:customStyle="1" w:styleId="136">
    <w:name w:val="title1"/>
    <w:qFormat/>
    <w:uiPriority w:val="0"/>
    <w:rPr>
      <w:rFonts w:hint="eastAsia" w:ascii="宋体" w:hAnsi="宋体" w:eastAsia="宋体" w:cs="Times New Roman"/>
      <w:b/>
      <w:bCs/>
      <w:sz w:val="22"/>
      <w:szCs w:val="22"/>
    </w:rPr>
  </w:style>
  <w:style w:type="character" w:customStyle="1" w:styleId="137">
    <w:name w:val="15"/>
    <w:qFormat/>
    <w:uiPriority w:val="0"/>
    <w:rPr>
      <w:rFonts w:hint="default" w:ascii="Times New Roman" w:hAnsi="Times New Roman" w:eastAsia="宋体" w:cs="Times New Roman"/>
      <w:b/>
      <w:bCs/>
      <w:spacing w:val="-2"/>
      <w:sz w:val="24"/>
      <w:szCs w:val="24"/>
    </w:rPr>
  </w:style>
  <w:style w:type="character" w:customStyle="1" w:styleId="138">
    <w:name w:val="font51"/>
    <w:qFormat/>
    <w:uiPriority w:val="0"/>
    <w:rPr>
      <w:rFonts w:hint="eastAsia" w:ascii="宋体" w:hAnsi="宋体" w:eastAsia="宋体" w:cs="宋体"/>
      <w:color w:val="000000"/>
      <w:sz w:val="22"/>
      <w:szCs w:val="22"/>
      <w:u w:val="none"/>
    </w:rPr>
  </w:style>
  <w:style w:type="character" w:customStyle="1" w:styleId="139">
    <w:name w:val="font01"/>
    <w:qFormat/>
    <w:uiPriority w:val="0"/>
    <w:rPr>
      <w:rFonts w:hint="eastAsia" w:ascii="宋体" w:hAnsi="宋体" w:eastAsia="宋体" w:cs="宋体"/>
      <w:b/>
      <w:color w:val="000000"/>
      <w:sz w:val="28"/>
      <w:szCs w:val="28"/>
      <w:u w:val="none"/>
    </w:rPr>
  </w:style>
  <w:style w:type="character" w:customStyle="1" w:styleId="140">
    <w:name w:val="bt11"/>
    <w:qFormat/>
    <w:uiPriority w:val="0"/>
    <w:rPr>
      <w:rFonts w:ascii="Times New Roman" w:hAnsi="Times New Roman" w:eastAsia="仿宋_GB2312" w:cs="Times New Roman"/>
      <w:b/>
      <w:color w:val="000000"/>
      <w:sz w:val="30"/>
      <w:szCs w:val="20"/>
      <w:u w:val="none"/>
    </w:rPr>
  </w:style>
  <w:style w:type="character" w:customStyle="1" w:styleId="141">
    <w:name w:val="f16b1"/>
    <w:qFormat/>
    <w:uiPriority w:val="0"/>
    <w:rPr>
      <w:rFonts w:ascii="Times New Roman" w:hAnsi="Times New Roman" w:eastAsia="宋体" w:cs="Times New Roman"/>
      <w:b/>
      <w:bCs/>
      <w:color w:val="333333"/>
      <w:sz w:val="22"/>
      <w:szCs w:val="22"/>
    </w:rPr>
  </w:style>
  <w:style w:type="character" w:customStyle="1" w:styleId="142">
    <w:name w:val="纯文本 Char1"/>
    <w:qFormat/>
    <w:uiPriority w:val="0"/>
    <w:rPr>
      <w:rFonts w:ascii="宋体" w:hAnsi="Courier New" w:eastAsia="宋体" w:cs="Times New Roman"/>
      <w:sz w:val="21"/>
      <w:szCs w:val="21"/>
      <w:lang w:val="en-US" w:eastAsia="zh-CN" w:bidi="ar-SA"/>
    </w:rPr>
  </w:style>
  <w:style w:type="character" w:customStyle="1" w:styleId="143">
    <w:name w:val="普通文字 Char"/>
    <w:qFormat/>
    <w:uiPriority w:val="0"/>
    <w:rPr>
      <w:rFonts w:ascii="宋体" w:hAnsi="Courier New" w:eastAsia="宋体" w:cs="Times New Roman"/>
      <w:kern w:val="2"/>
      <w:sz w:val="21"/>
      <w:lang w:bidi="ar-SA"/>
    </w:rPr>
  </w:style>
  <w:style w:type="character" w:customStyle="1" w:styleId="144">
    <w:name w:val="style13"/>
    <w:qFormat/>
    <w:uiPriority w:val="0"/>
    <w:rPr>
      <w:rFonts w:ascii="Times New Roman" w:hAnsi="Times New Roman" w:eastAsia="宋体" w:cs="Times New Roman"/>
    </w:rPr>
  </w:style>
  <w:style w:type="character" w:customStyle="1" w:styleId="145">
    <w:name w:val="font61"/>
    <w:qFormat/>
    <w:uiPriority w:val="0"/>
    <w:rPr>
      <w:rFonts w:hint="eastAsia" w:ascii="宋体" w:hAnsi="宋体" w:eastAsia="宋体" w:cs="宋体"/>
      <w:color w:val="000000"/>
      <w:sz w:val="22"/>
      <w:szCs w:val="22"/>
      <w:u w:val="none"/>
    </w:rPr>
  </w:style>
  <w:style w:type="paragraph" w:customStyle="1" w:styleId="1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7">
    <w:name w:val="Char2"/>
    <w:basedOn w:val="14"/>
    <w:next w:val="1"/>
    <w:qFormat/>
    <w:uiPriority w:val="0"/>
    <w:rPr>
      <w:rFonts w:ascii="宋体" w:hAnsi="宋体"/>
    </w:rPr>
  </w:style>
  <w:style w:type="paragraph" w:customStyle="1" w:styleId="148">
    <w:name w:val="正文2"/>
    <w:basedOn w:val="1"/>
    <w:qFormat/>
    <w:uiPriority w:val="0"/>
    <w:pPr>
      <w:spacing w:before="156" w:line="360" w:lineRule="auto"/>
      <w:ind w:firstLine="510" w:firstLineChars="200"/>
    </w:pPr>
    <w:rPr>
      <w:sz w:val="24"/>
      <w:szCs w:val="20"/>
    </w:rPr>
  </w:style>
  <w:style w:type="paragraph" w:customStyle="1" w:styleId="149">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50">
    <w:name w:val="1111"/>
    <w:basedOn w:val="1"/>
    <w:qFormat/>
    <w:uiPriority w:val="0"/>
    <w:rPr>
      <w:rFonts w:ascii="Calibri" w:hAnsi="Calibri"/>
      <w:sz w:val="18"/>
    </w:rPr>
  </w:style>
  <w:style w:type="paragraph" w:customStyle="1" w:styleId="151">
    <w:name w:val="Char Char Char1"/>
    <w:basedOn w:val="1"/>
    <w:qFormat/>
    <w:uiPriority w:val="0"/>
    <w:rPr>
      <w:rFonts w:ascii="Tahoma" w:hAnsi="Tahoma"/>
      <w:sz w:val="24"/>
      <w:szCs w:val="20"/>
    </w:rPr>
  </w:style>
  <w:style w:type="paragraph" w:customStyle="1" w:styleId="152">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53">
    <w:name w:val="_Style 13"/>
    <w:basedOn w:val="1"/>
    <w:next w:val="92"/>
    <w:qFormat/>
    <w:uiPriority w:val="0"/>
    <w:pPr>
      <w:ind w:firstLine="420"/>
    </w:pPr>
    <w:rPr>
      <w:rFonts w:ascii="Calibri" w:hAnsi="Calibri"/>
      <w:color w:val="000000"/>
      <w:kern w:val="1"/>
    </w:rPr>
  </w:style>
  <w:style w:type="paragraph" w:customStyle="1" w:styleId="154">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5">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6">
    <w:name w:val="table_1stline"/>
    <w:basedOn w:val="1"/>
    <w:qFormat/>
    <w:uiPriority w:val="0"/>
    <w:pPr>
      <w:widowControl/>
      <w:spacing w:before="120"/>
      <w:jc w:val="left"/>
    </w:pPr>
    <w:rPr>
      <w:bCs/>
      <w:sz w:val="20"/>
      <w:szCs w:val="20"/>
      <w:lang w:val="de-DE" w:eastAsia="de-DE"/>
    </w:rPr>
  </w:style>
  <w:style w:type="paragraph" w:customStyle="1" w:styleId="157">
    <w:name w:val="附录项目"/>
    <w:basedOn w:val="6"/>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8">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59">
    <w:name w:val="题注4"/>
    <w:basedOn w:val="1"/>
    <w:next w:val="12"/>
    <w:qFormat/>
    <w:uiPriority w:val="0"/>
    <w:pPr>
      <w:ind w:left="-132" w:leftChars="-64" w:right="-105" w:hanging="2"/>
      <w:jc w:val="center"/>
    </w:pPr>
    <w:rPr>
      <w:rFonts w:ascii="宋体"/>
      <w:b/>
      <w:color w:val="FF0000"/>
      <w:sz w:val="24"/>
      <w:szCs w:val="20"/>
      <w:lang w:val="en-GB"/>
    </w:rPr>
  </w:style>
  <w:style w:type="paragraph" w:customStyle="1" w:styleId="160">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1">
    <w:name w:val="[Normal]"/>
    <w:qFormat/>
    <w:uiPriority w:val="0"/>
    <w:rPr>
      <w:rFonts w:ascii="宋体" w:hAnsi="宋体" w:eastAsia="宋体" w:cs="Times New Roman"/>
      <w:sz w:val="24"/>
      <w:szCs w:val="22"/>
      <w:lang w:val="zh-CN" w:eastAsia="zh-CN" w:bidi="ar-SA"/>
    </w:rPr>
  </w:style>
  <w:style w:type="paragraph" w:customStyle="1" w:styleId="162">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63">
    <w:name w:val="正文内容"/>
    <w:basedOn w:val="1"/>
    <w:qFormat/>
    <w:uiPriority w:val="0"/>
    <w:pPr>
      <w:jc w:val="left"/>
    </w:pPr>
    <w:rPr>
      <w:rFonts w:ascii="微软雅黑" w:hAnsi="微软雅黑" w:eastAsia="微软雅黑" w:cs="宋体"/>
      <w:color w:val="0D0D0D"/>
      <w:sz w:val="18"/>
      <w:szCs w:val="18"/>
    </w:rPr>
  </w:style>
  <w:style w:type="paragraph" w:customStyle="1" w:styleId="164">
    <w:name w:val="彩色列表1"/>
    <w:basedOn w:val="1"/>
    <w:qFormat/>
    <w:uiPriority w:val="0"/>
    <w:pPr>
      <w:ind w:firstLine="420" w:firstLineChars="200"/>
    </w:pPr>
    <w:rPr>
      <w:rFonts w:ascii="Calibri" w:hAnsi="Calibri"/>
    </w:rPr>
  </w:style>
  <w:style w:type="paragraph" w:customStyle="1" w:styleId="165">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6">
    <w:name w:val="Char Char Char Char Char Char Char Char Char Char Char Char Char"/>
    <w:basedOn w:val="1"/>
    <w:qFormat/>
    <w:uiPriority w:val="0"/>
    <w:rPr>
      <w:rFonts w:ascii="Tahoma" w:hAnsi="Tahoma"/>
      <w:sz w:val="24"/>
      <w:szCs w:val="20"/>
    </w:rPr>
  </w:style>
  <w:style w:type="paragraph" w:customStyle="1" w:styleId="167">
    <w:name w:val="样式1"/>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8">
    <w:name w:val="样式 正文缩进 + 首行缩进:  2 字符"/>
    <w:basedOn w:val="11"/>
    <w:qFormat/>
    <w:uiPriority w:val="0"/>
    <w:pPr>
      <w:adjustRightInd/>
      <w:spacing w:line="360" w:lineRule="auto"/>
      <w:ind w:firstLine="200" w:firstLineChars="200"/>
      <w:textAlignment w:val="auto"/>
    </w:pPr>
    <w:rPr>
      <w:rFonts w:cs="宋体"/>
      <w:kern w:val="2"/>
      <w:sz w:val="24"/>
    </w:rPr>
  </w:style>
  <w:style w:type="paragraph" w:customStyle="1" w:styleId="169">
    <w:name w:val="列出段落1"/>
    <w:basedOn w:val="1"/>
    <w:qFormat/>
    <w:uiPriority w:val="0"/>
    <w:pPr>
      <w:ind w:firstLine="420" w:firstLineChars="200"/>
    </w:pPr>
    <w:rPr>
      <w:rFonts w:ascii="Calibri" w:hAnsi="Calibri"/>
      <w:szCs w:val="20"/>
    </w:rPr>
  </w:style>
  <w:style w:type="paragraph" w:customStyle="1" w:styleId="170">
    <w:name w:val="Char"/>
    <w:basedOn w:val="1"/>
    <w:qFormat/>
    <w:uiPriority w:val="0"/>
    <w:rPr>
      <w:rFonts w:eastAsia="仿宋_GB2312"/>
      <w:sz w:val="28"/>
    </w:rPr>
  </w:style>
  <w:style w:type="paragraph" w:customStyle="1" w:styleId="171">
    <w:name w:val="Char Char Char Char Char Char Char"/>
    <w:basedOn w:val="1"/>
    <w:qFormat/>
    <w:uiPriority w:val="0"/>
    <w:rPr>
      <w:rFonts w:ascii="仿宋_GB2312" w:eastAsia="仿宋_GB2312"/>
      <w:b/>
      <w:sz w:val="32"/>
      <w:szCs w:val="32"/>
    </w:rPr>
  </w:style>
  <w:style w:type="paragraph" w:customStyle="1" w:styleId="17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3">
    <w:name w:val="正文－恩普"/>
    <w:basedOn w:val="11"/>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4">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5">
    <w:name w:val="Char4"/>
    <w:basedOn w:val="1"/>
    <w:qFormat/>
    <w:uiPriority w:val="0"/>
    <w:rPr>
      <w:szCs w:val="20"/>
    </w:rPr>
  </w:style>
  <w:style w:type="paragraph" w:customStyle="1" w:styleId="17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7">
    <w:name w:val="默认段落字体 Para Char"/>
    <w:basedOn w:val="1"/>
    <w:qFormat/>
    <w:uiPriority w:val="0"/>
    <w:rPr>
      <w:rFonts w:ascii="Calibri" w:hAnsi="Calibri"/>
      <w:szCs w:val="20"/>
    </w:rPr>
  </w:style>
  <w:style w:type="paragraph" w:customStyle="1" w:styleId="178">
    <w:name w:val="行间12_5号"/>
    <w:basedOn w:val="1"/>
    <w:qFormat/>
    <w:uiPriority w:val="0"/>
    <w:pPr>
      <w:adjustRightInd w:val="0"/>
      <w:spacing w:line="240" w:lineRule="exact"/>
      <w:jc w:val="center"/>
      <w:textAlignment w:val="baseline"/>
    </w:pPr>
    <w:rPr>
      <w:szCs w:val="20"/>
    </w:rPr>
  </w:style>
  <w:style w:type="paragraph" w:customStyle="1" w:styleId="179">
    <w:name w:val="Char1"/>
    <w:basedOn w:val="1"/>
    <w:qFormat/>
    <w:uiPriority w:val="0"/>
    <w:rPr>
      <w:rFonts w:ascii="仿宋_GB2312" w:eastAsia="仿宋_GB2312"/>
      <w:b/>
      <w:sz w:val="32"/>
      <w:szCs w:val="32"/>
    </w:rPr>
  </w:style>
  <w:style w:type="paragraph" w:customStyle="1" w:styleId="180">
    <w:name w:val="Char3"/>
    <w:basedOn w:val="14"/>
    <w:qFormat/>
    <w:uiPriority w:val="0"/>
  </w:style>
  <w:style w:type="paragraph" w:customStyle="1" w:styleId="181">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Char Char Char Char Char Char"/>
    <w:basedOn w:val="1"/>
    <w:qFormat/>
    <w:uiPriority w:val="0"/>
    <w:rPr>
      <w:rFonts w:ascii="Tahoma" w:hAnsi="Tahoma"/>
      <w:sz w:val="24"/>
      <w:szCs w:val="20"/>
    </w:rPr>
  </w:style>
  <w:style w:type="paragraph" w:customStyle="1" w:styleId="184">
    <w:name w:val="表内文字"/>
    <w:basedOn w:val="1"/>
    <w:qFormat/>
    <w:uiPriority w:val="0"/>
    <w:pPr>
      <w:spacing w:line="240" w:lineRule="atLeast"/>
      <w:jc w:val="center"/>
    </w:pPr>
    <w:rPr>
      <w:rFonts w:ascii="Arial" w:hAnsi="Arial" w:cs="Arial"/>
      <w:b/>
      <w:bCs/>
    </w:rPr>
  </w:style>
  <w:style w:type="paragraph" w:customStyle="1" w:styleId="185">
    <w:name w:val="Char Char"/>
    <w:basedOn w:val="1"/>
    <w:qFormat/>
    <w:uiPriority w:val="0"/>
    <w:rPr>
      <w:rFonts w:ascii="仿宋_GB2312" w:eastAsia="仿宋_GB2312"/>
      <w:b/>
      <w:sz w:val="32"/>
      <w:szCs w:val="32"/>
    </w:rPr>
  </w:style>
  <w:style w:type="paragraph" w:customStyle="1" w:styleId="186">
    <w:name w:val="缩进"/>
    <w:basedOn w:val="1"/>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 Char Char Char Char Char1"/>
    <w:basedOn w:val="1"/>
    <w:qFormat/>
    <w:uiPriority w:val="0"/>
    <w:pPr>
      <w:ind w:firstLine="200" w:firstLineChars="200"/>
    </w:pPr>
    <w:rPr>
      <w:rFonts w:ascii="Tahoma" w:hAnsi="Tahoma" w:cs="Tahoma"/>
      <w:sz w:val="24"/>
    </w:rPr>
  </w:style>
  <w:style w:type="paragraph" w:customStyle="1" w:styleId="189">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90">
    <w:name w:val="默认段落字体 Para Char Char Char Char Char Char Char"/>
    <w:basedOn w:val="1"/>
    <w:qFormat/>
    <w:uiPriority w:val="0"/>
    <w:rPr>
      <w:rFonts w:ascii="Tahoma" w:hAnsi="Tahoma"/>
      <w:sz w:val="24"/>
      <w:szCs w:val="20"/>
    </w:rPr>
  </w:style>
  <w:style w:type="paragraph" w:customStyle="1" w:styleId="191">
    <w:name w:val="Char Char2 Char"/>
    <w:basedOn w:val="1"/>
    <w:qFormat/>
    <w:uiPriority w:val="0"/>
    <w:pPr>
      <w:keepNext/>
      <w:keepLines/>
      <w:pageBreakBefore/>
      <w:tabs>
        <w:tab w:val="left" w:pos="845"/>
      </w:tabs>
      <w:ind w:left="845" w:hanging="420"/>
    </w:pPr>
    <w:rPr>
      <w:szCs w:val="20"/>
    </w:rPr>
  </w:style>
  <w:style w:type="paragraph" w:customStyle="1" w:styleId="192">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3">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4">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5">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6">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97">
    <w:name w:val="默认段落字体 Para Char Char Char Char"/>
    <w:basedOn w:val="1"/>
    <w:qFormat/>
    <w:uiPriority w:val="0"/>
    <w:rPr>
      <w:sz w:val="32"/>
      <w:szCs w:val="32"/>
    </w:rPr>
  </w:style>
  <w:style w:type="paragraph" w:customStyle="1" w:styleId="198">
    <w:name w:val="保留正文"/>
    <w:basedOn w:val="17"/>
    <w:qFormat/>
    <w:uiPriority w:val="0"/>
    <w:pPr>
      <w:keepNext/>
      <w:spacing w:after="160"/>
    </w:pPr>
    <w:rPr>
      <w:szCs w:val="20"/>
    </w:rPr>
  </w:style>
  <w:style w:type="character" w:customStyle="1" w:styleId="199">
    <w:name w:val="正文文本 字符"/>
    <w:qFormat/>
    <w:uiPriority w:val="99"/>
    <w:rPr>
      <w:rFonts w:ascii="Times New Roman" w:hAnsi="Times New Roman" w:eastAsia="宋体" w:cs="Times New Roman"/>
      <w:kern w:val="2"/>
      <w:sz w:val="21"/>
      <w:szCs w:val="24"/>
    </w:rPr>
  </w:style>
  <w:style w:type="character" w:customStyle="1" w:styleId="200">
    <w:name w:val="日期 字符"/>
    <w:qFormat/>
    <w:uiPriority w:val="0"/>
    <w:rPr>
      <w:rFonts w:ascii="Times New Roman" w:hAnsi="Times New Roman" w:eastAsia="宋体" w:cs="Times New Roman"/>
      <w:color w:val="000000"/>
      <w:kern w:val="1"/>
      <w:sz w:val="30"/>
    </w:rPr>
  </w:style>
  <w:style w:type="character" w:customStyle="1" w:styleId="201">
    <w:name w:val="批注文字 字符"/>
    <w:qFormat/>
    <w:uiPriority w:val="0"/>
    <w:rPr>
      <w:rFonts w:ascii="Times New Roman" w:hAnsi="Times New Roman" w:eastAsia="宋体" w:cs="Times New Roman"/>
      <w:kern w:val="2"/>
      <w:sz w:val="21"/>
      <w:szCs w:val="24"/>
    </w:rPr>
  </w:style>
  <w:style w:type="character" w:customStyle="1" w:styleId="202">
    <w:name w:val="NormalCharacter"/>
    <w:qFormat/>
    <w:uiPriority w:val="0"/>
    <w:rPr>
      <w:rFonts w:ascii="Times New Roman" w:hAnsi="Times New Roman" w:eastAsia="宋体" w:cs="Times New Roman"/>
    </w:rPr>
  </w:style>
  <w:style w:type="paragraph" w:customStyle="1" w:styleId="203">
    <w:name w:val="列出段落3"/>
    <w:basedOn w:val="1"/>
    <w:qFormat/>
    <w:uiPriority w:val="0"/>
    <w:pPr>
      <w:ind w:firstLine="420" w:firstLineChars="200"/>
    </w:pPr>
    <w:rPr>
      <w:rFonts w:ascii="Arial" w:hAnsi="Arial" w:cs="Arial"/>
      <w:kern w:val="2"/>
    </w:rPr>
  </w:style>
  <w:style w:type="paragraph" w:customStyle="1" w:styleId="20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5">
    <w:name w:val="修订1"/>
    <w:qFormat/>
    <w:uiPriority w:val="0"/>
    <w:rPr>
      <w:rFonts w:ascii="Times New Roman" w:hAnsi="Times New Roman" w:eastAsia="宋体" w:cs="Times New Roman"/>
      <w:sz w:val="21"/>
      <w:szCs w:val="24"/>
      <w:lang w:val="en-US" w:eastAsia="zh-CN" w:bidi="ar-SA"/>
    </w:rPr>
  </w:style>
  <w:style w:type="character" w:customStyle="1" w:styleId="206">
    <w:name w:val="标题 4 字符1"/>
    <w:qFormat/>
    <w:uiPriority w:val="0"/>
    <w:rPr>
      <w:rFonts w:ascii="Calibri" w:hAnsi="Calibri" w:eastAsia="Tahoma"/>
      <w:b/>
      <w:sz w:val="24"/>
      <w:lang w:val="zh-CN"/>
    </w:rPr>
  </w:style>
  <w:style w:type="paragraph" w:styleId="207">
    <w:name w:val="List Paragraph"/>
    <w:basedOn w:val="1"/>
    <w:qFormat/>
    <w:uiPriority w:val="0"/>
    <w:pPr>
      <w:ind w:firstLine="420" w:firstLineChars="200"/>
    </w:pPr>
  </w:style>
  <w:style w:type="paragraph" w:customStyle="1" w:styleId="208">
    <w:name w:val="修订2"/>
    <w:hidden/>
    <w:semiHidden/>
    <w:qFormat/>
    <w:uiPriority w:val="99"/>
    <w:rPr>
      <w:rFonts w:ascii="Times New Roman" w:hAnsi="Times New Roman" w:eastAsia="宋体" w:cs="Times New Roman"/>
      <w:sz w:val="21"/>
      <w:szCs w:val="24"/>
      <w:lang w:val="en-US" w:eastAsia="zh-CN" w:bidi="ar-SA"/>
    </w:rPr>
  </w:style>
  <w:style w:type="paragraph" w:customStyle="1" w:styleId="209">
    <w:name w:val="修订3"/>
    <w:hidden/>
    <w:semiHidden/>
    <w:qFormat/>
    <w:uiPriority w:val="99"/>
    <w:rPr>
      <w:rFonts w:ascii="Times New Roman" w:hAnsi="Times New Roman" w:eastAsia="宋体" w:cs="Times New Roman"/>
      <w:sz w:val="21"/>
      <w:szCs w:val="24"/>
      <w:lang w:val="en-US" w:eastAsia="zh-CN" w:bidi="ar-SA"/>
    </w:rPr>
  </w:style>
  <w:style w:type="character" w:customStyle="1" w:styleId="210">
    <w:name w:val="未处理的提及2"/>
    <w:basedOn w:val="38"/>
    <w:semiHidden/>
    <w:unhideWhenUsed/>
    <w:qFormat/>
    <w:uiPriority w:val="99"/>
    <w:rPr>
      <w:color w:val="605E5C"/>
      <w:shd w:val="clear" w:color="auto" w:fill="E1DFDD"/>
    </w:rPr>
  </w:style>
  <w:style w:type="character" w:customStyle="1" w:styleId="211">
    <w:name w:val="font71"/>
    <w:basedOn w:val="38"/>
    <w:qFormat/>
    <w:uiPriority w:val="0"/>
    <w:rPr>
      <w:rFonts w:hint="default" w:ascii="华文仿宋" w:hAnsi="华文仿宋" w:eastAsia="华文仿宋" w:cs="华文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1DC7-4819-49A7-B0A6-795A8C1F8C3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45257</Words>
  <Characters>48423</Characters>
  <Lines>263</Lines>
  <Paragraphs>74</Paragraphs>
  <TotalTime>4</TotalTime>
  <ScaleCrop>false</ScaleCrop>
  <LinksUpToDate>false</LinksUpToDate>
  <CharactersWithSpaces>50813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2023-07-11T01:17:00Z</dcterms:created>
  <dc:creator>hp</dc:creator>
  <cp:lastModifiedBy>liuhuicong</cp:lastModifiedBy>
  <cp:lastPrinted>2023-07-31T08:04:00Z</cp:lastPrinted>
  <dcterms:modified xsi:type="dcterms:W3CDTF">2023-08-04T01:16:50Z</dcterms:modified>
  <dc:title>温州市政府（分散）采购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6F068D63ACFF483586D076CB1117AB83_13</vt:lpwstr>
  </property>
  <property fmtid="{D5CDD505-2E9C-101B-9397-08002B2CF9AE}" pid="4" name="commondata">
    <vt:lpwstr>eyJoZGlkIjoiOWM2Y2JhMGEwNDg2YWY5ZDY5NjJlZDgyM2VkMjhhNTMifQ==</vt:lpwstr>
  </property>
</Properties>
</file>