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
      <w:pPr>
        <w:jc w:val="center"/>
        <w:rPr>
          <w:rFonts w:ascii="宋体" w:hAnsi="宋体"/>
          <w:b/>
          <w:bCs/>
          <w:spacing w:val="20"/>
          <w:sz w:val="84"/>
          <w:szCs w:val="84"/>
        </w:rPr>
      </w:pPr>
      <w:r>
        <w:rPr>
          <w:rFonts w:hint="eastAsia" w:ascii="宋体" w:hAnsi="宋体"/>
          <w:b/>
          <w:bCs/>
          <w:spacing w:val="20"/>
          <w:sz w:val="84"/>
          <w:szCs w:val="84"/>
        </w:rPr>
        <w:t>温州市政府（分散）采购</w:t>
      </w:r>
    </w:p>
    <w:p>
      <w:pPr>
        <w:jc w:val="center"/>
        <w:rPr>
          <w:rFonts w:ascii="宋体" w:hAnsi="宋体" w:cs="宋体"/>
          <w:b/>
          <w:bCs/>
          <w:spacing w:val="26"/>
          <w:sz w:val="52"/>
        </w:rPr>
      </w:pPr>
    </w:p>
    <w:p>
      <w:pPr>
        <w:ind w:firstLine="2357" w:firstLineChars="235"/>
        <w:rPr>
          <w:rFonts w:ascii="宋体" w:hAnsi="宋体" w:cs="宋体"/>
          <w:b/>
          <w:bCs/>
          <w:spacing w:val="140"/>
          <w:sz w:val="72"/>
        </w:rPr>
      </w:pPr>
    </w:p>
    <w:p>
      <w:pPr>
        <w:spacing w:line="360" w:lineRule="exact"/>
        <w:jc w:val="center"/>
        <w:rPr>
          <w:rFonts w:ascii="宋体" w:hAnsi="宋体" w:cs="宋体"/>
          <w:b/>
          <w:bCs/>
          <w:spacing w:val="140"/>
          <w:sz w:val="72"/>
        </w:rPr>
      </w:pPr>
    </w:p>
    <w:p>
      <w:pPr>
        <w:spacing w:line="900" w:lineRule="exact"/>
        <w:jc w:val="center"/>
        <w:rPr>
          <w:rFonts w:ascii="宋体" w:hAnsi="宋体" w:cs="宋体"/>
          <w:b/>
          <w:bCs/>
          <w:spacing w:val="140"/>
          <w:sz w:val="84"/>
          <w:szCs w:val="84"/>
        </w:rPr>
      </w:pPr>
      <w:r>
        <w:rPr>
          <w:rFonts w:hint="eastAsia" w:ascii="宋体" w:hAnsi="宋体" w:cs="宋体"/>
          <w:b/>
          <w:bCs/>
          <w:spacing w:val="140"/>
          <w:sz w:val="84"/>
          <w:szCs w:val="84"/>
        </w:rPr>
        <w:t>招 标 文 件</w:t>
      </w:r>
    </w:p>
    <w:p>
      <w:pPr>
        <w:pStyle w:val="4"/>
        <w:jc w:val="center"/>
      </w:pPr>
      <w:r>
        <w:rPr>
          <w:rFonts w:hint="eastAsia" w:ascii="宋体" w:hAnsi="宋体" w:cs="宋体"/>
          <w:b/>
          <w:bCs/>
          <w:spacing w:val="140"/>
          <w:sz w:val="84"/>
          <w:szCs w:val="84"/>
        </w:rPr>
        <w:t>（电子投标）</w:t>
      </w:r>
    </w:p>
    <w:p>
      <w:pPr>
        <w:spacing w:line="400" w:lineRule="exact"/>
        <w:jc w:val="center"/>
        <w:rPr>
          <w:rFonts w:ascii="宋体" w:hAnsi="宋体" w:cs="宋体"/>
          <w:b/>
          <w:bCs/>
          <w:sz w:val="32"/>
          <w:szCs w:val="32"/>
        </w:rPr>
      </w:pPr>
    </w:p>
    <w:p>
      <w:pPr>
        <w:spacing w:line="400" w:lineRule="exact"/>
        <w:jc w:val="center"/>
        <w:rPr>
          <w:rFonts w:ascii="宋体" w:hAnsi="宋体" w:cs="宋体"/>
          <w:b/>
          <w:bCs/>
          <w:sz w:val="32"/>
          <w:szCs w:val="32"/>
        </w:rPr>
      </w:pPr>
    </w:p>
    <w:p>
      <w:pPr>
        <w:rPr>
          <w:rFonts w:ascii="宋体" w:hAnsi="宋体" w:cs="宋体"/>
          <w:b/>
          <w:bCs/>
          <w:sz w:val="24"/>
        </w:rPr>
      </w:pPr>
    </w:p>
    <w:p>
      <w:pPr>
        <w:rPr>
          <w:rFonts w:ascii="宋体" w:hAnsi="宋体" w:cs="宋体"/>
          <w:b/>
          <w:bCs/>
          <w:sz w:val="24"/>
        </w:rPr>
      </w:pPr>
    </w:p>
    <w:p>
      <w:pPr>
        <w:spacing w:line="600" w:lineRule="exact"/>
        <w:ind w:left="1050" w:leftChars="500"/>
        <w:rPr>
          <w:rFonts w:ascii="宋体" w:hAnsi="宋体"/>
          <w:spacing w:val="30"/>
          <w:sz w:val="30"/>
        </w:rPr>
      </w:pPr>
      <w:r>
        <w:rPr>
          <w:rFonts w:hint="eastAsia" w:ascii="宋体" w:hAnsi="宋体"/>
          <w:spacing w:val="30"/>
          <w:sz w:val="30"/>
        </w:rPr>
        <w:t>项 目 编 号：WZZF2023(ZC)-10-265（GK）</w:t>
      </w:r>
    </w:p>
    <w:p>
      <w:pPr>
        <w:spacing w:line="600" w:lineRule="exact"/>
        <w:ind w:left="1050" w:leftChars="500"/>
        <w:rPr>
          <w:rFonts w:ascii="宋体" w:hAnsi="宋体"/>
          <w:sz w:val="30"/>
        </w:rPr>
      </w:pPr>
      <w:r>
        <w:rPr>
          <w:rFonts w:hint="eastAsia" w:ascii="宋体" w:hAnsi="宋体"/>
          <w:spacing w:val="30"/>
          <w:sz w:val="30"/>
        </w:rPr>
        <w:t>项 目 名 称：</w:t>
      </w:r>
      <w:r>
        <w:rPr>
          <w:rFonts w:hint="eastAsia" w:ascii="宋体" w:hAnsi="宋体"/>
          <w:sz w:val="30"/>
        </w:rPr>
        <w:t>遥感智能解译与图像AI对象识别分析云计算设</w:t>
      </w:r>
    </w:p>
    <w:p>
      <w:pPr>
        <w:spacing w:line="600" w:lineRule="exact"/>
        <w:ind w:left="1050" w:leftChars="500" w:firstLine="2400" w:firstLineChars="800"/>
        <w:rPr>
          <w:rFonts w:ascii="宋体" w:hAnsi="宋体"/>
          <w:sz w:val="30"/>
        </w:rPr>
      </w:pPr>
      <w:r>
        <w:rPr>
          <w:rFonts w:hint="eastAsia" w:ascii="宋体" w:hAnsi="宋体"/>
          <w:sz w:val="30"/>
        </w:rPr>
        <w:t>备采购（温州市天空地态势感知应用技术协同创</w:t>
      </w:r>
    </w:p>
    <w:p>
      <w:pPr>
        <w:spacing w:line="600" w:lineRule="exact"/>
        <w:ind w:left="1050" w:leftChars="500" w:firstLine="2400" w:firstLineChars="800"/>
        <w:rPr>
          <w:rFonts w:ascii="宋体" w:hAnsi="宋体"/>
          <w:sz w:val="30"/>
        </w:rPr>
      </w:pPr>
      <w:r>
        <w:rPr>
          <w:rFonts w:hint="eastAsia" w:ascii="宋体" w:hAnsi="宋体"/>
          <w:sz w:val="30"/>
        </w:rPr>
        <w:t>新中心智能立体监测平台建设）</w:t>
      </w:r>
    </w:p>
    <w:p>
      <w:pPr>
        <w:spacing w:line="600" w:lineRule="exact"/>
        <w:ind w:left="1050" w:leftChars="500"/>
        <w:rPr>
          <w:rFonts w:ascii="宋体" w:hAnsi="宋体"/>
          <w:spacing w:val="40"/>
          <w:sz w:val="30"/>
        </w:rPr>
      </w:pPr>
      <w:r>
        <w:rPr>
          <w:rFonts w:hint="eastAsia" w:ascii="宋体" w:hAnsi="宋体"/>
          <w:spacing w:val="30"/>
          <w:sz w:val="30"/>
        </w:rPr>
        <w:t>采 购 方 式：</w:t>
      </w:r>
      <w:r>
        <w:rPr>
          <w:rFonts w:hint="eastAsia" w:ascii="宋体" w:hAnsi="宋体"/>
          <w:sz w:val="30"/>
        </w:rPr>
        <w:t>公开招标</w:t>
      </w:r>
    </w:p>
    <w:p>
      <w:pPr>
        <w:spacing w:line="600" w:lineRule="exact"/>
        <w:ind w:firstLine="1140" w:firstLineChars="300"/>
        <w:rPr>
          <w:rFonts w:ascii="宋体" w:hAnsi="宋体" w:cs="宋体"/>
          <w:spacing w:val="40"/>
          <w:sz w:val="30"/>
          <w:szCs w:val="30"/>
        </w:rPr>
      </w:pPr>
    </w:p>
    <w:p/>
    <w:p>
      <w:pPr>
        <w:pStyle w:val="52"/>
        <w:ind w:firstLine="560"/>
        <w:rPr>
          <w:rFonts w:ascii="Times New Roman" w:eastAsia="宋体"/>
        </w:rPr>
      </w:pPr>
    </w:p>
    <w:p>
      <w:pPr>
        <w:pStyle w:val="89"/>
        <w:rPr>
          <w:color w:val="auto"/>
        </w:rPr>
      </w:pPr>
    </w:p>
    <w:p>
      <w:pPr>
        <w:spacing w:line="600" w:lineRule="exact"/>
        <w:jc w:val="center"/>
        <w:rPr>
          <w:rFonts w:ascii="宋体" w:hAnsi="宋体" w:cs="宋体"/>
          <w:b/>
          <w:sz w:val="30"/>
          <w:szCs w:val="30"/>
        </w:rPr>
      </w:pPr>
      <w:r>
        <w:rPr>
          <w:rFonts w:hint="eastAsia" w:ascii="宋体" w:hAnsi="宋体" w:cs="宋体"/>
          <w:b/>
          <w:sz w:val="30"/>
          <w:szCs w:val="30"/>
        </w:rPr>
        <w:t>采购人：</w:t>
      </w:r>
      <w:r>
        <w:rPr>
          <w:rFonts w:hint="eastAsia" w:ascii="宋体" w:hAnsi="宋体"/>
          <w:b/>
          <w:kern w:val="11"/>
          <w:sz w:val="30"/>
        </w:rPr>
        <w:t>浙江安防职业技术学院</w:t>
      </w:r>
    </w:p>
    <w:p>
      <w:pPr>
        <w:spacing w:line="600" w:lineRule="exact"/>
        <w:ind w:left="753" w:hanging="753" w:hangingChars="250"/>
        <w:jc w:val="center"/>
        <w:rPr>
          <w:rFonts w:ascii="宋体" w:hAnsi="宋体" w:cs="宋体"/>
          <w:b/>
          <w:sz w:val="30"/>
          <w:szCs w:val="30"/>
        </w:rPr>
      </w:pPr>
      <w:r>
        <w:rPr>
          <w:rFonts w:hint="eastAsia" w:ascii="宋体" w:hAnsi="宋体" w:cs="宋体"/>
          <w:b/>
          <w:sz w:val="30"/>
          <w:szCs w:val="30"/>
        </w:rPr>
        <w:t>采购代理机构：温州正风招标代理有限公司</w:t>
      </w:r>
    </w:p>
    <w:p>
      <w:pPr>
        <w:spacing w:line="760" w:lineRule="exact"/>
        <w:ind w:left="753" w:hanging="753" w:hangingChars="250"/>
        <w:jc w:val="center"/>
        <w:rPr>
          <w:rFonts w:ascii="宋体" w:hAnsi="宋体" w:cs="宋体"/>
          <w:b/>
          <w:sz w:val="30"/>
          <w:szCs w:val="30"/>
        </w:rPr>
      </w:pPr>
      <w:r>
        <w:rPr>
          <w:rFonts w:hint="eastAsia" w:ascii="宋体" w:hAnsi="宋体" w:cs="宋体"/>
          <w:b/>
          <w:sz w:val="30"/>
          <w:szCs w:val="30"/>
        </w:rPr>
        <w:t>二〇二三年十月</w:t>
      </w:r>
    </w:p>
    <w:p>
      <w:pPr>
        <w:pStyle w:val="7"/>
        <w:spacing w:line="600" w:lineRule="exact"/>
        <w:jc w:val="center"/>
        <w:rPr>
          <w:rFonts w:ascii="黑体" w:hAnsi="黑体" w:eastAsia="黑体"/>
          <w:bCs/>
          <w:sz w:val="36"/>
          <w:szCs w:val="36"/>
        </w:rPr>
        <w:sectPr>
          <w:footerReference r:id="rId4" w:type="default"/>
          <w:headerReference r:id="rId3" w:type="even"/>
          <w:footerReference r:id="rId5" w:type="even"/>
          <w:pgSz w:w="11906" w:h="16838"/>
          <w:pgMar w:top="1134" w:right="1134" w:bottom="1134" w:left="1134" w:header="851" w:footer="992" w:gutter="0"/>
          <w:cols w:space="720" w:num="1"/>
          <w:docGrid w:linePitch="312" w:charSpace="0"/>
        </w:sectPr>
      </w:pPr>
      <w:bookmarkStart w:id="0" w:name="_Toc230773770"/>
    </w:p>
    <w:p>
      <w:pPr>
        <w:tabs>
          <w:tab w:val="left" w:pos="840"/>
        </w:tabs>
        <w:spacing w:line="600" w:lineRule="exact"/>
        <w:jc w:val="center"/>
        <w:rPr>
          <w:rFonts w:ascii="黑体" w:hAnsi="黑体" w:eastAsia="黑体"/>
          <w:bCs/>
          <w:sz w:val="36"/>
          <w:szCs w:val="36"/>
        </w:rPr>
      </w:pPr>
    </w:p>
    <w:p>
      <w:pPr>
        <w:pStyle w:val="7"/>
        <w:spacing w:line="600" w:lineRule="exact"/>
        <w:jc w:val="center"/>
        <w:rPr>
          <w:rFonts w:ascii="黑体" w:hAnsi="黑体" w:eastAsia="黑体"/>
          <w:bCs/>
          <w:sz w:val="36"/>
          <w:szCs w:val="36"/>
        </w:rPr>
      </w:pPr>
      <w:bookmarkStart w:id="1" w:name="_Toc31581"/>
      <w:r>
        <w:rPr>
          <w:rFonts w:hint="eastAsia" w:ascii="黑体" w:hAnsi="黑体" w:eastAsia="黑体"/>
          <w:bCs/>
          <w:sz w:val="36"/>
          <w:szCs w:val="36"/>
        </w:rPr>
        <w:t>目    录</w:t>
      </w:r>
      <w:bookmarkEnd w:id="0"/>
      <w:bookmarkEnd w:id="1"/>
    </w:p>
    <w:p>
      <w:pPr>
        <w:jc w:val="right"/>
        <w:rPr>
          <w:rFonts w:ascii="宋体" w:hAnsi="宋体" w:cs="宋体"/>
        </w:rPr>
      </w:pPr>
    </w:p>
    <w:p>
      <w:pPr>
        <w:pStyle w:val="31"/>
        <w:tabs>
          <w:tab w:val="right" w:leader="dot" w:pos="9638"/>
          <w:tab w:val="clear" w:pos="9628"/>
        </w:tabs>
      </w:pPr>
      <w:bookmarkStart w:id="101" w:name="_GoBack"/>
      <w:bookmarkEnd w:id="101"/>
      <w:r>
        <w:rPr>
          <w:rFonts w:hint="eastAsia" w:ascii="宋体" w:hAnsi="宋体" w:cs="宋体"/>
          <w:b/>
          <w:szCs w:val="21"/>
        </w:rPr>
        <w:fldChar w:fldCharType="begin"/>
      </w:r>
      <w:r>
        <w:rPr>
          <w:rFonts w:hint="eastAsia" w:ascii="宋体" w:hAnsi="宋体" w:cs="宋体"/>
          <w:szCs w:val="21"/>
        </w:rPr>
        <w:instrText xml:space="preserve"> TOC \o "1-3" \h \z \u </w:instrText>
      </w:r>
      <w:r>
        <w:rPr>
          <w:rFonts w:hint="eastAsia" w:ascii="宋体" w:hAnsi="宋体" w:cs="宋体"/>
          <w:b/>
          <w:szCs w:val="21"/>
        </w:rPr>
        <w:fldChar w:fldCharType="separate"/>
      </w:r>
      <w:r>
        <w:rPr>
          <w:rFonts w:hint="eastAsia" w:ascii="宋体" w:hAnsi="宋体" w:cs="宋体"/>
          <w:szCs w:val="21"/>
        </w:rPr>
        <w:fldChar w:fldCharType="begin"/>
      </w:r>
      <w:r>
        <w:rPr>
          <w:rFonts w:hint="eastAsia" w:ascii="宋体" w:hAnsi="宋体" w:cs="宋体"/>
          <w:szCs w:val="21"/>
        </w:rPr>
        <w:instrText xml:space="preserve"> HYPERLINK \l _Toc31581 </w:instrText>
      </w:r>
      <w:r>
        <w:rPr>
          <w:rFonts w:hint="eastAsia" w:ascii="宋体" w:hAnsi="宋体" w:cs="宋体"/>
          <w:szCs w:val="21"/>
        </w:rPr>
        <w:fldChar w:fldCharType="separate"/>
      </w:r>
      <w:r>
        <w:rPr>
          <w:rFonts w:hint="eastAsia" w:ascii="黑体" w:hAnsi="黑体" w:eastAsia="黑体"/>
          <w:bCs/>
          <w:szCs w:val="36"/>
        </w:rPr>
        <w:t>目    录</w:t>
      </w:r>
      <w:r>
        <w:tab/>
      </w:r>
      <w:r>
        <w:fldChar w:fldCharType="begin"/>
      </w:r>
      <w:r>
        <w:instrText xml:space="preserve"> PAGEREF _Toc31581 \h </w:instrText>
      </w:r>
      <w:r>
        <w:fldChar w:fldCharType="separate"/>
      </w:r>
      <w:r>
        <w:t>1</w:t>
      </w:r>
      <w:r>
        <w:fldChar w:fldCharType="end"/>
      </w:r>
      <w:r>
        <w:rPr>
          <w:rFonts w:hint="eastAsia" w:ascii="宋体" w:hAnsi="宋体" w:cs="宋体"/>
          <w:szCs w:val="21"/>
        </w:rPr>
        <w:fldChar w:fldCharType="end"/>
      </w:r>
    </w:p>
    <w:p>
      <w:pPr>
        <w:pStyle w:val="31"/>
        <w:tabs>
          <w:tab w:val="right" w:leader="dot" w:pos="9638"/>
          <w:tab w:val="clear" w:pos="9628"/>
        </w:tabs>
      </w:pPr>
      <w:r>
        <w:rPr>
          <w:rFonts w:hint="eastAsia" w:ascii="宋体" w:hAnsi="宋体" w:cs="宋体"/>
          <w:bCs/>
          <w:caps/>
          <w:szCs w:val="21"/>
        </w:rPr>
        <w:fldChar w:fldCharType="begin"/>
      </w:r>
      <w:r>
        <w:rPr>
          <w:rFonts w:hint="eastAsia" w:ascii="宋体" w:hAnsi="宋体" w:cs="宋体"/>
          <w:bCs/>
          <w:caps/>
          <w:szCs w:val="21"/>
        </w:rPr>
        <w:instrText xml:space="preserve"> HYPERLINK \l _Toc19753 </w:instrText>
      </w:r>
      <w:r>
        <w:rPr>
          <w:rFonts w:hint="eastAsia" w:ascii="宋体" w:hAnsi="宋体" w:cs="宋体"/>
          <w:bCs/>
          <w:caps/>
          <w:szCs w:val="21"/>
        </w:rPr>
        <w:fldChar w:fldCharType="separate"/>
      </w:r>
      <w:r>
        <w:rPr>
          <w:rFonts w:hint="eastAsia" w:ascii="黑体" w:hAnsi="黑体" w:eastAsia="黑体"/>
          <w:bCs/>
          <w:szCs w:val="36"/>
        </w:rPr>
        <w:t>第一部分   招标公告</w:t>
      </w:r>
      <w:r>
        <w:tab/>
      </w:r>
      <w:r>
        <w:fldChar w:fldCharType="begin"/>
      </w:r>
      <w:r>
        <w:instrText xml:space="preserve"> PAGEREF _Toc19753 \h </w:instrText>
      </w:r>
      <w:r>
        <w:fldChar w:fldCharType="separate"/>
      </w:r>
      <w:r>
        <w:t>2</w:t>
      </w:r>
      <w:r>
        <w:fldChar w:fldCharType="end"/>
      </w:r>
      <w:r>
        <w:rPr>
          <w:rFonts w:hint="eastAsia" w:ascii="宋体" w:hAnsi="宋体" w:cs="宋体"/>
          <w:bCs/>
          <w:caps/>
          <w:szCs w:val="21"/>
        </w:rPr>
        <w:fldChar w:fldCharType="end"/>
      </w:r>
    </w:p>
    <w:p>
      <w:pPr>
        <w:pStyle w:val="31"/>
        <w:tabs>
          <w:tab w:val="right" w:leader="dot" w:pos="9638"/>
          <w:tab w:val="clear" w:pos="9628"/>
        </w:tabs>
      </w:pPr>
      <w:r>
        <w:rPr>
          <w:rFonts w:hint="eastAsia" w:ascii="宋体" w:hAnsi="宋体" w:cs="宋体"/>
          <w:bCs/>
          <w:caps/>
          <w:szCs w:val="21"/>
        </w:rPr>
        <w:fldChar w:fldCharType="begin"/>
      </w:r>
      <w:r>
        <w:rPr>
          <w:rFonts w:hint="eastAsia" w:ascii="宋体" w:hAnsi="宋体" w:cs="宋体"/>
          <w:bCs/>
          <w:caps/>
          <w:szCs w:val="21"/>
        </w:rPr>
        <w:instrText xml:space="preserve"> HYPERLINK \l _Toc1003 </w:instrText>
      </w:r>
      <w:r>
        <w:rPr>
          <w:rFonts w:hint="eastAsia" w:ascii="宋体" w:hAnsi="宋体" w:cs="宋体"/>
          <w:bCs/>
          <w:caps/>
          <w:szCs w:val="21"/>
        </w:rPr>
        <w:fldChar w:fldCharType="separate"/>
      </w:r>
      <w:r>
        <w:rPr>
          <w:rFonts w:hint="eastAsia" w:ascii="黑体" w:hAnsi="黑体" w:eastAsia="黑体"/>
          <w:bCs/>
          <w:szCs w:val="36"/>
        </w:rPr>
        <w:t>第二部分   投标人须知</w:t>
      </w:r>
      <w:r>
        <w:tab/>
      </w:r>
      <w:r>
        <w:fldChar w:fldCharType="begin"/>
      </w:r>
      <w:r>
        <w:instrText xml:space="preserve"> PAGEREF _Toc1003 \h </w:instrText>
      </w:r>
      <w:r>
        <w:fldChar w:fldCharType="separate"/>
      </w:r>
      <w:r>
        <w:t>5</w:t>
      </w:r>
      <w:r>
        <w:fldChar w:fldCharType="end"/>
      </w:r>
      <w:r>
        <w:rPr>
          <w:rFonts w:hint="eastAsia" w:ascii="宋体" w:hAnsi="宋体" w:cs="宋体"/>
          <w:bCs/>
          <w:caps/>
          <w:szCs w:val="21"/>
        </w:rPr>
        <w:fldChar w:fldCharType="end"/>
      </w:r>
    </w:p>
    <w:p>
      <w:pPr>
        <w:pStyle w:val="33"/>
        <w:tabs>
          <w:tab w:val="right" w:leader="dot" w:pos="9638"/>
        </w:tabs>
      </w:pPr>
      <w:r>
        <w:rPr>
          <w:rFonts w:hint="eastAsia" w:ascii="宋体" w:hAnsi="宋体" w:cs="宋体"/>
          <w:bCs/>
          <w:caps/>
          <w:szCs w:val="21"/>
        </w:rPr>
        <w:fldChar w:fldCharType="begin"/>
      </w:r>
      <w:r>
        <w:rPr>
          <w:rFonts w:hint="eastAsia" w:ascii="宋体" w:hAnsi="宋体" w:cs="宋体"/>
          <w:bCs/>
          <w:caps/>
          <w:szCs w:val="21"/>
        </w:rPr>
        <w:instrText xml:space="preserve"> HYPERLINK \l _Toc7399 </w:instrText>
      </w:r>
      <w:r>
        <w:rPr>
          <w:rFonts w:hint="eastAsia" w:ascii="宋体" w:hAnsi="宋体" w:cs="宋体"/>
          <w:bCs/>
          <w:caps/>
          <w:szCs w:val="21"/>
        </w:rPr>
        <w:fldChar w:fldCharType="separate"/>
      </w:r>
      <w:r>
        <w:rPr>
          <w:rFonts w:hint="eastAsia" w:ascii="宋体" w:hAnsi="宋体" w:eastAsia="宋体" w:cs="宋体"/>
          <w:szCs w:val="28"/>
        </w:rPr>
        <w:t>投标人须知前附表</w:t>
      </w:r>
      <w:r>
        <w:tab/>
      </w:r>
      <w:r>
        <w:fldChar w:fldCharType="begin"/>
      </w:r>
      <w:r>
        <w:instrText xml:space="preserve"> PAGEREF _Toc7399 \h </w:instrText>
      </w:r>
      <w:r>
        <w:fldChar w:fldCharType="separate"/>
      </w:r>
      <w:r>
        <w:t>5</w:t>
      </w:r>
      <w:r>
        <w:fldChar w:fldCharType="end"/>
      </w:r>
      <w:r>
        <w:rPr>
          <w:rFonts w:hint="eastAsia" w:ascii="宋体" w:hAnsi="宋体" w:cs="宋体"/>
          <w:bCs/>
          <w:caps/>
          <w:szCs w:val="21"/>
        </w:rPr>
        <w:fldChar w:fldCharType="end"/>
      </w:r>
    </w:p>
    <w:p>
      <w:pPr>
        <w:pStyle w:val="33"/>
        <w:tabs>
          <w:tab w:val="right" w:leader="dot" w:pos="9638"/>
        </w:tabs>
      </w:pPr>
      <w:r>
        <w:rPr>
          <w:rFonts w:hint="eastAsia" w:ascii="宋体" w:hAnsi="宋体" w:cs="宋体"/>
          <w:bCs/>
          <w:caps/>
          <w:szCs w:val="21"/>
        </w:rPr>
        <w:fldChar w:fldCharType="begin"/>
      </w:r>
      <w:r>
        <w:rPr>
          <w:rFonts w:hint="eastAsia" w:ascii="宋体" w:hAnsi="宋体" w:cs="宋体"/>
          <w:bCs/>
          <w:caps/>
          <w:szCs w:val="21"/>
        </w:rPr>
        <w:instrText xml:space="preserve"> HYPERLINK \l _Toc5405 </w:instrText>
      </w:r>
      <w:r>
        <w:rPr>
          <w:rFonts w:hint="eastAsia" w:ascii="宋体" w:hAnsi="宋体" w:cs="宋体"/>
          <w:bCs/>
          <w:caps/>
          <w:szCs w:val="21"/>
        </w:rPr>
        <w:fldChar w:fldCharType="separate"/>
      </w:r>
      <w:r>
        <w:rPr>
          <w:rFonts w:hint="eastAsia" w:ascii="宋体" w:hAnsi="宋体" w:eastAsia="宋体" w:cs="宋体"/>
          <w:szCs w:val="28"/>
        </w:rPr>
        <w:t>一、 说   明</w:t>
      </w:r>
      <w:r>
        <w:tab/>
      </w:r>
      <w:r>
        <w:fldChar w:fldCharType="begin"/>
      </w:r>
      <w:r>
        <w:instrText xml:space="preserve"> PAGEREF _Toc5405 \h </w:instrText>
      </w:r>
      <w:r>
        <w:fldChar w:fldCharType="separate"/>
      </w:r>
      <w:r>
        <w:t>9</w:t>
      </w:r>
      <w:r>
        <w:fldChar w:fldCharType="end"/>
      </w:r>
      <w:r>
        <w:rPr>
          <w:rFonts w:hint="eastAsia" w:ascii="宋体" w:hAnsi="宋体" w:cs="宋体"/>
          <w:bCs/>
          <w:caps/>
          <w:szCs w:val="21"/>
        </w:rPr>
        <w:fldChar w:fldCharType="end"/>
      </w:r>
    </w:p>
    <w:p>
      <w:pPr>
        <w:pStyle w:val="33"/>
        <w:tabs>
          <w:tab w:val="right" w:leader="dot" w:pos="9638"/>
        </w:tabs>
      </w:pPr>
      <w:r>
        <w:rPr>
          <w:rFonts w:hint="eastAsia" w:ascii="宋体" w:hAnsi="宋体" w:cs="宋体"/>
          <w:bCs/>
          <w:caps/>
          <w:szCs w:val="21"/>
        </w:rPr>
        <w:fldChar w:fldCharType="begin"/>
      </w:r>
      <w:r>
        <w:rPr>
          <w:rFonts w:hint="eastAsia" w:ascii="宋体" w:hAnsi="宋体" w:cs="宋体"/>
          <w:bCs/>
          <w:caps/>
          <w:szCs w:val="21"/>
        </w:rPr>
        <w:instrText xml:space="preserve"> HYPERLINK \l _Toc12843 </w:instrText>
      </w:r>
      <w:r>
        <w:rPr>
          <w:rFonts w:hint="eastAsia" w:ascii="宋体" w:hAnsi="宋体" w:cs="宋体"/>
          <w:bCs/>
          <w:caps/>
          <w:szCs w:val="21"/>
        </w:rPr>
        <w:fldChar w:fldCharType="separate"/>
      </w:r>
      <w:r>
        <w:rPr>
          <w:rFonts w:hint="eastAsia" w:ascii="宋体" w:hAnsi="宋体" w:eastAsia="宋体" w:cs="宋体"/>
          <w:szCs w:val="28"/>
        </w:rPr>
        <w:t>二、 招标文件</w:t>
      </w:r>
      <w:r>
        <w:tab/>
      </w:r>
      <w:r>
        <w:fldChar w:fldCharType="begin"/>
      </w:r>
      <w:r>
        <w:instrText xml:space="preserve"> PAGEREF _Toc12843 \h </w:instrText>
      </w:r>
      <w:r>
        <w:fldChar w:fldCharType="separate"/>
      </w:r>
      <w:r>
        <w:t>13</w:t>
      </w:r>
      <w:r>
        <w:fldChar w:fldCharType="end"/>
      </w:r>
      <w:r>
        <w:rPr>
          <w:rFonts w:hint="eastAsia" w:ascii="宋体" w:hAnsi="宋体" w:cs="宋体"/>
          <w:bCs/>
          <w:caps/>
          <w:szCs w:val="21"/>
        </w:rPr>
        <w:fldChar w:fldCharType="end"/>
      </w:r>
    </w:p>
    <w:p>
      <w:pPr>
        <w:pStyle w:val="33"/>
        <w:tabs>
          <w:tab w:val="right" w:leader="dot" w:pos="9638"/>
        </w:tabs>
      </w:pPr>
      <w:r>
        <w:rPr>
          <w:rFonts w:hint="eastAsia" w:ascii="宋体" w:hAnsi="宋体" w:cs="宋体"/>
          <w:bCs/>
          <w:caps/>
          <w:szCs w:val="21"/>
        </w:rPr>
        <w:fldChar w:fldCharType="begin"/>
      </w:r>
      <w:r>
        <w:rPr>
          <w:rFonts w:hint="eastAsia" w:ascii="宋体" w:hAnsi="宋体" w:cs="宋体"/>
          <w:bCs/>
          <w:caps/>
          <w:szCs w:val="21"/>
        </w:rPr>
        <w:instrText xml:space="preserve"> HYPERLINK \l _Toc7260 </w:instrText>
      </w:r>
      <w:r>
        <w:rPr>
          <w:rFonts w:hint="eastAsia" w:ascii="宋体" w:hAnsi="宋体" w:cs="宋体"/>
          <w:bCs/>
          <w:caps/>
          <w:szCs w:val="21"/>
        </w:rPr>
        <w:fldChar w:fldCharType="separate"/>
      </w:r>
      <w:r>
        <w:rPr>
          <w:rFonts w:hint="eastAsia" w:ascii="宋体" w:hAnsi="宋体" w:eastAsia="宋体" w:cs="宋体"/>
          <w:szCs w:val="28"/>
        </w:rPr>
        <w:t>三、 投标文件的编制</w:t>
      </w:r>
      <w:r>
        <w:tab/>
      </w:r>
      <w:r>
        <w:fldChar w:fldCharType="begin"/>
      </w:r>
      <w:r>
        <w:instrText xml:space="preserve"> PAGEREF _Toc7260 \h </w:instrText>
      </w:r>
      <w:r>
        <w:fldChar w:fldCharType="separate"/>
      </w:r>
      <w:r>
        <w:t>14</w:t>
      </w:r>
      <w:r>
        <w:fldChar w:fldCharType="end"/>
      </w:r>
      <w:r>
        <w:rPr>
          <w:rFonts w:hint="eastAsia" w:ascii="宋体" w:hAnsi="宋体" w:cs="宋体"/>
          <w:bCs/>
          <w:caps/>
          <w:szCs w:val="21"/>
        </w:rPr>
        <w:fldChar w:fldCharType="end"/>
      </w:r>
    </w:p>
    <w:p>
      <w:pPr>
        <w:pStyle w:val="33"/>
        <w:tabs>
          <w:tab w:val="right" w:leader="dot" w:pos="9638"/>
        </w:tabs>
      </w:pPr>
      <w:r>
        <w:rPr>
          <w:rFonts w:hint="eastAsia" w:ascii="宋体" w:hAnsi="宋体" w:cs="宋体"/>
          <w:bCs/>
          <w:caps/>
          <w:szCs w:val="21"/>
        </w:rPr>
        <w:fldChar w:fldCharType="begin"/>
      </w:r>
      <w:r>
        <w:rPr>
          <w:rFonts w:hint="eastAsia" w:ascii="宋体" w:hAnsi="宋体" w:cs="宋体"/>
          <w:bCs/>
          <w:caps/>
          <w:szCs w:val="21"/>
        </w:rPr>
        <w:instrText xml:space="preserve"> HYPERLINK \l _Toc25194 </w:instrText>
      </w:r>
      <w:r>
        <w:rPr>
          <w:rFonts w:hint="eastAsia" w:ascii="宋体" w:hAnsi="宋体" w:cs="宋体"/>
          <w:bCs/>
          <w:caps/>
          <w:szCs w:val="21"/>
        </w:rPr>
        <w:fldChar w:fldCharType="separate"/>
      </w:r>
      <w:r>
        <w:rPr>
          <w:rFonts w:hint="eastAsia" w:ascii="宋体" w:hAnsi="宋体" w:eastAsia="宋体" w:cs="宋体"/>
          <w:szCs w:val="28"/>
        </w:rPr>
        <w:t>四、 投标文件的递交</w:t>
      </w:r>
      <w:r>
        <w:tab/>
      </w:r>
      <w:r>
        <w:fldChar w:fldCharType="begin"/>
      </w:r>
      <w:r>
        <w:instrText xml:space="preserve"> PAGEREF _Toc25194 \h </w:instrText>
      </w:r>
      <w:r>
        <w:fldChar w:fldCharType="separate"/>
      </w:r>
      <w:r>
        <w:t>16</w:t>
      </w:r>
      <w:r>
        <w:fldChar w:fldCharType="end"/>
      </w:r>
      <w:r>
        <w:rPr>
          <w:rFonts w:hint="eastAsia" w:ascii="宋体" w:hAnsi="宋体" w:cs="宋体"/>
          <w:bCs/>
          <w:caps/>
          <w:szCs w:val="21"/>
        </w:rPr>
        <w:fldChar w:fldCharType="end"/>
      </w:r>
    </w:p>
    <w:p>
      <w:pPr>
        <w:pStyle w:val="33"/>
        <w:tabs>
          <w:tab w:val="right" w:leader="dot" w:pos="9638"/>
        </w:tabs>
      </w:pPr>
      <w:r>
        <w:rPr>
          <w:rFonts w:hint="eastAsia" w:ascii="宋体" w:hAnsi="宋体" w:cs="宋体"/>
          <w:bCs/>
          <w:caps/>
          <w:szCs w:val="21"/>
        </w:rPr>
        <w:fldChar w:fldCharType="begin"/>
      </w:r>
      <w:r>
        <w:rPr>
          <w:rFonts w:hint="eastAsia" w:ascii="宋体" w:hAnsi="宋体" w:cs="宋体"/>
          <w:bCs/>
          <w:caps/>
          <w:szCs w:val="21"/>
        </w:rPr>
        <w:instrText xml:space="preserve"> HYPERLINK \l _Toc26701 </w:instrText>
      </w:r>
      <w:r>
        <w:rPr>
          <w:rFonts w:hint="eastAsia" w:ascii="宋体" w:hAnsi="宋体" w:cs="宋体"/>
          <w:bCs/>
          <w:caps/>
          <w:szCs w:val="21"/>
        </w:rPr>
        <w:fldChar w:fldCharType="separate"/>
      </w:r>
      <w:r>
        <w:rPr>
          <w:rFonts w:hint="eastAsia" w:ascii="宋体" w:hAnsi="宋体" w:eastAsia="宋体" w:cs="宋体"/>
          <w:szCs w:val="28"/>
        </w:rPr>
        <w:t>五、 开标和评标</w:t>
      </w:r>
      <w:r>
        <w:tab/>
      </w:r>
      <w:r>
        <w:fldChar w:fldCharType="begin"/>
      </w:r>
      <w:r>
        <w:instrText xml:space="preserve"> PAGEREF _Toc26701 \h </w:instrText>
      </w:r>
      <w:r>
        <w:fldChar w:fldCharType="separate"/>
      </w:r>
      <w:r>
        <w:t>17</w:t>
      </w:r>
      <w:r>
        <w:fldChar w:fldCharType="end"/>
      </w:r>
      <w:r>
        <w:rPr>
          <w:rFonts w:hint="eastAsia" w:ascii="宋体" w:hAnsi="宋体" w:cs="宋体"/>
          <w:bCs/>
          <w:caps/>
          <w:szCs w:val="21"/>
        </w:rPr>
        <w:fldChar w:fldCharType="end"/>
      </w:r>
    </w:p>
    <w:p>
      <w:pPr>
        <w:pStyle w:val="33"/>
        <w:tabs>
          <w:tab w:val="right" w:leader="dot" w:pos="9638"/>
        </w:tabs>
      </w:pPr>
      <w:r>
        <w:rPr>
          <w:rFonts w:hint="eastAsia" w:ascii="宋体" w:hAnsi="宋体" w:cs="宋体"/>
          <w:bCs/>
          <w:caps/>
          <w:szCs w:val="21"/>
        </w:rPr>
        <w:fldChar w:fldCharType="begin"/>
      </w:r>
      <w:r>
        <w:rPr>
          <w:rFonts w:hint="eastAsia" w:ascii="宋体" w:hAnsi="宋体" w:cs="宋体"/>
          <w:bCs/>
          <w:caps/>
          <w:szCs w:val="21"/>
        </w:rPr>
        <w:instrText xml:space="preserve"> HYPERLINK \l _Toc23722 </w:instrText>
      </w:r>
      <w:r>
        <w:rPr>
          <w:rFonts w:hint="eastAsia" w:ascii="宋体" w:hAnsi="宋体" w:cs="宋体"/>
          <w:bCs/>
          <w:caps/>
          <w:szCs w:val="21"/>
        </w:rPr>
        <w:fldChar w:fldCharType="separate"/>
      </w:r>
      <w:r>
        <w:rPr>
          <w:rFonts w:hint="eastAsia" w:ascii="宋体" w:hAnsi="宋体" w:eastAsia="宋体" w:cs="宋体"/>
          <w:szCs w:val="28"/>
        </w:rPr>
        <w:t>六、 中标和合同</w:t>
      </w:r>
      <w:r>
        <w:tab/>
      </w:r>
      <w:r>
        <w:fldChar w:fldCharType="begin"/>
      </w:r>
      <w:r>
        <w:instrText xml:space="preserve"> PAGEREF _Toc23722 \h </w:instrText>
      </w:r>
      <w:r>
        <w:fldChar w:fldCharType="separate"/>
      </w:r>
      <w:r>
        <w:t>19</w:t>
      </w:r>
      <w:r>
        <w:fldChar w:fldCharType="end"/>
      </w:r>
      <w:r>
        <w:rPr>
          <w:rFonts w:hint="eastAsia" w:ascii="宋体" w:hAnsi="宋体" w:cs="宋体"/>
          <w:bCs/>
          <w:caps/>
          <w:szCs w:val="21"/>
        </w:rPr>
        <w:fldChar w:fldCharType="end"/>
      </w:r>
    </w:p>
    <w:p>
      <w:pPr>
        <w:pStyle w:val="33"/>
        <w:tabs>
          <w:tab w:val="right" w:leader="dot" w:pos="9638"/>
        </w:tabs>
      </w:pPr>
      <w:r>
        <w:rPr>
          <w:rFonts w:hint="eastAsia" w:ascii="宋体" w:hAnsi="宋体" w:cs="宋体"/>
          <w:bCs/>
          <w:caps/>
          <w:szCs w:val="21"/>
        </w:rPr>
        <w:fldChar w:fldCharType="begin"/>
      </w:r>
      <w:r>
        <w:rPr>
          <w:rFonts w:hint="eastAsia" w:ascii="宋体" w:hAnsi="宋体" w:cs="宋体"/>
          <w:bCs/>
          <w:caps/>
          <w:szCs w:val="21"/>
        </w:rPr>
        <w:instrText xml:space="preserve"> HYPERLINK \l _Toc752 </w:instrText>
      </w:r>
      <w:r>
        <w:rPr>
          <w:rFonts w:hint="eastAsia" w:ascii="宋体" w:hAnsi="宋体" w:cs="宋体"/>
          <w:bCs/>
          <w:caps/>
          <w:szCs w:val="21"/>
        </w:rPr>
        <w:fldChar w:fldCharType="separate"/>
      </w:r>
      <w:r>
        <w:rPr>
          <w:rFonts w:hint="eastAsia" w:ascii="宋体" w:hAnsi="宋体" w:eastAsia="宋体" w:cs="宋体"/>
          <w:szCs w:val="28"/>
        </w:rPr>
        <w:t>七、 可中止电子交易活动的情形</w:t>
      </w:r>
      <w:r>
        <w:tab/>
      </w:r>
      <w:r>
        <w:fldChar w:fldCharType="begin"/>
      </w:r>
      <w:r>
        <w:instrText xml:space="preserve"> PAGEREF _Toc752 \h </w:instrText>
      </w:r>
      <w:r>
        <w:fldChar w:fldCharType="separate"/>
      </w:r>
      <w:r>
        <w:t>20</w:t>
      </w:r>
      <w:r>
        <w:fldChar w:fldCharType="end"/>
      </w:r>
      <w:r>
        <w:rPr>
          <w:rFonts w:hint="eastAsia" w:ascii="宋体" w:hAnsi="宋体" w:cs="宋体"/>
          <w:bCs/>
          <w:caps/>
          <w:szCs w:val="21"/>
        </w:rPr>
        <w:fldChar w:fldCharType="end"/>
      </w:r>
    </w:p>
    <w:p>
      <w:pPr>
        <w:pStyle w:val="31"/>
        <w:tabs>
          <w:tab w:val="right" w:leader="dot" w:pos="9638"/>
          <w:tab w:val="clear" w:pos="9628"/>
        </w:tabs>
      </w:pPr>
      <w:r>
        <w:rPr>
          <w:rFonts w:hint="eastAsia" w:ascii="宋体" w:hAnsi="宋体" w:cs="宋体"/>
          <w:bCs/>
          <w:caps/>
          <w:szCs w:val="21"/>
        </w:rPr>
        <w:fldChar w:fldCharType="begin"/>
      </w:r>
      <w:r>
        <w:rPr>
          <w:rFonts w:hint="eastAsia" w:ascii="宋体" w:hAnsi="宋体" w:cs="宋体"/>
          <w:bCs/>
          <w:caps/>
          <w:szCs w:val="21"/>
        </w:rPr>
        <w:instrText xml:space="preserve"> HYPERLINK \l _Toc1467 </w:instrText>
      </w:r>
      <w:r>
        <w:rPr>
          <w:rFonts w:hint="eastAsia" w:ascii="宋体" w:hAnsi="宋体" w:cs="宋体"/>
          <w:bCs/>
          <w:caps/>
          <w:szCs w:val="21"/>
        </w:rPr>
        <w:fldChar w:fldCharType="separate"/>
      </w:r>
      <w:r>
        <w:rPr>
          <w:rFonts w:hint="eastAsia" w:ascii="黑体" w:hAnsi="黑体" w:eastAsia="黑体"/>
          <w:bCs/>
          <w:szCs w:val="36"/>
        </w:rPr>
        <w:t xml:space="preserve">第三部分 </w:t>
      </w:r>
      <w:r>
        <w:rPr>
          <w:rFonts w:ascii="黑体" w:hAnsi="黑体" w:eastAsia="黑体"/>
          <w:bCs/>
          <w:szCs w:val="36"/>
        </w:rPr>
        <w:t xml:space="preserve"> </w:t>
      </w:r>
      <w:r>
        <w:rPr>
          <w:rFonts w:hint="eastAsia" w:ascii="黑体" w:hAnsi="黑体" w:eastAsia="黑体"/>
          <w:szCs w:val="36"/>
        </w:rPr>
        <w:t>主要合同条款</w:t>
      </w:r>
      <w:r>
        <w:tab/>
      </w:r>
      <w:r>
        <w:fldChar w:fldCharType="begin"/>
      </w:r>
      <w:r>
        <w:instrText xml:space="preserve"> PAGEREF _Toc1467 \h </w:instrText>
      </w:r>
      <w:r>
        <w:fldChar w:fldCharType="separate"/>
      </w:r>
      <w:r>
        <w:t>21</w:t>
      </w:r>
      <w:r>
        <w:fldChar w:fldCharType="end"/>
      </w:r>
      <w:r>
        <w:rPr>
          <w:rFonts w:hint="eastAsia" w:ascii="宋体" w:hAnsi="宋体" w:cs="宋体"/>
          <w:bCs/>
          <w:caps/>
          <w:szCs w:val="21"/>
        </w:rPr>
        <w:fldChar w:fldCharType="end"/>
      </w:r>
    </w:p>
    <w:p>
      <w:pPr>
        <w:pStyle w:val="31"/>
        <w:tabs>
          <w:tab w:val="right" w:leader="dot" w:pos="9638"/>
          <w:tab w:val="clear" w:pos="9628"/>
        </w:tabs>
      </w:pPr>
      <w:r>
        <w:rPr>
          <w:rFonts w:hint="eastAsia" w:ascii="宋体" w:hAnsi="宋体" w:cs="宋体"/>
          <w:bCs/>
          <w:caps/>
          <w:szCs w:val="21"/>
        </w:rPr>
        <w:fldChar w:fldCharType="begin"/>
      </w:r>
      <w:r>
        <w:rPr>
          <w:rFonts w:hint="eastAsia" w:ascii="宋体" w:hAnsi="宋体" w:cs="宋体"/>
          <w:bCs/>
          <w:caps/>
          <w:szCs w:val="21"/>
        </w:rPr>
        <w:instrText xml:space="preserve"> HYPERLINK \l _Toc23926 </w:instrText>
      </w:r>
      <w:r>
        <w:rPr>
          <w:rFonts w:hint="eastAsia" w:ascii="宋体" w:hAnsi="宋体" w:cs="宋体"/>
          <w:bCs/>
          <w:caps/>
          <w:szCs w:val="21"/>
        </w:rPr>
        <w:fldChar w:fldCharType="separate"/>
      </w:r>
      <w:r>
        <w:rPr>
          <w:rFonts w:hint="eastAsia" w:ascii="黑体" w:hAnsi="黑体" w:eastAsia="黑体"/>
          <w:bCs/>
          <w:kern w:val="44"/>
          <w:szCs w:val="36"/>
        </w:rPr>
        <w:t>第四部分  附   件</w:t>
      </w:r>
      <w:r>
        <w:tab/>
      </w:r>
      <w:r>
        <w:fldChar w:fldCharType="begin"/>
      </w:r>
      <w:r>
        <w:instrText xml:space="preserve"> PAGEREF _Toc23926 \h </w:instrText>
      </w:r>
      <w:r>
        <w:fldChar w:fldCharType="separate"/>
      </w:r>
      <w:r>
        <w:t>25</w:t>
      </w:r>
      <w:r>
        <w:fldChar w:fldCharType="end"/>
      </w:r>
      <w:r>
        <w:rPr>
          <w:rFonts w:hint="eastAsia" w:ascii="宋体" w:hAnsi="宋体" w:cs="宋体"/>
          <w:bCs/>
          <w:caps/>
          <w:szCs w:val="21"/>
        </w:rPr>
        <w:fldChar w:fldCharType="end"/>
      </w:r>
    </w:p>
    <w:p>
      <w:pPr>
        <w:pStyle w:val="33"/>
        <w:tabs>
          <w:tab w:val="right" w:leader="dot" w:pos="9638"/>
        </w:tabs>
      </w:pPr>
      <w:r>
        <w:rPr>
          <w:rFonts w:hint="eastAsia" w:ascii="宋体" w:hAnsi="宋体" w:cs="宋体"/>
          <w:bCs/>
          <w:caps/>
          <w:szCs w:val="21"/>
        </w:rPr>
        <w:fldChar w:fldCharType="begin"/>
      </w:r>
      <w:r>
        <w:rPr>
          <w:rFonts w:hint="eastAsia" w:ascii="宋体" w:hAnsi="宋体" w:cs="宋体"/>
          <w:bCs/>
          <w:caps/>
          <w:szCs w:val="21"/>
        </w:rPr>
        <w:instrText xml:space="preserve"> HYPERLINK \l _Toc13084 </w:instrText>
      </w:r>
      <w:r>
        <w:rPr>
          <w:rFonts w:hint="eastAsia" w:ascii="宋体" w:hAnsi="宋体" w:cs="宋体"/>
          <w:bCs/>
          <w:caps/>
          <w:szCs w:val="21"/>
        </w:rPr>
        <w:fldChar w:fldCharType="separate"/>
      </w:r>
      <w:r>
        <w:rPr>
          <w:rFonts w:hint="eastAsia" w:ascii="宋体" w:hAnsi="宋体" w:eastAsia="宋体" w:cs="宋体"/>
          <w:szCs w:val="24"/>
        </w:rPr>
        <w:t>附件一 投标函</w:t>
      </w:r>
      <w:r>
        <w:tab/>
      </w:r>
      <w:r>
        <w:fldChar w:fldCharType="begin"/>
      </w:r>
      <w:r>
        <w:instrText xml:space="preserve"> PAGEREF _Toc13084 \h </w:instrText>
      </w:r>
      <w:r>
        <w:fldChar w:fldCharType="separate"/>
      </w:r>
      <w:r>
        <w:t>25</w:t>
      </w:r>
      <w:r>
        <w:fldChar w:fldCharType="end"/>
      </w:r>
      <w:r>
        <w:rPr>
          <w:rFonts w:hint="eastAsia" w:ascii="宋体" w:hAnsi="宋体" w:cs="宋体"/>
          <w:bCs/>
          <w:caps/>
          <w:szCs w:val="21"/>
        </w:rPr>
        <w:fldChar w:fldCharType="end"/>
      </w:r>
    </w:p>
    <w:p>
      <w:pPr>
        <w:pStyle w:val="33"/>
        <w:tabs>
          <w:tab w:val="right" w:leader="dot" w:pos="9638"/>
        </w:tabs>
      </w:pPr>
      <w:r>
        <w:rPr>
          <w:rFonts w:hint="eastAsia" w:ascii="宋体" w:hAnsi="宋体" w:cs="宋体"/>
          <w:bCs/>
          <w:caps/>
          <w:szCs w:val="21"/>
        </w:rPr>
        <w:fldChar w:fldCharType="begin"/>
      </w:r>
      <w:r>
        <w:rPr>
          <w:rFonts w:hint="eastAsia" w:ascii="宋体" w:hAnsi="宋体" w:cs="宋体"/>
          <w:bCs/>
          <w:caps/>
          <w:szCs w:val="21"/>
        </w:rPr>
        <w:instrText xml:space="preserve"> HYPERLINK \l _Toc25621 </w:instrText>
      </w:r>
      <w:r>
        <w:rPr>
          <w:rFonts w:hint="eastAsia" w:ascii="宋体" w:hAnsi="宋体" w:cs="宋体"/>
          <w:bCs/>
          <w:caps/>
          <w:szCs w:val="21"/>
        </w:rPr>
        <w:fldChar w:fldCharType="separate"/>
      </w:r>
      <w:r>
        <w:rPr>
          <w:rFonts w:hint="eastAsia" w:ascii="宋体" w:hAnsi="宋体" w:eastAsia="宋体" w:cs="宋体"/>
          <w:szCs w:val="24"/>
        </w:rPr>
        <w:t>附件二 投标报价一览表</w:t>
      </w:r>
      <w:r>
        <w:tab/>
      </w:r>
      <w:r>
        <w:fldChar w:fldCharType="begin"/>
      </w:r>
      <w:r>
        <w:instrText xml:space="preserve"> PAGEREF _Toc25621 \h </w:instrText>
      </w:r>
      <w:r>
        <w:fldChar w:fldCharType="separate"/>
      </w:r>
      <w:r>
        <w:t>26</w:t>
      </w:r>
      <w:r>
        <w:fldChar w:fldCharType="end"/>
      </w:r>
      <w:r>
        <w:rPr>
          <w:rFonts w:hint="eastAsia" w:ascii="宋体" w:hAnsi="宋体" w:cs="宋体"/>
          <w:bCs/>
          <w:caps/>
          <w:szCs w:val="21"/>
        </w:rPr>
        <w:fldChar w:fldCharType="end"/>
      </w:r>
    </w:p>
    <w:p>
      <w:pPr>
        <w:pStyle w:val="33"/>
        <w:tabs>
          <w:tab w:val="right" w:leader="dot" w:pos="9638"/>
        </w:tabs>
      </w:pPr>
      <w:r>
        <w:rPr>
          <w:rFonts w:hint="eastAsia" w:ascii="宋体" w:hAnsi="宋体" w:cs="宋体"/>
          <w:bCs/>
          <w:caps/>
          <w:szCs w:val="21"/>
        </w:rPr>
        <w:fldChar w:fldCharType="begin"/>
      </w:r>
      <w:r>
        <w:rPr>
          <w:rFonts w:hint="eastAsia" w:ascii="宋体" w:hAnsi="宋体" w:cs="宋体"/>
          <w:bCs/>
          <w:caps/>
          <w:szCs w:val="21"/>
        </w:rPr>
        <w:instrText xml:space="preserve"> HYPERLINK \l _Toc8733 </w:instrText>
      </w:r>
      <w:r>
        <w:rPr>
          <w:rFonts w:hint="eastAsia" w:ascii="宋体" w:hAnsi="宋体" w:cs="宋体"/>
          <w:bCs/>
          <w:caps/>
          <w:szCs w:val="21"/>
        </w:rPr>
        <w:fldChar w:fldCharType="separate"/>
      </w:r>
      <w:r>
        <w:rPr>
          <w:rFonts w:hint="eastAsia" w:ascii="宋体" w:hAnsi="宋体" w:eastAsia="宋体"/>
          <w:szCs w:val="24"/>
        </w:rPr>
        <w:t>附件三 投标分项报价表</w:t>
      </w:r>
      <w:r>
        <w:tab/>
      </w:r>
      <w:r>
        <w:fldChar w:fldCharType="begin"/>
      </w:r>
      <w:r>
        <w:instrText xml:space="preserve"> PAGEREF _Toc8733 \h </w:instrText>
      </w:r>
      <w:r>
        <w:fldChar w:fldCharType="separate"/>
      </w:r>
      <w:r>
        <w:t>27</w:t>
      </w:r>
      <w:r>
        <w:fldChar w:fldCharType="end"/>
      </w:r>
      <w:r>
        <w:rPr>
          <w:rFonts w:hint="eastAsia" w:ascii="宋体" w:hAnsi="宋体" w:cs="宋体"/>
          <w:bCs/>
          <w:caps/>
          <w:szCs w:val="21"/>
        </w:rPr>
        <w:fldChar w:fldCharType="end"/>
      </w:r>
    </w:p>
    <w:p>
      <w:pPr>
        <w:pStyle w:val="33"/>
        <w:tabs>
          <w:tab w:val="right" w:leader="dot" w:pos="9638"/>
        </w:tabs>
      </w:pPr>
      <w:r>
        <w:rPr>
          <w:rFonts w:hint="eastAsia" w:ascii="宋体" w:hAnsi="宋体" w:cs="宋体"/>
          <w:bCs/>
          <w:caps/>
          <w:szCs w:val="21"/>
        </w:rPr>
        <w:fldChar w:fldCharType="begin"/>
      </w:r>
      <w:r>
        <w:rPr>
          <w:rFonts w:hint="eastAsia" w:ascii="宋体" w:hAnsi="宋体" w:cs="宋体"/>
          <w:bCs/>
          <w:caps/>
          <w:szCs w:val="21"/>
        </w:rPr>
        <w:instrText xml:space="preserve"> HYPERLINK \l _Toc286 </w:instrText>
      </w:r>
      <w:r>
        <w:rPr>
          <w:rFonts w:hint="eastAsia" w:ascii="宋体" w:hAnsi="宋体" w:cs="宋体"/>
          <w:bCs/>
          <w:caps/>
          <w:szCs w:val="21"/>
        </w:rPr>
        <w:fldChar w:fldCharType="separate"/>
      </w:r>
      <w:r>
        <w:rPr>
          <w:rFonts w:hint="eastAsia" w:ascii="宋体" w:hAnsi="宋体" w:eastAsia="宋体"/>
          <w:szCs w:val="24"/>
        </w:rPr>
        <w:t>附件四 资格证明文件</w:t>
      </w:r>
      <w:r>
        <w:tab/>
      </w:r>
      <w:r>
        <w:fldChar w:fldCharType="begin"/>
      </w:r>
      <w:r>
        <w:instrText xml:space="preserve"> PAGEREF _Toc286 \h </w:instrText>
      </w:r>
      <w:r>
        <w:fldChar w:fldCharType="separate"/>
      </w:r>
      <w:r>
        <w:t>28</w:t>
      </w:r>
      <w:r>
        <w:fldChar w:fldCharType="end"/>
      </w:r>
      <w:r>
        <w:rPr>
          <w:rFonts w:hint="eastAsia" w:ascii="宋体" w:hAnsi="宋体" w:cs="宋体"/>
          <w:bCs/>
          <w:caps/>
          <w:szCs w:val="21"/>
        </w:rPr>
        <w:fldChar w:fldCharType="end"/>
      </w:r>
    </w:p>
    <w:p>
      <w:pPr>
        <w:pStyle w:val="33"/>
        <w:tabs>
          <w:tab w:val="right" w:leader="dot" w:pos="9638"/>
        </w:tabs>
      </w:pPr>
      <w:r>
        <w:rPr>
          <w:rFonts w:hint="eastAsia" w:ascii="宋体" w:hAnsi="宋体" w:cs="宋体"/>
          <w:bCs/>
          <w:caps/>
          <w:szCs w:val="21"/>
        </w:rPr>
        <w:fldChar w:fldCharType="begin"/>
      </w:r>
      <w:r>
        <w:rPr>
          <w:rFonts w:hint="eastAsia" w:ascii="宋体" w:hAnsi="宋体" w:cs="宋体"/>
          <w:bCs/>
          <w:caps/>
          <w:szCs w:val="21"/>
        </w:rPr>
        <w:instrText xml:space="preserve"> HYPERLINK \l _Toc13566 </w:instrText>
      </w:r>
      <w:r>
        <w:rPr>
          <w:rFonts w:hint="eastAsia" w:ascii="宋体" w:hAnsi="宋体" w:cs="宋体"/>
          <w:bCs/>
          <w:caps/>
          <w:szCs w:val="21"/>
        </w:rPr>
        <w:fldChar w:fldCharType="separate"/>
      </w:r>
      <w:r>
        <w:rPr>
          <w:rFonts w:hint="eastAsia" w:ascii="宋体" w:hAnsi="宋体" w:eastAsia="宋体" w:cs="宋体"/>
          <w:szCs w:val="24"/>
        </w:rPr>
        <w:t>附件五 商务条款、技术规格偏离表</w:t>
      </w:r>
      <w:r>
        <w:tab/>
      </w:r>
      <w:r>
        <w:fldChar w:fldCharType="begin"/>
      </w:r>
      <w:r>
        <w:instrText xml:space="preserve"> PAGEREF _Toc13566 \h </w:instrText>
      </w:r>
      <w:r>
        <w:fldChar w:fldCharType="separate"/>
      </w:r>
      <w:r>
        <w:t>32</w:t>
      </w:r>
      <w:r>
        <w:fldChar w:fldCharType="end"/>
      </w:r>
      <w:r>
        <w:rPr>
          <w:rFonts w:hint="eastAsia" w:ascii="宋体" w:hAnsi="宋体" w:cs="宋体"/>
          <w:bCs/>
          <w:caps/>
          <w:szCs w:val="21"/>
        </w:rPr>
        <w:fldChar w:fldCharType="end"/>
      </w:r>
    </w:p>
    <w:p>
      <w:pPr>
        <w:pStyle w:val="33"/>
        <w:tabs>
          <w:tab w:val="right" w:leader="dot" w:pos="9638"/>
        </w:tabs>
      </w:pPr>
      <w:r>
        <w:rPr>
          <w:rFonts w:hint="eastAsia" w:ascii="宋体" w:hAnsi="宋体" w:cs="宋体"/>
          <w:bCs/>
          <w:caps/>
          <w:szCs w:val="21"/>
        </w:rPr>
        <w:fldChar w:fldCharType="begin"/>
      </w:r>
      <w:r>
        <w:rPr>
          <w:rFonts w:hint="eastAsia" w:ascii="宋体" w:hAnsi="宋体" w:cs="宋体"/>
          <w:bCs/>
          <w:caps/>
          <w:szCs w:val="21"/>
        </w:rPr>
        <w:instrText xml:space="preserve"> HYPERLINK \l _Toc4642 </w:instrText>
      </w:r>
      <w:r>
        <w:rPr>
          <w:rFonts w:hint="eastAsia" w:ascii="宋体" w:hAnsi="宋体" w:cs="宋体"/>
          <w:bCs/>
          <w:caps/>
          <w:szCs w:val="21"/>
        </w:rPr>
        <w:fldChar w:fldCharType="separate"/>
      </w:r>
      <w:r>
        <w:rPr>
          <w:rFonts w:hint="eastAsia" w:ascii="宋体" w:hAnsi="宋体" w:eastAsia="宋体" w:cs="宋体"/>
          <w:szCs w:val="24"/>
        </w:rPr>
        <w:t xml:space="preserve">附件六 </w:t>
      </w:r>
      <w:r>
        <w:rPr>
          <w:rFonts w:hint="eastAsia" w:ascii="宋体" w:hAnsi="宋体" w:eastAsia="宋体"/>
          <w:szCs w:val="24"/>
        </w:rPr>
        <w:t>货物成套供货清单</w:t>
      </w:r>
      <w:r>
        <w:tab/>
      </w:r>
      <w:r>
        <w:fldChar w:fldCharType="begin"/>
      </w:r>
      <w:r>
        <w:instrText xml:space="preserve"> PAGEREF _Toc4642 \h </w:instrText>
      </w:r>
      <w:r>
        <w:fldChar w:fldCharType="separate"/>
      </w:r>
      <w:r>
        <w:t>33</w:t>
      </w:r>
      <w:r>
        <w:fldChar w:fldCharType="end"/>
      </w:r>
      <w:r>
        <w:rPr>
          <w:rFonts w:hint="eastAsia" w:ascii="宋体" w:hAnsi="宋体" w:cs="宋体"/>
          <w:bCs/>
          <w:caps/>
          <w:szCs w:val="21"/>
        </w:rPr>
        <w:fldChar w:fldCharType="end"/>
      </w:r>
    </w:p>
    <w:p>
      <w:pPr>
        <w:pStyle w:val="33"/>
        <w:tabs>
          <w:tab w:val="right" w:leader="dot" w:pos="9638"/>
        </w:tabs>
      </w:pPr>
      <w:r>
        <w:rPr>
          <w:rFonts w:hint="eastAsia" w:ascii="宋体" w:hAnsi="宋体" w:cs="宋体"/>
          <w:bCs/>
          <w:caps/>
          <w:szCs w:val="21"/>
        </w:rPr>
        <w:fldChar w:fldCharType="begin"/>
      </w:r>
      <w:r>
        <w:rPr>
          <w:rFonts w:hint="eastAsia" w:ascii="宋体" w:hAnsi="宋体" w:cs="宋体"/>
          <w:bCs/>
          <w:caps/>
          <w:szCs w:val="21"/>
        </w:rPr>
        <w:instrText xml:space="preserve"> HYPERLINK \l _Toc3613 </w:instrText>
      </w:r>
      <w:r>
        <w:rPr>
          <w:rFonts w:hint="eastAsia" w:ascii="宋体" w:hAnsi="宋体" w:cs="宋体"/>
          <w:bCs/>
          <w:caps/>
          <w:szCs w:val="21"/>
        </w:rPr>
        <w:fldChar w:fldCharType="separate"/>
      </w:r>
      <w:r>
        <w:rPr>
          <w:rFonts w:hint="eastAsia" w:ascii="宋体" w:hAnsi="宋体" w:eastAsia="宋体" w:cs="宋体"/>
          <w:szCs w:val="24"/>
        </w:rPr>
        <w:t>附件七 同类项目业绩一览表</w:t>
      </w:r>
      <w:r>
        <w:tab/>
      </w:r>
      <w:r>
        <w:fldChar w:fldCharType="begin"/>
      </w:r>
      <w:r>
        <w:instrText xml:space="preserve"> PAGEREF _Toc3613 \h </w:instrText>
      </w:r>
      <w:r>
        <w:fldChar w:fldCharType="separate"/>
      </w:r>
      <w:r>
        <w:t>34</w:t>
      </w:r>
      <w:r>
        <w:fldChar w:fldCharType="end"/>
      </w:r>
      <w:r>
        <w:rPr>
          <w:rFonts w:hint="eastAsia" w:ascii="宋体" w:hAnsi="宋体" w:cs="宋体"/>
          <w:bCs/>
          <w:caps/>
          <w:szCs w:val="21"/>
        </w:rPr>
        <w:fldChar w:fldCharType="end"/>
      </w:r>
    </w:p>
    <w:p>
      <w:pPr>
        <w:pStyle w:val="33"/>
        <w:tabs>
          <w:tab w:val="right" w:leader="dot" w:pos="9638"/>
        </w:tabs>
      </w:pPr>
      <w:r>
        <w:rPr>
          <w:rFonts w:hint="eastAsia" w:ascii="宋体" w:hAnsi="宋体" w:cs="宋体"/>
          <w:bCs/>
          <w:caps/>
          <w:szCs w:val="21"/>
        </w:rPr>
        <w:fldChar w:fldCharType="begin"/>
      </w:r>
      <w:r>
        <w:rPr>
          <w:rFonts w:hint="eastAsia" w:ascii="宋体" w:hAnsi="宋体" w:cs="宋体"/>
          <w:bCs/>
          <w:caps/>
          <w:szCs w:val="21"/>
        </w:rPr>
        <w:instrText xml:space="preserve"> HYPERLINK \l _Toc9964 </w:instrText>
      </w:r>
      <w:r>
        <w:rPr>
          <w:rFonts w:hint="eastAsia" w:ascii="宋体" w:hAnsi="宋体" w:cs="宋体"/>
          <w:bCs/>
          <w:caps/>
          <w:szCs w:val="21"/>
        </w:rPr>
        <w:fldChar w:fldCharType="separate"/>
      </w:r>
      <w:r>
        <w:rPr>
          <w:rFonts w:ascii="宋体" w:hAnsi="宋体" w:eastAsia="宋体"/>
          <w:szCs w:val="24"/>
        </w:rPr>
        <w:t>附件</w:t>
      </w:r>
      <w:r>
        <w:rPr>
          <w:rFonts w:hint="eastAsia" w:ascii="宋体" w:hAnsi="宋体" w:eastAsia="宋体"/>
          <w:szCs w:val="24"/>
        </w:rPr>
        <w:t>八 政府采购政策功能相关说明</w:t>
      </w:r>
      <w:r>
        <w:tab/>
      </w:r>
      <w:r>
        <w:fldChar w:fldCharType="begin"/>
      </w:r>
      <w:r>
        <w:instrText xml:space="preserve"> PAGEREF _Toc9964 \h </w:instrText>
      </w:r>
      <w:r>
        <w:fldChar w:fldCharType="separate"/>
      </w:r>
      <w:r>
        <w:t>35</w:t>
      </w:r>
      <w:r>
        <w:fldChar w:fldCharType="end"/>
      </w:r>
      <w:r>
        <w:rPr>
          <w:rFonts w:hint="eastAsia" w:ascii="宋体" w:hAnsi="宋体" w:cs="宋体"/>
          <w:bCs/>
          <w:caps/>
          <w:szCs w:val="21"/>
        </w:rPr>
        <w:fldChar w:fldCharType="end"/>
      </w:r>
    </w:p>
    <w:p>
      <w:pPr>
        <w:pStyle w:val="31"/>
        <w:tabs>
          <w:tab w:val="right" w:leader="dot" w:pos="9638"/>
          <w:tab w:val="clear" w:pos="9628"/>
        </w:tabs>
      </w:pPr>
      <w:r>
        <w:rPr>
          <w:rFonts w:hint="eastAsia" w:ascii="宋体" w:hAnsi="宋体" w:cs="宋体"/>
          <w:bCs/>
          <w:caps/>
          <w:szCs w:val="21"/>
        </w:rPr>
        <w:fldChar w:fldCharType="begin"/>
      </w:r>
      <w:r>
        <w:rPr>
          <w:rFonts w:hint="eastAsia" w:ascii="宋体" w:hAnsi="宋体" w:cs="宋体"/>
          <w:bCs/>
          <w:caps/>
          <w:szCs w:val="21"/>
        </w:rPr>
        <w:instrText xml:space="preserve"> HYPERLINK \l _Toc8555 </w:instrText>
      </w:r>
      <w:r>
        <w:rPr>
          <w:rFonts w:hint="eastAsia" w:ascii="宋体" w:hAnsi="宋体" w:cs="宋体"/>
          <w:bCs/>
          <w:caps/>
          <w:szCs w:val="21"/>
        </w:rPr>
        <w:fldChar w:fldCharType="separate"/>
      </w:r>
      <w:r>
        <w:rPr>
          <w:rFonts w:hint="eastAsia" w:ascii="黑体" w:hAnsi="黑体" w:eastAsia="黑体"/>
          <w:bCs/>
          <w:szCs w:val="36"/>
        </w:rPr>
        <w:t>第五部分  招标内容及要求</w:t>
      </w:r>
      <w:r>
        <w:tab/>
      </w:r>
      <w:r>
        <w:fldChar w:fldCharType="begin"/>
      </w:r>
      <w:r>
        <w:instrText xml:space="preserve"> PAGEREF _Toc8555 \h </w:instrText>
      </w:r>
      <w:r>
        <w:fldChar w:fldCharType="separate"/>
      </w:r>
      <w:r>
        <w:t>41</w:t>
      </w:r>
      <w:r>
        <w:fldChar w:fldCharType="end"/>
      </w:r>
      <w:r>
        <w:rPr>
          <w:rFonts w:hint="eastAsia" w:ascii="宋体" w:hAnsi="宋体" w:cs="宋体"/>
          <w:bCs/>
          <w:caps/>
          <w:szCs w:val="21"/>
        </w:rPr>
        <w:fldChar w:fldCharType="end"/>
      </w:r>
    </w:p>
    <w:p>
      <w:pPr>
        <w:pStyle w:val="33"/>
        <w:tabs>
          <w:tab w:val="right" w:leader="dot" w:pos="9638"/>
        </w:tabs>
      </w:pPr>
      <w:r>
        <w:rPr>
          <w:rFonts w:hint="eastAsia" w:ascii="宋体" w:hAnsi="宋体" w:cs="宋体"/>
          <w:bCs/>
          <w:caps/>
          <w:szCs w:val="21"/>
        </w:rPr>
        <w:fldChar w:fldCharType="begin"/>
      </w:r>
      <w:r>
        <w:rPr>
          <w:rFonts w:hint="eastAsia" w:ascii="宋体" w:hAnsi="宋体" w:cs="宋体"/>
          <w:bCs/>
          <w:caps/>
          <w:szCs w:val="21"/>
        </w:rPr>
        <w:instrText xml:space="preserve"> HYPERLINK \l _Toc24983 </w:instrText>
      </w:r>
      <w:r>
        <w:rPr>
          <w:rFonts w:hint="eastAsia" w:ascii="宋体" w:hAnsi="宋体" w:cs="宋体"/>
          <w:bCs/>
          <w:caps/>
          <w:szCs w:val="21"/>
        </w:rPr>
        <w:fldChar w:fldCharType="separate"/>
      </w:r>
      <w:r>
        <w:rPr>
          <w:rFonts w:hint="eastAsia" w:ascii="宋体" w:hAnsi="宋体" w:eastAsia="宋体"/>
          <w:szCs w:val="28"/>
        </w:rPr>
        <w:t>一、相关说明</w:t>
      </w:r>
      <w:r>
        <w:tab/>
      </w:r>
      <w:r>
        <w:fldChar w:fldCharType="begin"/>
      </w:r>
      <w:r>
        <w:instrText xml:space="preserve"> PAGEREF _Toc24983 \h </w:instrText>
      </w:r>
      <w:r>
        <w:fldChar w:fldCharType="separate"/>
      </w:r>
      <w:r>
        <w:t>41</w:t>
      </w:r>
      <w:r>
        <w:fldChar w:fldCharType="end"/>
      </w:r>
      <w:r>
        <w:rPr>
          <w:rFonts w:hint="eastAsia" w:ascii="宋体" w:hAnsi="宋体" w:cs="宋体"/>
          <w:bCs/>
          <w:caps/>
          <w:szCs w:val="21"/>
        </w:rPr>
        <w:fldChar w:fldCharType="end"/>
      </w:r>
    </w:p>
    <w:p>
      <w:pPr>
        <w:pStyle w:val="33"/>
        <w:tabs>
          <w:tab w:val="right" w:leader="dot" w:pos="9638"/>
        </w:tabs>
      </w:pPr>
      <w:r>
        <w:rPr>
          <w:rFonts w:hint="eastAsia" w:ascii="宋体" w:hAnsi="宋体" w:cs="宋体"/>
          <w:bCs/>
          <w:caps/>
          <w:szCs w:val="21"/>
        </w:rPr>
        <w:fldChar w:fldCharType="begin"/>
      </w:r>
      <w:r>
        <w:rPr>
          <w:rFonts w:hint="eastAsia" w:ascii="宋体" w:hAnsi="宋体" w:cs="宋体"/>
          <w:bCs/>
          <w:caps/>
          <w:szCs w:val="21"/>
        </w:rPr>
        <w:instrText xml:space="preserve"> HYPERLINK \l _Toc22215 </w:instrText>
      </w:r>
      <w:r>
        <w:rPr>
          <w:rFonts w:hint="eastAsia" w:ascii="宋体" w:hAnsi="宋体" w:cs="宋体"/>
          <w:bCs/>
          <w:caps/>
          <w:szCs w:val="21"/>
        </w:rPr>
        <w:fldChar w:fldCharType="separate"/>
      </w:r>
      <w:r>
        <w:rPr>
          <w:rFonts w:hint="eastAsia" w:ascii="宋体" w:hAnsi="宋体" w:cs="宋体"/>
          <w:szCs w:val="28"/>
        </w:rPr>
        <w:t xml:space="preserve">二、 </w:t>
      </w:r>
      <w:r>
        <w:rPr>
          <w:rFonts w:hint="eastAsia" w:ascii="宋体" w:hAnsi="宋体" w:eastAsia="宋体"/>
          <w:szCs w:val="28"/>
        </w:rPr>
        <w:t>采购内容及要求</w:t>
      </w:r>
      <w:r>
        <w:tab/>
      </w:r>
      <w:r>
        <w:fldChar w:fldCharType="begin"/>
      </w:r>
      <w:r>
        <w:instrText xml:space="preserve"> PAGEREF _Toc22215 \h </w:instrText>
      </w:r>
      <w:r>
        <w:fldChar w:fldCharType="separate"/>
      </w:r>
      <w:r>
        <w:t>41</w:t>
      </w:r>
      <w:r>
        <w:fldChar w:fldCharType="end"/>
      </w:r>
      <w:r>
        <w:rPr>
          <w:rFonts w:hint="eastAsia" w:ascii="宋体" w:hAnsi="宋体" w:cs="宋体"/>
          <w:bCs/>
          <w:caps/>
          <w:szCs w:val="21"/>
        </w:rPr>
        <w:fldChar w:fldCharType="end"/>
      </w:r>
    </w:p>
    <w:p>
      <w:pPr>
        <w:pStyle w:val="31"/>
        <w:tabs>
          <w:tab w:val="right" w:leader="dot" w:pos="9638"/>
          <w:tab w:val="clear" w:pos="9628"/>
        </w:tabs>
      </w:pPr>
      <w:r>
        <w:rPr>
          <w:rFonts w:hint="eastAsia" w:ascii="宋体" w:hAnsi="宋体" w:cs="宋体"/>
          <w:bCs/>
          <w:caps/>
          <w:szCs w:val="21"/>
        </w:rPr>
        <w:fldChar w:fldCharType="begin"/>
      </w:r>
      <w:r>
        <w:rPr>
          <w:rFonts w:hint="eastAsia" w:ascii="宋体" w:hAnsi="宋体" w:cs="宋体"/>
          <w:bCs/>
          <w:caps/>
          <w:szCs w:val="21"/>
        </w:rPr>
        <w:instrText xml:space="preserve"> HYPERLINK \l _Toc18445 </w:instrText>
      </w:r>
      <w:r>
        <w:rPr>
          <w:rFonts w:hint="eastAsia" w:ascii="宋体" w:hAnsi="宋体" w:cs="宋体"/>
          <w:bCs/>
          <w:caps/>
          <w:szCs w:val="21"/>
        </w:rPr>
        <w:fldChar w:fldCharType="separate"/>
      </w:r>
      <w:r>
        <w:rPr>
          <w:rFonts w:hint="eastAsia" w:ascii="黑体" w:hAnsi="黑体" w:eastAsia="黑体"/>
          <w:bCs/>
          <w:szCs w:val="36"/>
        </w:rPr>
        <w:t>第六部分  评标原则及方法</w:t>
      </w:r>
      <w:r>
        <w:tab/>
      </w:r>
      <w:r>
        <w:fldChar w:fldCharType="begin"/>
      </w:r>
      <w:r>
        <w:instrText xml:space="preserve"> PAGEREF _Toc18445 \h </w:instrText>
      </w:r>
      <w:r>
        <w:fldChar w:fldCharType="separate"/>
      </w:r>
      <w:r>
        <w:t>53</w:t>
      </w:r>
      <w:r>
        <w:fldChar w:fldCharType="end"/>
      </w:r>
      <w:r>
        <w:rPr>
          <w:rFonts w:hint="eastAsia" w:ascii="宋体" w:hAnsi="宋体" w:cs="宋体"/>
          <w:bCs/>
          <w:caps/>
          <w:szCs w:val="21"/>
        </w:rPr>
        <w:fldChar w:fldCharType="end"/>
      </w:r>
    </w:p>
    <w:p>
      <w:pPr>
        <w:ind w:right="110"/>
        <w:rPr>
          <w:rFonts w:ascii="宋体" w:hAnsi="宋体" w:cs="宋体"/>
          <w:bCs/>
          <w:caps/>
          <w:szCs w:val="21"/>
        </w:rPr>
      </w:pPr>
      <w:r>
        <w:rPr>
          <w:rFonts w:hint="eastAsia" w:ascii="宋体" w:hAnsi="宋体" w:cs="宋体"/>
          <w:bCs/>
          <w:caps/>
          <w:szCs w:val="21"/>
        </w:rPr>
        <w:fldChar w:fldCharType="end"/>
      </w:r>
    </w:p>
    <w:p>
      <w:pPr>
        <w:spacing w:line="360" w:lineRule="exact"/>
        <w:ind w:right="110"/>
        <w:rPr>
          <w:rFonts w:ascii="宋体" w:hAnsi="宋体" w:cs="宋体"/>
          <w:b/>
          <w:sz w:val="22"/>
          <w:szCs w:val="22"/>
          <w:u w:val="single"/>
        </w:rPr>
      </w:pPr>
      <w:r>
        <w:rPr>
          <w:rFonts w:hint="eastAsia" w:ascii="宋体" w:hAnsi="宋体" w:cs="宋体"/>
          <w:b/>
          <w:sz w:val="22"/>
          <w:szCs w:val="22"/>
        </w:rPr>
        <w:t>▲</w:t>
      </w:r>
      <w:r>
        <w:rPr>
          <w:rFonts w:hint="eastAsia" w:ascii="宋体" w:hAnsi="宋体" w:cs="宋体"/>
          <w:b/>
          <w:sz w:val="22"/>
          <w:szCs w:val="22"/>
          <w:u w:val="single"/>
        </w:rPr>
        <w:t>备注：招标文件中带“▲”并加下划线的内容为实质性要求或者条款；带有下划线或深色底纹的内容，为招标文件的着重提醒内容，请投标人审慎阅读。</w:t>
      </w:r>
    </w:p>
    <w:p>
      <w:pPr>
        <w:spacing w:line="360" w:lineRule="exact"/>
        <w:ind w:right="110"/>
        <w:rPr>
          <w:rFonts w:ascii="宋体" w:hAnsi="宋体" w:cs="宋体"/>
          <w:b/>
          <w:sz w:val="22"/>
          <w:szCs w:val="22"/>
          <w:u w:val="single"/>
        </w:rPr>
      </w:pPr>
    </w:p>
    <w:p>
      <w:pPr>
        <w:spacing w:line="360" w:lineRule="exact"/>
        <w:ind w:right="110"/>
        <w:rPr>
          <w:rFonts w:ascii="宋体" w:hAnsi="宋体" w:cs="宋体"/>
          <w:b/>
          <w:sz w:val="22"/>
          <w:szCs w:val="22"/>
          <w:u w:val="single"/>
        </w:rPr>
      </w:pPr>
    </w:p>
    <w:p>
      <w:pPr>
        <w:spacing w:line="360" w:lineRule="exact"/>
        <w:ind w:right="110"/>
        <w:rPr>
          <w:rFonts w:ascii="宋体" w:hAnsi="宋体" w:cs="宋体"/>
          <w:b/>
          <w:sz w:val="22"/>
          <w:szCs w:val="22"/>
          <w:u w:val="single"/>
        </w:rPr>
      </w:pPr>
    </w:p>
    <w:p>
      <w:pPr>
        <w:spacing w:line="360" w:lineRule="exact"/>
        <w:ind w:right="110"/>
        <w:rPr>
          <w:rFonts w:ascii="宋体" w:hAnsi="宋体" w:cs="宋体"/>
          <w:b/>
          <w:sz w:val="22"/>
          <w:szCs w:val="22"/>
          <w:u w:val="single"/>
        </w:rPr>
      </w:pPr>
    </w:p>
    <w:p>
      <w:pPr>
        <w:spacing w:line="360" w:lineRule="exact"/>
        <w:ind w:right="110"/>
        <w:rPr>
          <w:rFonts w:ascii="宋体" w:hAnsi="宋体" w:cs="宋体"/>
          <w:b/>
          <w:sz w:val="22"/>
          <w:szCs w:val="22"/>
          <w:u w:val="single"/>
        </w:rPr>
      </w:pPr>
    </w:p>
    <w:p>
      <w:pPr>
        <w:spacing w:line="360" w:lineRule="exact"/>
        <w:ind w:right="110"/>
        <w:rPr>
          <w:rFonts w:ascii="宋体" w:hAnsi="宋体" w:cs="宋体"/>
          <w:b/>
          <w:sz w:val="22"/>
          <w:szCs w:val="22"/>
          <w:u w:val="single"/>
        </w:rPr>
      </w:pPr>
    </w:p>
    <w:p>
      <w:pPr>
        <w:spacing w:line="360" w:lineRule="exact"/>
        <w:ind w:right="110"/>
        <w:rPr>
          <w:rFonts w:ascii="宋体" w:hAnsi="宋体" w:cs="宋体"/>
          <w:b/>
          <w:sz w:val="22"/>
          <w:szCs w:val="22"/>
          <w:u w:val="single"/>
        </w:rPr>
      </w:pPr>
    </w:p>
    <w:p>
      <w:pPr>
        <w:spacing w:line="360" w:lineRule="exact"/>
        <w:ind w:right="110"/>
        <w:rPr>
          <w:rFonts w:ascii="宋体" w:hAnsi="宋体" w:cs="宋体"/>
          <w:b/>
          <w:sz w:val="22"/>
          <w:szCs w:val="22"/>
          <w:u w:val="single"/>
        </w:rPr>
      </w:pPr>
    </w:p>
    <w:p>
      <w:pPr>
        <w:pStyle w:val="2"/>
        <w:ind w:left="420" w:firstLine="480"/>
      </w:pPr>
    </w:p>
    <w:p>
      <w:pPr>
        <w:pStyle w:val="5"/>
        <w:ind w:firstLine="210"/>
      </w:pPr>
    </w:p>
    <w:p>
      <w:pPr>
        <w:pStyle w:val="2"/>
        <w:ind w:left="420" w:firstLine="480"/>
      </w:pPr>
    </w:p>
    <w:p>
      <w:pPr>
        <w:rPr>
          <w:rFonts w:ascii="黑体" w:hAnsi="黑体" w:eastAsia="黑体"/>
          <w:bCs/>
          <w:sz w:val="36"/>
          <w:szCs w:val="36"/>
        </w:rPr>
      </w:pPr>
    </w:p>
    <w:p>
      <w:pPr>
        <w:rPr>
          <w:rFonts w:ascii="黑体" w:hAnsi="黑体" w:eastAsia="黑体"/>
          <w:bCs/>
          <w:sz w:val="36"/>
          <w:szCs w:val="36"/>
        </w:rPr>
      </w:pPr>
      <w:r>
        <w:rPr>
          <w:rFonts w:hint="eastAsia" w:ascii="黑体" w:hAnsi="黑体" w:eastAsia="黑体"/>
          <w:bCs/>
          <w:sz w:val="36"/>
          <w:szCs w:val="36"/>
        </w:rPr>
        <w:br w:type="page"/>
      </w:r>
    </w:p>
    <w:p>
      <w:pPr>
        <w:pStyle w:val="7"/>
        <w:spacing w:line="600" w:lineRule="exact"/>
        <w:jc w:val="center"/>
        <w:rPr>
          <w:rFonts w:ascii="黑体" w:hAnsi="黑体" w:eastAsia="黑体"/>
          <w:bCs/>
          <w:sz w:val="36"/>
          <w:szCs w:val="36"/>
        </w:rPr>
      </w:pPr>
      <w:bookmarkStart w:id="2" w:name="_Toc19753"/>
      <w:r>
        <w:rPr>
          <w:rFonts w:hint="eastAsia" w:ascii="黑体" w:hAnsi="黑体" w:eastAsia="黑体"/>
          <w:bCs/>
          <w:sz w:val="36"/>
          <w:szCs w:val="36"/>
        </w:rPr>
        <w:t>第一部分   招标公告</w:t>
      </w:r>
      <w:bookmarkEnd w:id="2"/>
    </w:p>
    <w:p>
      <w:pPr>
        <w:pBdr>
          <w:top w:val="single" w:color="auto" w:sz="4" w:space="1"/>
          <w:left w:val="single" w:color="auto" w:sz="4" w:space="4"/>
          <w:bottom w:val="single" w:color="auto" w:sz="4" w:space="1"/>
          <w:right w:val="single" w:color="auto" w:sz="4" w:space="4"/>
        </w:pBdr>
        <w:spacing w:line="440" w:lineRule="exact"/>
        <w:rPr>
          <w:rFonts w:ascii="宋体" w:hAnsi="宋体"/>
          <w:sz w:val="22"/>
          <w:szCs w:val="22"/>
        </w:rPr>
      </w:pPr>
      <w:r>
        <w:rPr>
          <w:rFonts w:hint="eastAsia" w:ascii="宋体" w:hAnsi="宋体"/>
          <w:sz w:val="22"/>
          <w:szCs w:val="22"/>
        </w:rPr>
        <w:t>项目概况</w:t>
      </w:r>
    </w:p>
    <w:p>
      <w:pPr>
        <w:pBdr>
          <w:top w:val="single" w:color="auto" w:sz="4" w:space="1"/>
          <w:left w:val="single" w:color="auto" w:sz="4" w:space="4"/>
          <w:bottom w:val="single" w:color="auto" w:sz="4" w:space="1"/>
          <w:right w:val="single" w:color="auto" w:sz="4" w:space="4"/>
        </w:pBdr>
        <w:spacing w:line="440" w:lineRule="exact"/>
        <w:ind w:firstLine="440" w:firstLineChars="200"/>
        <w:rPr>
          <w:rFonts w:ascii="宋体" w:hAnsi="宋体"/>
          <w:sz w:val="22"/>
          <w:szCs w:val="22"/>
        </w:rPr>
      </w:pPr>
      <w:r>
        <w:rPr>
          <w:rFonts w:hint="eastAsia" w:ascii="宋体" w:hAnsi="宋体"/>
          <w:sz w:val="22"/>
          <w:szCs w:val="22"/>
          <w:u w:val="single"/>
        </w:rPr>
        <w:t>遥感智能解译与图像AI对象识别分析云计算设备采购（温州市天空地态势感知应用技术协同创新中心智能立体监测平台建设）</w:t>
      </w:r>
      <w:r>
        <w:rPr>
          <w:rFonts w:hint="eastAsia" w:ascii="宋体" w:hAnsi="宋体"/>
          <w:sz w:val="22"/>
          <w:szCs w:val="22"/>
        </w:rPr>
        <w:t>招标项目的潜在投标人应在</w:t>
      </w:r>
      <w:r>
        <w:rPr>
          <w:rFonts w:hint="eastAsia" w:ascii="宋体" w:hAnsi="宋体"/>
          <w:sz w:val="22"/>
          <w:szCs w:val="22"/>
          <w:u w:val="single"/>
        </w:rPr>
        <w:t>政采云平台（</w:t>
      </w:r>
      <w:r>
        <w:fldChar w:fldCharType="begin"/>
      </w:r>
      <w:r>
        <w:instrText xml:space="preserve"> HYPERLINK "https://www.zcygov.cn）获取（下载）招标文件，并于2023年" </w:instrText>
      </w:r>
      <w:r>
        <w:fldChar w:fldCharType="separate"/>
      </w:r>
      <w:r>
        <w:rPr>
          <w:rStyle w:val="45"/>
          <w:rFonts w:hint="eastAsia" w:ascii="宋体" w:hAnsi="宋体"/>
          <w:color w:val="auto"/>
          <w:sz w:val="22"/>
          <w:szCs w:val="22"/>
        </w:rPr>
        <w:t>https://www.zcygov.cn）获取（下载）招标文件，并于</w:t>
      </w:r>
      <w:r>
        <w:rPr>
          <w:rStyle w:val="45"/>
          <w:rFonts w:ascii="宋体" w:hAnsi="宋体"/>
          <w:color w:val="auto"/>
          <w:sz w:val="22"/>
          <w:szCs w:val="22"/>
        </w:rPr>
        <w:t>2023</w:t>
      </w:r>
      <w:r>
        <w:rPr>
          <w:rStyle w:val="45"/>
          <w:rFonts w:hint="eastAsia" w:ascii="宋体" w:hAnsi="宋体"/>
          <w:bCs/>
          <w:color w:val="auto"/>
          <w:sz w:val="22"/>
          <w:szCs w:val="22"/>
        </w:rPr>
        <w:t>年</w:t>
      </w:r>
      <w:r>
        <w:rPr>
          <w:rStyle w:val="45"/>
          <w:rFonts w:hint="eastAsia" w:ascii="宋体" w:hAnsi="宋体"/>
          <w:bCs/>
          <w:color w:val="auto"/>
          <w:sz w:val="22"/>
          <w:szCs w:val="22"/>
        </w:rPr>
        <w:fldChar w:fldCharType="end"/>
      </w:r>
      <w:r>
        <w:rPr>
          <w:rFonts w:hint="eastAsia" w:ascii="宋体" w:hAnsi="宋体"/>
          <w:sz w:val="22"/>
          <w:szCs w:val="22"/>
          <w:u w:val="single"/>
          <w:lang w:val="en-US" w:eastAsia="zh-CN"/>
        </w:rPr>
        <w:t>11</w:t>
      </w:r>
      <w:r>
        <w:rPr>
          <w:rFonts w:hint="eastAsia" w:ascii="宋体" w:hAnsi="宋体"/>
          <w:bCs/>
          <w:sz w:val="22"/>
          <w:szCs w:val="22"/>
        </w:rPr>
        <w:t>月</w:t>
      </w:r>
      <w:r>
        <w:rPr>
          <w:rFonts w:hint="eastAsia" w:ascii="宋体" w:hAnsi="宋体"/>
          <w:bCs/>
          <w:sz w:val="22"/>
          <w:szCs w:val="22"/>
          <w:u w:val="single"/>
          <w:lang w:val="en-US" w:eastAsia="zh-CN"/>
        </w:rPr>
        <w:t>13</w:t>
      </w:r>
      <w:r>
        <w:rPr>
          <w:rFonts w:hint="eastAsia" w:ascii="宋体" w:hAnsi="宋体"/>
          <w:bCs/>
          <w:sz w:val="22"/>
          <w:szCs w:val="22"/>
        </w:rPr>
        <w:t>日</w:t>
      </w:r>
      <w:r>
        <w:rPr>
          <w:rFonts w:hint="eastAsia" w:ascii="宋体" w:hAnsi="宋体"/>
          <w:bCs/>
          <w:sz w:val="22"/>
          <w:szCs w:val="22"/>
          <w:u w:val="single"/>
          <w:lang w:val="en-US" w:eastAsia="zh-CN"/>
        </w:rPr>
        <w:t>09</w:t>
      </w:r>
      <w:r>
        <w:rPr>
          <w:rFonts w:hint="eastAsia" w:ascii="宋体" w:hAnsi="宋体"/>
          <w:bCs/>
          <w:sz w:val="22"/>
          <w:szCs w:val="22"/>
        </w:rPr>
        <w:t>点</w:t>
      </w:r>
      <w:r>
        <w:rPr>
          <w:rFonts w:ascii="宋体" w:hAnsi="宋体"/>
          <w:bCs/>
          <w:sz w:val="22"/>
          <w:szCs w:val="22"/>
          <w:u w:val="single"/>
        </w:rPr>
        <w:t>30</w:t>
      </w:r>
      <w:r>
        <w:rPr>
          <w:rFonts w:hint="eastAsia" w:ascii="宋体" w:hAnsi="宋体"/>
          <w:bCs/>
          <w:sz w:val="22"/>
          <w:szCs w:val="22"/>
        </w:rPr>
        <w:t>分（北京时间）前递交（上传）投标</w:t>
      </w:r>
      <w:r>
        <w:rPr>
          <w:rFonts w:ascii="宋体" w:hAnsi="宋体"/>
          <w:bCs/>
          <w:sz w:val="22"/>
          <w:szCs w:val="22"/>
        </w:rPr>
        <w:t>文件</w:t>
      </w:r>
      <w:r>
        <w:rPr>
          <w:rFonts w:hint="eastAsia" w:ascii="宋体" w:hAnsi="宋体"/>
          <w:sz w:val="22"/>
          <w:szCs w:val="22"/>
        </w:rPr>
        <w:t>。</w:t>
      </w:r>
    </w:p>
    <w:p>
      <w:pPr>
        <w:widowControl/>
        <w:spacing w:line="440" w:lineRule="exact"/>
        <w:rPr>
          <w:rFonts w:ascii="宋体" w:hAnsi="宋体" w:cs="宋体"/>
          <w:b/>
          <w:sz w:val="22"/>
          <w:szCs w:val="22"/>
        </w:rPr>
      </w:pPr>
      <w:bookmarkStart w:id="3" w:name="_Toc35393790"/>
      <w:bookmarkStart w:id="4" w:name="_Toc28359002"/>
      <w:bookmarkStart w:id="5" w:name="_Toc35393621"/>
      <w:bookmarkStart w:id="6" w:name="_Toc28359079"/>
      <w:bookmarkStart w:id="7" w:name="_Hlk24379207"/>
      <w:r>
        <w:rPr>
          <w:rFonts w:hint="eastAsia" w:ascii="宋体" w:hAnsi="宋体" w:cs="宋体"/>
          <w:b/>
          <w:sz w:val="22"/>
          <w:szCs w:val="22"/>
        </w:rPr>
        <w:t>一、项目基本情况</w:t>
      </w:r>
      <w:bookmarkEnd w:id="3"/>
      <w:bookmarkEnd w:id="4"/>
      <w:bookmarkEnd w:id="5"/>
      <w:bookmarkEnd w:id="6"/>
    </w:p>
    <w:p>
      <w:pPr>
        <w:spacing w:line="440" w:lineRule="exact"/>
        <w:ind w:firstLine="440" w:firstLineChars="200"/>
        <w:rPr>
          <w:rFonts w:ascii="宋体" w:hAnsi="宋体"/>
          <w:sz w:val="22"/>
          <w:szCs w:val="22"/>
        </w:rPr>
      </w:pPr>
      <w:r>
        <w:rPr>
          <w:rFonts w:hint="eastAsia" w:ascii="宋体" w:hAnsi="宋体"/>
          <w:sz w:val="22"/>
          <w:szCs w:val="22"/>
        </w:rPr>
        <w:t>项目编号：WZZF2023(ZC)-10-265（GK）</w:t>
      </w:r>
    </w:p>
    <w:p>
      <w:pPr>
        <w:spacing w:line="440" w:lineRule="exact"/>
        <w:ind w:firstLine="440" w:firstLineChars="200"/>
        <w:rPr>
          <w:rFonts w:ascii="宋体" w:hAnsi="宋体"/>
          <w:sz w:val="22"/>
          <w:szCs w:val="22"/>
        </w:rPr>
      </w:pPr>
      <w:r>
        <w:rPr>
          <w:rFonts w:hint="eastAsia" w:ascii="宋体" w:hAnsi="宋体"/>
          <w:sz w:val="22"/>
          <w:szCs w:val="22"/>
        </w:rPr>
        <w:t>项目名称：遥感智能解译与图像AI对象识别分析云计算设备采购（温州市天空地态势感知应用技术协同创新中心智能立体监测平台建设）</w:t>
      </w:r>
    </w:p>
    <w:bookmarkEnd w:id="7"/>
    <w:p>
      <w:pPr>
        <w:spacing w:line="440" w:lineRule="exact"/>
        <w:ind w:firstLine="440" w:firstLineChars="200"/>
        <w:rPr>
          <w:rFonts w:ascii="宋体" w:hAnsi="宋体"/>
          <w:sz w:val="22"/>
          <w:szCs w:val="22"/>
        </w:rPr>
      </w:pPr>
      <w:r>
        <w:rPr>
          <w:rFonts w:hint="eastAsia" w:ascii="宋体" w:hAnsi="宋体"/>
          <w:sz w:val="22"/>
          <w:szCs w:val="22"/>
        </w:rPr>
        <w:t>预算金额（元）：2</w:t>
      </w:r>
      <w:r>
        <w:rPr>
          <w:rFonts w:ascii="宋体" w:hAnsi="宋体"/>
          <w:sz w:val="22"/>
          <w:szCs w:val="22"/>
        </w:rPr>
        <w:t>50</w:t>
      </w:r>
      <w:r>
        <w:rPr>
          <w:rFonts w:hint="eastAsia" w:ascii="宋体" w:hAnsi="宋体"/>
          <w:sz w:val="22"/>
          <w:szCs w:val="22"/>
        </w:rPr>
        <w:t>0000</w:t>
      </w:r>
    </w:p>
    <w:p>
      <w:pPr>
        <w:spacing w:line="440" w:lineRule="exact"/>
        <w:ind w:firstLine="440" w:firstLineChars="200"/>
        <w:rPr>
          <w:rFonts w:ascii="宋体" w:hAnsi="宋体"/>
          <w:sz w:val="22"/>
          <w:szCs w:val="22"/>
          <w:u w:val="single"/>
        </w:rPr>
      </w:pPr>
      <w:r>
        <w:rPr>
          <w:rFonts w:hint="eastAsia" w:ascii="宋体" w:hAnsi="宋体"/>
          <w:sz w:val="22"/>
          <w:szCs w:val="22"/>
        </w:rPr>
        <w:t>最高限价（元）：2</w:t>
      </w:r>
      <w:r>
        <w:rPr>
          <w:rFonts w:ascii="宋体" w:hAnsi="宋体"/>
          <w:sz w:val="22"/>
          <w:szCs w:val="22"/>
        </w:rPr>
        <w:t>50</w:t>
      </w:r>
      <w:r>
        <w:rPr>
          <w:rFonts w:hint="eastAsia" w:ascii="宋体" w:hAnsi="宋体"/>
          <w:sz w:val="22"/>
          <w:szCs w:val="22"/>
        </w:rPr>
        <w:t>0000</w:t>
      </w:r>
    </w:p>
    <w:p>
      <w:pPr>
        <w:spacing w:line="440" w:lineRule="exact"/>
        <w:ind w:firstLine="440" w:firstLineChars="200"/>
        <w:rPr>
          <w:rFonts w:ascii="宋体" w:hAnsi="宋体"/>
          <w:sz w:val="22"/>
          <w:szCs w:val="22"/>
        </w:rPr>
      </w:pPr>
      <w:r>
        <w:rPr>
          <w:rFonts w:hint="eastAsia" w:ascii="宋体" w:hAnsi="宋体"/>
          <w:sz w:val="22"/>
          <w:szCs w:val="22"/>
        </w:rPr>
        <w:t>采购需求：</w:t>
      </w:r>
    </w:p>
    <w:p>
      <w:pPr>
        <w:spacing w:line="440" w:lineRule="exact"/>
        <w:ind w:firstLine="440" w:firstLineChars="200"/>
        <w:rPr>
          <w:rFonts w:ascii="宋体" w:hAnsi="宋体"/>
          <w:sz w:val="22"/>
          <w:szCs w:val="22"/>
        </w:rPr>
      </w:pPr>
      <w:r>
        <w:rPr>
          <w:rFonts w:hint="eastAsia" w:ascii="宋体" w:hAnsi="宋体"/>
          <w:sz w:val="22"/>
          <w:szCs w:val="22"/>
        </w:rPr>
        <w:t>标项一：</w:t>
      </w:r>
      <w:r>
        <w:rPr>
          <w:rFonts w:hint="eastAsia" w:ascii="宋体" w:hAnsi="宋体"/>
          <w:sz w:val="22"/>
          <w:szCs w:val="22"/>
        </w:rPr>
        <w:br w:type="textWrapping"/>
      </w:r>
      <w:r>
        <w:rPr>
          <w:rFonts w:hint="eastAsia" w:ascii="宋体" w:hAnsi="宋体"/>
          <w:sz w:val="22"/>
          <w:szCs w:val="22"/>
        </w:rPr>
        <w:t>   标项名称：遥感智能解译与图像AI对象识别分析云计算设备采购（温州市天空地态势感知应用技术协同创新中心智能立体监测平台建设）</w:t>
      </w:r>
      <w:r>
        <w:rPr>
          <w:rFonts w:hint="eastAsia" w:ascii="宋体" w:hAnsi="宋体"/>
          <w:sz w:val="22"/>
          <w:szCs w:val="22"/>
        </w:rPr>
        <w:br w:type="textWrapping"/>
      </w:r>
      <w:r>
        <w:rPr>
          <w:rFonts w:hint="eastAsia" w:ascii="宋体" w:hAnsi="宋体"/>
          <w:sz w:val="22"/>
          <w:szCs w:val="22"/>
        </w:rPr>
        <w:t>   数量: 1项</w:t>
      </w:r>
      <w:r>
        <w:rPr>
          <w:rFonts w:hint="eastAsia" w:ascii="宋体" w:hAnsi="宋体"/>
          <w:sz w:val="22"/>
          <w:szCs w:val="22"/>
        </w:rPr>
        <w:br w:type="textWrapping"/>
      </w:r>
      <w:r>
        <w:rPr>
          <w:rFonts w:hint="eastAsia" w:ascii="宋体" w:hAnsi="宋体"/>
          <w:sz w:val="22"/>
          <w:szCs w:val="22"/>
        </w:rPr>
        <w:t>   预算金额（元）：2</w:t>
      </w:r>
      <w:r>
        <w:rPr>
          <w:rFonts w:ascii="宋体" w:hAnsi="宋体"/>
          <w:sz w:val="22"/>
          <w:szCs w:val="22"/>
        </w:rPr>
        <w:t>50</w:t>
      </w:r>
      <w:r>
        <w:rPr>
          <w:rFonts w:hint="eastAsia" w:ascii="宋体" w:hAnsi="宋体"/>
          <w:sz w:val="22"/>
          <w:szCs w:val="22"/>
        </w:rPr>
        <w:t>0000</w:t>
      </w:r>
      <w:r>
        <w:rPr>
          <w:rFonts w:hint="eastAsia" w:ascii="宋体" w:hAnsi="宋体"/>
          <w:sz w:val="22"/>
          <w:szCs w:val="22"/>
        </w:rPr>
        <w:br w:type="textWrapping"/>
      </w:r>
      <w:r>
        <w:rPr>
          <w:rFonts w:hint="eastAsia" w:ascii="宋体" w:hAnsi="宋体"/>
          <w:sz w:val="22"/>
          <w:szCs w:val="22"/>
        </w:rPr>
        <w:t>   简要规格描述或项目基本概况介绍、用途：浙江安防职业技术学院遥感智能解译与图像AI对象识别分析云计算设备采购（温州市天空地态势感知应用技术协同创新中心智能立体监测平台建设），包括货物的</w:t>
      </w:r>
      <w:r>
        <w:rPr>
          <w:rFonts w:hint="eastAsia" w:ascii="宋体" w:hAnsi="宋体" w:cs="宋体"/>
          <w:sz w:val="22"/>
          <w:szCs w:val="22"/>
        </w:rPr>
        <w:t>供货、安装、调试等内容，</w:t>
      </w:r>
      <w:r>
        <w:rPr>
          <w:rFonts w:hint="eastAsia" w:ascii="宋体" w:hAnsi="宋体"/>
          <w:sz w:val="22"/>
          <w:szCs w:val="22"/>
        </w:rPr>
        <w:t>详见招标文件第五部分。</w:t>
      </w:r>
    </w:p>
    <w:p>
      <w:pPr>
        <w:spacing w:line="440" w:lineRule="exact"/>
        <w:ind w:firstLine="440" w:firstLineChars="200"/>
        <w:rPr>
          <w:rFonts w:ascii="宋体" w:hAnsi="宋体"/>
          <w:sz w:val="22"/>
          <w:szCs w:val="22"/>
        </w:rPr>
      </w:pPr>
      <w:r>
        <w:rPr>
          <w:rFonts w:hint="eastAsia" w:ascii="宋体" w:hAnsi="宋体"/>
          <w:sz w:val="22"/>
          <w:szCs w:val="22"/>
        </w:rPr>
        <w:t>备注：</w:t>
      </w:r>
    </w:p>
    <w:p>
      <w:pPr>
        <w:adjustRightInd w:val="0"/>
        <w:snapToGrid w:val="0"/>
        <w:spacing w:line="440" w:lineRule="exact"/>
        <w:ind w:firstLine="440" w:firstLineChars="200"/>
        <w:rPr>
          <w:rFonts w:ascii="宋体" w:hAnsi="宋体" w:cs="宋体"/>
          <w:sz w:val="22"/>
          <w:szCs w:val="22"/>
        </w:rPr>
      </w:pPr>
      <w:r>
        <w:rPr>
          <w:rFonts w:hint="eastAsia" w:ascii="宋体" w:hAnsi="宋体"/>
          <w:sz w:val="22"/>
          <w:szCs w:val="22"/>
        </w:rPr>
        <w:t>合同履行期限：</w:t>
      </w:r>
      <w:r>
        <w:rPr>
          <w:rFonts w:hint="eastAsia" w:ascii="宋体" w:hAnsi="宋体" w:cs="宋体"/>
          <w:sz w:val="22"/>
        </w:rPr>
        <w:t>合同签订后30天内完成全部设备的</w:t>
      </w:r>
      <w:r>
        <w:rPr>
          <w:rFonts w:hint="eastAsia" w:ascii="宋体" w:hAnsi="宋体" w:cs="宋体"/>
          <w:sz w:val="22"/>
          <w:szCs w:val="22"/>
        </w:rPr>
        <w:t>供货、安装、调试</w:t>
      </w:r>
      <w:r>
        <w:rPr>
          <w:rFonts w:hint="eastAsia" w:ascii="宋体" w:hAnsi="宋体" w:cs="宋体"/>
          <w:sz w:val="22"/>
        </w:rPr>
        <w:t>，由采购人进行验收</w:t>
      </w:r>
      <w:r>
        <w:rPr>
          <w:rFonts w:hint="eastAsia" w:ascii="宋体" w:hAnsi="宋体" w:cs="宋体"/>
          <w:sz w:val="22"/>
          <w:szCs w:val="22"/>
        </w:rPr>
        <w:t>。</w:t>
      </w:r>
    </w:p>
    <w:p>
      <w:pPr>
        <w:spacing w:line="440" w:lineRule="exact"/>
        <w:ind w:firstLine="440" w:firstLineChars="200"/>
        <w:rPr>
          <w:rFonts w:ascii="宋体" w:hAnsi="宋体"/>
          <w:sz w:val="22"/>
          <w:szCs w:val="22"/>
        </w:rPr>
      </w:pPr>
      <w:r>
        <w:rPr>
          <w:rFonts w:hint="eastAsia" w:ascii="宋体" w:hAnsi="宋体"/>
          <w:sz w:val="22"/>
          <w:szCs w:val="22"/>
        </w:rPr>
        <w:t>本项目（是）接受联合体投标。</w:t>
      </w:r>
    </w:p>
    <w:p>
      <w:pPr>
        <w:widowControl/>
        <w:spacing w:line="440" w:lineRule="exact"/>
        <w:rPr>
          <w:rFonts w:ascii="宋体" w:hAnsi="宋体" w:cs="宋体"/>
          <w:b/>
          <w:sz w:val="22"/>
          <w:szCs w:val="22"/>
        </w:rPr>
      </w:pPr>
      <w:bookmarkStart w:id="8" w:name="_Toc35393791"/>
      <w:bookmarkStart w:id="9" w:name="_Toc28359080"/>
      <w:bookmarkStart w:id="10" w:name="_Toc28359003"/>
      <w:bookmarkStart w:id="11" w:name="_Toc35393622"/>
      <w:r>
        <w:rPr>
          <w:rFonts w:hint="eastAsia" w:ascii="宋体" w:hAnsi="宋体" w:cs="宋体"/>
          <w:b/>
          <w:sz w:val="22"/>
          <w:szCs w:val="22"/>
        </w:rPr>
        <w:t>二、申请人的资格要求：</w:t>
      </w:r>
      <w:bookmarkEnd w:id="8"/>
      <w:bookmarkEnd w:id="9"/>
      <w:bookmarkEnd w:id="10"/>
      <w:bookmarkEnd w:id="11"/>
    </w:p>
    <w:p>
      <w:pPr>
        <w:spacing w:line="440" w:lineRule="exact"/>
        <w:ind w:firstLine="440" w:firstLineChars="200"/>
        <w:rPr>
          <w:rFonts w:ascii="宋体" w:hAnsi="宋体"/>
          <w:sz w:val="22"/>
          <w:szCs w:val="22"/>
        </w:rPr>
      </w:pPr>
      <w:r>
        <w:rPr>
          <w:rFonts w:hint="eastAsia" w:ascii="宋体" w:hAnsi="宋体"/>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40" w:lineRule="exact"/>
        <w:ind w:firstLine="440" w:firstLineChars="200"/>
        <w:rPr>
          <w:rFonts w:ascii="宋体" w:hAnsi="宋体"/>
          <w:sz w:val="22"/>
          <w:szCs w:val="22"/>
          <w:u w:val="single"/>
        </w:rPr>
      </w:pPr>
      <w:bookmarkStart w:id="12" w:name="_Toc28359004"/>
      <w:bookmarkStart w:id="13" w:name="_Toc28359081"/>
      <w:r>
        <w:rPr>
          <w:rFonts w:ascii="宋体" w:hAnsi="宋体"/>
          <w:sz w:val="22"/>
          <w:szCs w:val="22"/>
        </w:rPr>
        <w:t>2</w:t>
      </w:r>
      <w:r>
        <w:rPr>
          <w:rFonts w:hint="eastAsia" w:ascii="宋体" w:hAnsi="宋体"/>
          <w:sz w:val="22"/>
          <w:szCs w:val="22"/>
        </w:rPr>
        <w:t>.落实政府采购政策需满足的资格要求：</w:t>
      </w:r>
      <w:r>
        <w:rPr>
          <w:rFonts w:hint="eastAsia" w:ascii="宋体" w:hAnsi="宋体" w:cs="宋体"/>
          <w:szCs w:val="22"/>
          <w:lang w:bidi="ar"/>
        </w:rPr>
        <w:t>无</w:t>
      </w:r>
      <w:r>
        <w:rPr>
          <w:rFonts w:hint="eastAsia" w:ascii="宋体" w:hAnsi="宋体"/>
          <w:sz w:val="22"/>
          <w:szCs w:val="22"/>
        </w:rPr>
        <w:t>；</w:t>
      </w:r>
    </w:p>
    <w:p>
      <w:pPr>
        <w:spacing w:line="440" w:lineRule="exact"/>
        <w:ind w:firstLine="440" w:firstLineChars="200"/>
        <w:rPr>
          <w:rFonts w:ascii="宋体" w:hAnsi="宋体"/>
          <w:sz w:val="22"/>
          <w:szCs w:val="22"/>
          <w:u w:val="single"/>
        </w:rPr>
      </w:pPr>
      <w:r>
        <w:rPr>
          <w:rFonts w:hint="eastAsia" w:ascii="宋体" w:hAnsi="宋体"/>
          <w:sz w:val="22"/>
          <w:szCs w:val="22"/>
        </w:rPr>
        <w:t>3.本项目的特定资格要求：无。</w:t>
      </w:r>
    </w:p>
    <w:p>
      <w:pPr>
        <w:widowControl/>
        <w:spacing w:line="440" w:lineRule="exact"/>
        <w:rPr>
          <w:rFonts w:ascii="宋体" w:hAnsi="宋体" w:cs="宋体"/>
          <w:b/>
          <w:sz w:val="22"/>
          <w:szCs w:val="22"/>
        </w:rPr>
      </w:pPr>
      <w:bookmarkStart w:id="14" w:name="_Toc35393792"/>
      <w:bookmarkStart w:id="15" w:name="_Toc35393623"/>
      <w:r>
        <w:rPr>
          <w:rFonts w:hint="eastAsia" w:ascii="宋体" w:hAnsi="宋体" w:cs="宋体"/>
          <w:b/>
          <w:sz w:val="22"/>
          <w:szCs w:val="22"/>
        </w:rPr>
        <w:t>三、获取招标文件</w:t>
      </w:r>
      <w:bookmarkEnd w:id="12"/>
      <w:bookmarkEnd w:id="13"/>
      <w:bookmarkEnd w:id="14"/>
      <w:bookmarkEnd w:id="15"/>
    </w:p>
    <w:p>
      <w:pPr>
        <w:pStyle w:val="34"/>
        <w:spacing w:before="75" w:beforeAutospacing="0" w:after="75" w:afterAutospacing="0" w:line="440" w:lineRule="exact"/>
        <w:ind w:firstLine="440" w:firstLineChars="200"/>
        <w:rPr>
          <w:sz w:val="22"/>
          <w:szCs w:val="22"/>
        </w:rPr>
      </w:pPr>
      <w:r>
        <w:rPr>
          <w:rFonts w:hint="eastAsia"/>
          <w:sz w:val="22"/>
          <w:szCs w:val="22"/>
        </w:rPr>
        <w:t>时间：/ 至2023年</w:t>
      </w:r>
      <w:r>
        <w:rPr>
          <w:rFonts w:hint="eastAsia"/>
          <w:sz w:val="22"/>
          <w:szCs w:val="22"/>
          <w:u w:val="single"/>
          <w:lang w:val="en-US" w:eastAsia="zh-CN"/>
        </w:rPr>
        <w:t>11</w:t>
      </w:r>
      <w:r>
        <w:rPr>
          <w:rFonts w:hint="eastAsia"/>
          <w:sz w:val="22"/>
          <w:szCs w:val="22"/>
        </w:rPr>
        <w:t>月</w:t>
      </w:r>
      <w:r>
        <w:rPr>
          <w:rFonts w:hint="eastAsia"/>
          <w:sz w:val="22"/>
          <w:szCs w:val="22"/>
          <w:u w:val="single"/>
          <w:lang w:val="en-US" w:eastAsia="zh-CN"/>
        </w:rPr>
        <w:t>13</w:t>
      </w:r>
      <w:r>
        <w:rPr>
          <w:rFonts w:hint="eastAsia"/>
          <w:sz w:val="22"/>
          <w:szCs w:val="22"/>
        </w:rPr>
        <w:t>日，每天上午00:00至12:00，下午12:00至23:59（北京时间，线上获取法定节假日均可，线下获取文件法定节假日除外）</w:t>
      </w:r>
    </w:p>
    <w:p>
      <w:pPr>
        <w:pStyle w:val="34"/>
        <w:spacing w:before="75" w:beforeAutospacing="0" w:after="75" w:afterAutospacing="0" w:line="440" w:lineRule="exact"/>
        <w:rPr>
          <w:sz w:val="22"/>
          <w:szCs w:val="22"/>
        </w:rPr>
      </w:pPr>
      <w:r>
        <w:rPr>
          <w:rFonts w:hint="eastAsia"/>
          <w:sz w:val="22"/>
          <w:szCs w:val="22"/>
        </w:rPr>
        <w:t>  地点（网址）：政采云平台（https://www.zcygov.cn）</w:t>
      </w:r>
    </w:p>
    <w:p>
      <w:pPr>
        <w:pStyle w:val="34"/>
        <w:spacing w:before="75" w:beforeAutospacing="0" w:after="75" w:afterAutospacing="0" w:line="440" w:lineRule="exact"/>
        <w:rPr>
          <w:sz w:val="22"/>
          <w:szCs w:val="22"/>
          <w:u w:val="single"/>
        </w:rPr>
      </w:pPr>
      <w:r>
        <w:rPr>
          <w:rFonts w:hint="eastAsia"/>
          <w:sz w:val="22"/>
          <w:szCs w:val="22"/>
        </w:rPr>
        <w:t xml:space="preserve">  方式：供应商登录政采云平台https://www.zcygov.cn/在线申请获取采购文件（进入“项目采购”应用，在获取采购文件菜单中选择项目，申请获取采购文件） </w:t>
      </w:r>
    </w:p>
    <w:p>
      <w:pPr>
        <w:pStyle w:val="34"/>
        <w:spacing w:before="75" w:beforeAutospacing="0" w:after="75" w:afterAutospacing="0" w:line="440" w:lineRule="exact"/>
        <w:rPr>
          <w:sz w:val="22"/>
          <w:szCs w:val="22"/>
        </w:rPr>
      </w:pPr>
      <w:r>
        <w:rPr>
          <w:rFonts w:hint="eastAsia"/>
          <w:sz w:val="22"/>
          <w:szCs w:val="22"/>
        </w:rPr>
        <w:t>  售价（元）：0 </w:t>
      </w:r>
    </w:p>
    <w:p>
      <w:pPr>
        <w:widowControl/>
        <w:spacing w:line="440" w:lineRule="exact"/>
        <w:rPr>
          <w:rFonts w:ascii="宋体" w:hAnsi="宋体" w:cs="宋体"/>
          <w:sz w:val="22"/>
          <w:szCs w:val="22"/>
        </w:rPr>
      </w:pPr>
      <w:r>
        <w:rPr>
          <w:rFonts w:hint="eastAsia" w:ascii="宋体" w:hAnsi="宋体" w:cs="宋体"/>
          <w:b/>
          <w:sz w:val="22"/>
          <w:szCs w:val="22"/>
        </w:rPr>
        <w:t>四、提交投标文件截止时间、开标时间和地点</w:t>
      </w:r>
    </w:p>
    <w:p>
      <w:pPr>
        <w:pStyle w:val="34"/>
        <w:spacing w:before="75" w:beforeAutospacing="0" w:after="75" w:afterAutospacing="0" w:line="440" w:lineRule="exact"/>
        <w:rPr>
          <w:sz w:val="22"/>
          <w:szCs w:val="22"/>
        </w:rPr>
      </w:pPr>
      <w:r>
        <w:rPr>
          <w:rFonts w:hint="eastAsia"/>
          <w:sz w:val="22"/>
          <w:szCs w:val="22"/>
        </w:rPr>
        <w:t>   提交投标文件截止时间：2023年</w:t>
      </w:r>
      <w:r>
        <w:rPr>
          <w:rFonts w:hint="eastAsia"/>
          <w:sz w:val="22"/>
          <w:szCs w:val="22"/>
          <w:u w:val="single"/>
          <w:lang w:val="en-US" w:eastAsia="zh-CN"/>
        </w:rPr>
        <w:t>11</w:t>
      </w:r>
      <w:r>
        <w:rPr>
          <w:rFonts w:hint="eastAsia"/>
          <w:sz w:val="22"/>
          <w:szCs w:val="22"/>
        </w:rPr>
        <w:t>月</w:t>
      </w:r>
      <w:r>
        <w:rPr>
          <w:rFonts w:hint="eastAsia"/>
          <w:sz w:val="22"/>
          <w:szCs w:val="22"/>
          <w:u w:val="single"/>
          <w:lang w:val="en-US" w:eastAsia="zh-CN"/>
        </w:rPr>
        <w:t>13</w:t>
      </w:r>
      <w:r>
        <w:rPr>
          <w:rFonts w:hint="eastAsia"/>
          <w:sz w:val="22"/>
          <w:szCs w:val="22"/>
        </w:rPr>
        <w:t>日14:30（北京时间）</w:t>
      </w:r>
    </w:p>
    <w:p>
      <w:pPr>
        <w:pStyle w:val="34"/>
        <w:spacing w:before="75" w:beforeAutospacing="0" w:after="75" w:afterAutospacing="0" w:line="440" w:lineRule="exact"/>
        <w:rPr>
          <w:sz w:val="22"/>
          <w:szCs w:val="22"/>
        </w:rPr>
      </w:pPr>
      <w:r>
        <w:rPr>
          <w:rFonts w:hint="eastAsia"/>
          <w:sz w:val="22"/>
          <w:szCs w:val="22"/>
        </w:rPr>
        <w:t>   投标地点（网址）：请登录政采云投标客户端投标</w:t>
      </w:r>
    </w:p>
    <w:p>
      <w:pPr>
        <w:pStyle w:val="34"/>
        <w:spacing w:before="75" w:beforeAutospacing="0" w:after="75" w:afterAutospacing="0" w:line="440" w:lineRule="exact"/>
        <w:rPr>
          <w:sz w:val="22"/>
          <w:szCs w:val="22"/>
        </w:rPr>
      </w:pPr>
      <w:r>
        <w:rPr>
          <w:rFonts w:hint="eastAsia"/>
          <w:sz w:val="22"/>
          <w:szCs w:val="22"/>
        </w:rPr>
        <w:t>   开标时间：2023年</w:t>
      </w:r>
      <w:r>
        <w:rPr>
          <w:rFonts w:hint="eastAsia"/>
          <w:sz w:val="22"/>
          <w:szCs w:val="22"/>
          <w:u w:val="single"/>
          <w:lang w:val="en-US" w:eastAsia="zh-CN"/>
        </w:rPr>
        <w:t>11</w:t>
      </w:r>
      <w:r>
        <w:rPr>
          <w:rFonts w:hint="eastAsia"/>
          <w:sz w:val="22"/>
          <w:szCs w:val="22"/>
        </w:rPr>
        <w:t>月</w:t>
      </w:r>
      <w:r>
        <w:rPr>
          <w:rFonts w:hint="eastAsia"/>
          <w:sz w:val="22"/>
          <w:szCs w:val="22"/>
          <w:u w:val="single"/>
          <w:lang w:val="en-US" w:eastAsia="zh-CN"/>
        </w:rPr>
        <w:t>13</w:t>
      </w:r>
      <w:r>
        <w:rPr>
          <w:rFonts w:hint="eastAsia"/>
          <w:sz w:val="22"/>
          <w:szCs w:val="22"/>
        </w:rPr>
        <w:t>日14:30（北京时间）</w:t>
      </w:r>
    </w:p>
    <w:p>
      <w:pPr>
        <w:pStyle w:val="34"/>
        <w:spacing w:before="75" w:beforeAutospacing="0" w:after="75" w:afterAutospacing="0" w:line="440" w:lineRule="exact"/>
        <w:rPr>
          <w:sz w:val="22"/>
          <w:szCs w:val="22"/>
        </w:rPr>
      </w:pPr>
      <w:r>
        <w:rPr>
          <w:rFonts w:hint="eastAsia"/>
          <w:sz w:val="22"/>
          <w:szCs w:val="22"/>
        </w:rPr>
        <w:t>   开标地点（网址）：温州市瓯海区南塘一组团1幢1504室，政采云平台（https://www.zcygov.cn）在线评标</w:t>
      </w:r>
    </w:p>
    <w:p>
      <w:pPr>
        <w:widowControl/>
        <w:spacing w:line="440" w:lineRule="exact"/>
        <w:rPr>
          <w:rFonts w:ascii="宋体" w:hAnsi="宋体" w:cs="宋体"/>
          <w:b/>
          <w:sz w:val="22"/>
          <w:szCs w:val="22"/>
        </w:rPr>
      </w:pPr>
      <w:bookmarkStart w:id="16" w:name="_Toc35393794"/>
      <w:bookmarkStart w:id="17" w:name="_Toc28359007"/>
      <w:bookmarkStart w:id="18" w:name="_Toc35393625"/>
      <w:bookmarkStart w:id="19" w:name="_Toc28359084"/>
      <w:r>
        <w:rPr>
          <w:rFonts w:hint="eastAsia" w:ascii="宋体" w:hAnsi="宋体" w:cs="宋体"/>
          <w:b/>
          <w:sz w:val="22"/>
          <w:szCs w:val="22"/>
        </w:rPr>
        <w:t>五、公告期限</w:t>
      </w:r>
      <w:bookmarkEnd w:id="16"/>
      <w:bookmarkEnd w:id="17"/>
      <w:bookmarkEnd w:id="18"/>
      <w:bookmarkEnd w:id="19"/>
    </w:p>
    <w:p>
      <w:pPr>
        <w:spacing w:line="440" w:lineRule="exact"/>
        <w:ind w:firstLine="440" w:firstLineChars="200"/>
        <w:rPr>
          <w:rFonts w:ascii="宋体" w:hAnsi="宋体" w:cs="宋体"/>
          <w:sz w:val="22"/>
          <w:szCs w:val="22"/>
        </w:rPr>
      </w:pPr>
      <w:r>
        <w:rPr>
          <w:rFonts w:hint="eastAsia" w:ascii="宋体" w:hAnsi="宋体" w:cs="宋体"/>
          <w:sz w:val="22"/>
          <w:szCs w:val="22"/>
        </w:rPr>
        <w:t>自本公告发布之日起5个工作日。</w:t>
      </w:r>
    </w:p>
    <w:p>
      <w:pPr>
        <w:widowControl/>
        <w:spacing w:line="440" w:lineRule="exact"/>
        <w:rPr>
          <w:rFonts w:ascii="宋体" w:hAnsi="宋体" w:cs="宋体"/>
          <w:b/>
          <w:sz w:val="22"/>
          <w:szCs w:val="22"/>
        </w:rPr>
      </w:pPr>
      <w:bookmarkStart w:id="20" w:name="_Toc35393795"/>
      <w:bookmarkStart w:id="21" w:name="_Toc35393626"/>
      <w:r>
        <w:rPr>
          <w:rFonts w:hint="eastAsia" w:ascii="宋体" w:hAnsi="宋体" w:cs="宋体"/>
          <w:b/>
          <w:sz w:val="22"/>
          <w:szCs w:val="22"/>
        </w:rPr>
        <w:t>六、其他补充事宜</w:t>
      </w:r>
      <w:bookmarkEnd w:id="20"/>
      <w:bookmarkEnd w:id="21"/>
    </w:p>
    <w:p>
      <w:pPr>
        <w:spacing w:line="440" w:lineRule="exact"/>
        <w:rPr>
          <w:rFonts w:ascii="宋体" w:hAnsi="宋体"/>
          <w:sz w:val="22"/>
          <w:szCs w:val="22"/>
        </w:rPr>
      </w:pPr>
      <w:bookmarkStart w:id="22" w:name="_Hlk47793939"/>
      <w:r>
        <w:rPr>
          <w:rFonts w:hint="eastAsia" w:ascii="宋体" w:hAnsi="宋体" w:cs="宋体"/>
          <w:sz w:val="22"/>
          <w:szCs w:val="22"/>
        </w:rPr>
        <w:t xml:space="preserve">    </w:t>
      </w:r>
      <w:r>
        <w:rPr>
          <w:rFonts w:hint="eastAsia" w:ascii="宋体" w:hAnsi="宋体"/>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line="440" w:lineRule="exact"/>
        <w:rPr>
          <w:rFonts w:ascii="宋体" w:hAnsi="宋体" w:cs="宋体"/>
          <w:sz w:val="22"/>
          <w:szCs w:val="22"/>
        </w:rPr>
      </w:pPr>
      <w:r>
        <w:rPr>
          <w:rFonts w:hint="eastAsia" w:ascii="宋体" w:hAnsi="宋体" w:cs="宋体"/>
          <w:sz w:val="22"/>
          <w:szCs w:val="22"/>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pacing w:line="440" w:lineRule="exact"/>
        <w:rPr>
          <w:rFonts w:ascii="宋体" w:hAnsi="宋体" w:cs="宋体"/>
          <w:sz w:val="22"/>
          <w:szCs w:val="22"/>
        </w:rPr>
      </w:pPr>
      <w:r>
        <w:rPr>
          <w:rFonts w:hint="eastAsia" w:ascii="宋体" w:hAnsi="宋体" w:cs="宋体"/>
          <w:sz w:val="22"/>
          <w:szCs w:val="22"/>
        </w:rPr>
        <w:t> 3.其他事项：</w:t>
      </w:r>
    </w:p>
    <w:p>
      <w:pPr>
        <w:widowControl/>
        <w:spacing w:line="440" w:lineRule="exact"/>
        <w:ind w:firstLine="220" w:firstLineChars="100"/>
        <w:rPr>
          <w:rFonts w:ascii="宋体" w:hAnsi="宋体" w:cs="宋体"/>
          <w:sz w:val="22"/>
          <w:szCs w:val="22"/>
        </w:rPr>
      </w:pPr>
      <w:r>
        <w:rPr>
          <w:rFonts w:hint="eastAsia" w:ascii="宋体" w:hAnsi="宋体" w:cs="宋体"/>
          <w:sz w:val="22"/>
          <w:szCs w:val="22"/>
        </w:rPr>
        <w:t>3.1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440" w:lineRule="exact"/>
        <w:ind w:firstLine="220" w:firstLineChars="100"/>
        <w:rPr>
          <w:rFonts w:ascii="宋体" w:hAnsi="宋体" w:cs="宋体"/>
          <w:sz w:val="22"/>
          <w:szCs w:val="22"/>
        </w:rPr>
      </w:pPr>
      <w:r>
        <w:rPr>
          <w:rFonts w:hint="eastAsia" w:ascii="宋体" w:hAnsi="宋体" w:cs="宋体"/>
          <w:sz w:val="22"/>
          <w:szCs w:val="22"/>
        </w:rPr>
        <w:t>3.2（1）本项目实行电子投标，应按照本项目招标文件和政采云平台的要求编制、加密并递交投标文件。供应商在使用系统进行投标的过程中遇到涉及平台使用的任何问题，可致电政采云平台技术支持热线咨询，联系方式：400-881-7190。 （2）投标人应在开标前完成CA数字证书办理。（办理流程详见：http://www.zjzfcg.gov.cn/bidClientTemplate/2019-05-27/12945.html）。完成CA数字证书办理预计一周左右，建议各投标人抓紧时间办理。 (3)投标人通过政采云平台电子投标工具制作投标文件，电子投标工具请供应商自行前往浙江省政府采购网下载并安装，（下载网址：http://www.zjzfcg.gov.cn/bidClientTemplate/2019-05-27/12946.html），电子投标具体流程详见（网址：</w:t>
      </w:r>
      <w:r>
        <w:rPr>
          <w:rFonts w:hint="eastAsia"/>
        </w:rPr>
        <w:fldChar w:fldCharType="begin"/>
      </w:r>
      <w:r>
        <w:instrText xml:space="preserve"> HYPERLINK "https://help.zcygov.cn/web/site_2/2018/12/25/2547.html）。" </w:instrText>
      </w:r>
      <w:r>
        <w:rPr>
          <w:rFonts w:hint="eastAsia"/>
        </w:rPr>
        <w:fldChar w:fldCharType="separate"/>
      </w:r>
      <w:r>
        <w:rPr>
          <w:rStyle w:val="45"/>
          <w:rFonts w:hint="eastAsia" w:ascii="宋体" w:hAnsi="宋体" w:cs="宋体"/>
          <w:color w:val="auto"/>
          <w:sz w:val="22"/>
          <w:szCs w:val="22"/>
        </w:rPr>
        <w:t>https://help.zcygov.cn/web/site_2/2018/12/25/2547.html）。</w:t>
      </w:r>
      <w:r>
        <w:rPr>
          <w:rStyle w:val="45"/>
          <w:rFonts w:hint="eastAsia" w:ascii="宋体" w:hAnsi="宋体" w:cs="宋体"/>
          <w:color w:val="auto"/>
          <w:sz w:val="22"/>
          <w:szCs w:val="22"/>
        </w:rPr>
        <w:fldChar w:fldCharType="end"/>
      </w:r>
    </w:p>
    <w:p>
      <w:pPr>
        <w:widowControl/>
        <w:spacing w:line="440" w:lineRule="exact"/>
        <w:rPr>
          <w:rFonts w:ascii="宋体" w:hAnsi="宋体" w:cs="宋体"/>
          <w:sz w:val="22"/>
          <w:szCs w:val="22"/>
        </w:rPr>
      </w:pPr>
      <w:r>
        <w:rPr>
          <w:rFonts w:hint="eastAsia" w:ascii="宋体" w:hAnsi="宋体" w:cs="宋体"/>
          <w:b/>
          <w:sz w:val="22"/>
          <w:szCs w:val="22"/>
        </w:rPr>
        <w:t>七、对本次招标提出询问、质疑、投诉，请按以下方式联系</w:t>
      </w:r>
    </w:p>
    <w:bookmarkEnd w:id="22"/>
    <w:p>
      <w:pPr>
        <w:widowControl/>
        <w:spacing w:line="440" w:lineRule="exact"/>
        <w:jc w:val="left"/>
        <w:rPr>
          <w:rFonts w:ascii="宋体" w:hAnsi="宋体" w:cs="宋体"/>
          <w:sz w:val="22"/>
          <w:szCs w:val="22"/>
        </w:rPr>
      </w:pPr>
      <w:r>
        <w:rPr>
          <w:rFonts w:hint="eastAsia" w:ascii="宋体" w:hAnsi="宋体" w:cs="宋体"/>
          <w:sz w:val="22"/>
          <w:szCs w:val="22"/>
        </w:rPr>
        <w:t>　　1.采购人信息</w:t>
      </w:r>
    </w:p>
    <w:p>
      <w:pPr>
        <w:widowControl/>
        <w:spacing w:line="440" w:lineRule="exact"/>
        <w:jc w:val="left"/>
        <w:rPr>
          <w:rFonts w:ascii="宋体" w:hAnsi="宋体" w:cs="宋体"/>
          <w:szCs w:val="22"/>
          <w:lang w:bidi="ar"/>
        </w:rPr>
      </w:pPr>
      <w:r>
        <w:rPr>
          <w:rFonts w:hint="eastAsia" w:ascii="宋体" w:hAnsi="宋体" w:cs="宋体"/>
          <w:szCs w:val="22"/>
          <w:lang w:bidi="ar"/>
        </w:rPr>
        <w:t>    名    称：浙江安防职业技术学院</w:t>
      </w:r>
    </w:p>
    <w:p>
      <w:pPr>
        <w:widowControl/>
        <w:spacing w:line="440" w:lineRule="exact"/>
        <w:jc w:val="left"/>
        <w:rPr>
          <w:rFonts w:ascii="宋体" w:hAnsi="宋体" w:cs="宋体"/>
          <w:szCs w:val="22"/>
          <w:lang w:bidi="ar"/>
        </w:rPr>
      </w:pPr>
      <w:r>
        <w:rPr>
          <w:rFonts w:hint="eastAsia" w:ascii="宋体" w:hAnsi="宋体" w:cs="宋体"/>
          <w:szCs w:val="22"/>
          <w:lang w:bidi="ar"/>
        </w:rPr>
        <w:t>    地    址：</w:t>
      </w:r>
      <w:r>
        <w:rPr>
          <w:rFonts w:hint="eastAsia" w:ascii="宋体" w:hAnsi="宋体" w:cs="宋体"/>
          <w:szCs w:val="22"/>
        </w:rPr>
        <w:t>温州市瓯海大道2555号</w:t>
      </w:r>
    </w:p>
    <w:p>
      <w:pPr>
        <w:widowControl/>
        <w:spacing w:line="440" w:lineRule="exact"/>
        <w:jc w:val="left"/>
        <w:rPr>
          <w:rFonts w:ascii="宋体" w:hAnsi="宋体" w:cs="宋体"/>
          <w:szCs w:val="22"/>
          <w:lang w:bidi="ar"/>
        </w:rPr>
      </w:pPr>
      <w:r>
        <w:rPr>
          <w:rFonts w:hint="eastAsia" w:ascii="宋体" w:hAnsi="宋体" w:cs="宋体"/>
          <w:szCs w:val="22"/>
          <w:lang w:bidi="ar"/>
        </w:rPr>
        <w:t>    传    真：/</w:t>
      </w:r>
    </w:p>
    <w:p>
      <w:pPr>
        <w:widowControl/>
        <w:spacing w:line="440" w:lineRule="exact"/>
        <w:jc w:val="left"/>
        <w:rPr>
          <w:rFonts w:ascii="宋体" w:hAnsi="宋体" w:cs="宋体"/>
          <w:szCs w:val="22"/>
        </w:rPr>
      </w:pPr>
      <w:r>
        <w:rPr>
          <w:rFonts w:hint="eastAsia" w:ascii="宋体" w:hAnsi="宋体" w:cs="宋体"/>
          <w:szCs w:val="22"/>
          <w:lang w:bidi="ar"/>
        </w:rPr>
        <w:t>   </w:t>
      </w:r>
      <w:bookmarkStart w:id="23" w:name="_Hlk47793869"/>
      <w:r>
        <w:rPr>
          <w:rFonts w:hint="eastAsia" w:ascii="宋体" w:hAnsi="宋体" w:cs="宋体"/>
          <w:szCs w:val="22"/>
          <w:lang w:bidi="ar"/>
        </w:rPr>
        <w:t xml:space="preserve"> </w:t>
      </w:r>
      <w:r>
        <w:rPr>
          <w:rFonts w:hint="eastAsia" w:ascii="宋体" w:hAnsi="宋体" w:cs="宋体"/>
          <w:szCs w:val="22"/>
        </w:rPr>
        <w:t>项目联系人（询问）：赵老师</w:t>
      </w:r>
    </w:p>
    <w:p>
      <w:pPr>
        <w:widowControl/>
        <w:spacing w:line="440" w:lineRule="exact"/>
        <w:jc w:val="left"/>
        <w:rPr>
          <w:rFonts w:ascii="宋体" w:hAnsi="宋体" w:cs="宋体"/>
          <w:szCs w:val="22"/>
        </w:rPr>
      </w:pPr>
      <w:r>
        <w:rPr>
          <w:rFonts w:hint="eastAsia" w:ascii="宋体" w:hAnsi="宋体" w:cs="宋体"/>
          <w:szCs w:val="22"/>
        </w:rPr>
        <w:t>    项目联系方式（询问）：0577-85103996</w:t>
      </w:r>
    </w:p>
    <w:p>
      <w:pPr>
        <w:widowControl/>
        <w:spacing w:line="440" w:lineRule="exact"/>
        <w:jc w:val="left"/>
        <w:rPr>
          <w:rFonts w:ascii="宋体" w:hAnsi="宋体" w:cs="宋体"/>
          <w:szCs w:val="22"/>
        </w:rPr>
      </w:pPr>
      <w:r>
        <w:rPr>
          <w:rFonts w:hint="eastAsia" w:ascii="宋体" w:hAnsi="宋体" w:cs="宋体"/>
          <w:szCs w:val="22"/>
        </w:rPr>
        <w:t>    质疑联系人：余老师</w:t>
      </w:r>
    </w:p>
    <w:p>
      <w:pPr>
        <w:widowControl/>
        <w:spacing w:line="440" w:lineRule="exact"/>
        <w:jc w:val="left"/>
        <w:rPr>
          <w:rFonts w:ascii="宋体" w:hAnsi="宋体" w:cs="宋体"/>
          <w:szCs w:val="22"/>
        </w:rPr>
      </w:pPr>
      <w:r>
        <w:rPr>
          <w:rFonts w:hint="eastAsia" w:ascii="宋体" w:hAnsi="宋体" w:cs="宋体"/>
          <w:szCs w:val="22"/>
        </w:rPr>
        <w:t>    质疑联系方式：</w:t>
      </w:r>
      <w:r>
        <w:rPr>
          <w:rFonts w:hint="eastAsia" w:ascii="宋体" w:hAnsi="宋体" w:cs="宋体"/>
          <w:bCs/>
          <w:sz w:val="22"/>
          <w:szCs w:val="22"/>
        </w:rPr>
        <w:t>0577-85102826</w:t>
      </w:r>
    </w:p>
    <w:bookmarkEnd w:id="23"/>
    <w:p>
      <w:pPr>
        <w:widowControl/>
        <w:spacing w:line="440" w:lineRule="exact"/>
        <w:ind w:firstLine="440" w:firstLineChars="200"/>
        <w:jc w:val="left"/>
        <w:rPr>
          <w:rFonts w:ascii="宋体" w:hAnsi="宋体" w:cs="宋体"/>
          <w:sz w:val="22"/>
          <w:szCs w:val="22"/>
        </w:rPr>
      </w:pPr>
      <w:r>
        <w:rPr>
          <w:rFonts w:hint="eastAsia" w:ascii="宋体" w:hAnsi="宋体" w:cs="宋体"/>
          <w:sz w:val="22"/>
          <w:szCs w:val="22"/>
        </w:rPr>
        <w:t>2.采购代理机构信息</w:t>
      </w:r>
    </w:p>
    <w:p>
      <w:pPr>
        <w:widowControl/>
        <w:spacing w:line="440" w:lineRule="exact"/>
        <w:jc w:val="left"/>
        <w:rPr>
          <w:rFonts w:ascii="宋体" w:hAnsi="宋体" w:cs="宋体"/>
          <w:sz w:val="22"/>
          <w:szCs w:val="22"/>
        </w:rPr>
      </w:pPr>
      <w:r>
        <w:rPr>
          <w:rFonts w:hint="eastAsia" w:ascii="宋体" w:hAnsi="宋体" w:cs="宋体"/>
          <w:sz w:val="22"/>
          <w:szCs w:val="22"/>
        </w:rPr>
        <w:t>    名    称：温州正风招标代理有限公司</w:t>
      </w:r>
    </w:p>
    <w:p>
      <w:pPr>
        <w:widowControl/>
        <w:spacing w:line="440" w:lineRule="exact"/>
        <w:jc w:val="left"/>
        <w:rPr>
          <w:rFonts w:ascii="宋体" w:hAnsi="宋体" w:cs="宋体"/>
          <w:sz w:val="22"/>
          <w:szCs w:val="22"/>
        </w:rPr>
      </w:pPr>
      <w:r>
        <w:rPr>
          <w:rFonts w:hint="eastAsia" w:ascii="宋体" w:hAnsi="宋体" w:cs="宋体"/>
          <w:sz w:val="22"/>
          <w:szCs w:val="22"/>
        </w:rPr>
        <w:t>    地    址：温州市瓯海区南塘一组团1幢（商务楼）1504室</w:t>
      </w:r>
    </w:p>
    <w:p>
      <w:pPr>
        <w:widowControl/>
        <w:spacing w:line="440" w:lineRule="exact"/>
        <w:jc w:val="left"/>
        <w:rPr>
          <w:rFonts w:ascii="宋体" w:hAnsi="宋体" w:cs="宋体"/>
          <w:sz w:val="22"/>
          <w:szCs w:val="22"/>
        </w:rPr>
      </w:pPr>
      <w:r>
        <w:rPr>
          <w:rFonts w:hint="eastAsia" w:ascii="宋体" w:hAnsi="宋体" w:cs="宋体"/>
          <w:sz w:val="22"/>
          <w:szCs w:val="22"/>
        </w:rPr>
        <w:t>    项目联系人（询问）：刘慧聪</w:t>
      </w:r>
    </w:p>
    <w:p>
      <w:pPr>
        <w:widowControl/>
        <w:spacing w:line="440" w:lineRule="exact"/>
        <w:ind w:firstLine="660" w:firstLineChars="300"/>
        <w:jc w:val="left"/>
        <w:rPr>
          <w:rFonts w:ascii="宋体" w:hAnsi="宋体" w:cs="宋体"/>
          <w:sz w:val="22"/>
          <w:szCs w:val="22"/>
        </w:rPr>
      </w:pPr>
      <w:r>
        <w:rPr>
          <w:rFonts w:hint="eastAsia" w:ascii="宋体" w:hAnsi="宋体" w:cs="宋体"/>
          <w:sz w:val="22"/>
          <w:szCs w:val="22"/>
        </w:rPr>
        <w:t>项目联系方式（询问）：15858517848</w:t>
      </w:r>
    </w:p>
    <w:p>
      <w:pPr>
        <w:widowControl/>
        <w:spacing w:line="440" w:lineRule="exact"/>
        <w:ind w:firstLine="660"/>
        <w:jc w:val="left"/>
        <w:rPr>
          <w:rFonts w:ascii="宋体" w:hAnsi="宋体" w:cs="宋体"/>
          <w:sz w:val="22"/>
          <w:szCs w:val="22"/>
        </w:rPr>
      </w:pPr>
      <w:r>
        <w:rPr>
          <w:rFonts w:hint="eastAsia" w:ascii="宋体" w:hAnsi="宋体" w:cs="宋体"/>
          <w:sz w:val="22"/>
          <w:szCs w:val="22"/>
        </w:rPr>
        <w:t>质疑联系人：诸葛先生</w:t>
      </w:r>
    </w:p>
    <w:p>
      <w:pPr>
        <w:widowControl/>
        <w:spacing w:line="440" w:lineRule="exact"/>
        <w:ind w:firstLine="660"/>
        <w:jc w:val="left"/>
        <w:rPr>
          <w:rFonts w:ascii="宋体" w:hAnsi="宋体" w:cs="宋体"/>
          <w:sz w:val="22"/>
          <w:szCs w:val="22"/>
        </w:rPr>
      </w:pPr>
      <w:r>
        <w:rPr>
          <w:rFonts w:hint="eastAsia" w:ascii="宋体" w:hAnsi="宋体" w:cs="宋体"/>
          <w:sz w:val="22"/>
          <w:szCs w:val="22"/>
        </w:rPr>
        <w:t>质疑联系方式：</w:t>
      </w:r>
      <w:r>
        <w:rPr>
          <w:rFonts w:ascii="宋体" w:hAnsi="宋体" w:cs="宋体"/>
          <w:sz w:val="22"/>
          <w:szCs w:val="22"/>
        </w:rPr>
        <w:t>0577</w:t>
      </w:r>
      <w:r>
        <w:rPr>
          <w:rFonts w:hint="eastAsia" w:ascii="宋体" w:hAnsi="宋体" w:cs="宋体"/>
          <w:sz w:val="22"/>
          <w:szCs w:val="22"/>
        </w:rPr>
        <w:t>-</w:t>
      </w:r>
      <w:r>
        <w:rPr>
          <w:rFonts w:ascii="宋体" w:hAnsi="宋体" w:cs="宋体"/>
          <w:sz w:val="22"/>
          <w:szCs w:val="22"/>
        </w:rPr>
        <w:t>88119278</w:t>
      </w:r>
    </w:p>
    <w:p>
      <w:pPr>
        <w:widowControl/>
        <w:spacing w:line="440" w:lineRule="exact"/>
        <w:ind w:firstLine="440" w:firstLineChars="200"/>
        <w:jc w:val="left"/>
        <w:rPr>
          <w:rFonts w:ascii="宋体" w:hAnsi="宋体" w:cs="宋体"/>
          <w:sz w:val="22"/>
          <w:szCs w:val="22"/>
        </w:rPr>
      </w:pPr>
      <w:r>
        <w:rPr>
          <w:rFonts w:hint="eastAsia" w:ascii="宋体" w:hAnsi="宋体" w:cs="宋体"/>
          <w:sz w:val="22"/>
          <w:szCs w:val="22"/>
        </w:rPr>
        <w:t>3.同级政府采购监督管理部门</w:t>
      </w:r>
    </w:p>
    <w:p>
      <w:pPr>
        <w:widowControl/>
        <w:spacing w:line="440" w:lineRule="exact"/>
        <w:jc w:val="left"/>
        <w:rPr>
          <w:rFonts w:ascii="宋体" w:hAnsi="宋体" w:cs="宋体"/>
          <w:szCs w:val="22"/>
          <w:lang w:bidi="ar"/>
        </w:rPr>
      </w:pPr>
      <w:r>
        <w:rPr>
          <w:rFonts w:hint="eastAsia" w:ascii="宋体" w:hAnsi="宋体" w:cs="宋体"/>
          <w:szCs w:val="22"/>
          <w:lang w:bidi="ar"/>
        </w:rPr>
        <w:t>    名    称：温州市财政局政府采购监管处 </w:t>
      </w:r>
    </w:p>
    <w:p>
      <w:pPr>
        <w:widowControl/>
        <w:spacing w:line="440" w:lineRule="exact"/>
        <w:jc w:val="left"/>
        <w:rPr>
          <w:rFonts w:ascii="宋体" w:hAnsi="宋体" w:cs="宋体"/>
          <w:szCs w:val="22"/>
          <w:lang w:bidi="ar"/>
        </w:rPr>
      </w:pPr>
      <w:r>
        <w:rPr>
          <w:rFonts w:hint="eastAsia" w:ascii="宋体" w:hAnsi="宋体" w:cs="宋体"/>
          <w:szCs w:val="22"/>
          <w:lang w:bidi="ar"/>
        </w:rPr>
        <w:t>    地    址：温州市鹿城区绣山路299号 </w:t>
      </w:r>
    </w:p>
    <w:p>
      <w:pPr>
        <w:widowControl/>
        <w:spacing w:line="440" w:lineRule="exact"/>
        <w:jc w:val="left"/>
        <w:rPr>
          <w:rFonts w:ascii="宋体" w:hAnsi="宋体" w:cs="宋体"/>
          <w:szCs w:val="22"/>
          <w:lang w:bidi="ar"/>
        </w:rPr>
      </w:pPr>
      <w:r>
        <w:rPr>
          <w:rFonts w:hint="eastAsia" w:ascii="宋体" w:hAnsi="宋体" w:cs="宋体"/>
          <w:szCs w:val="22"/>
          <w:lang w:bidi="ar"/>
        </w:rPr>
        <w:t>    传     真：/</w:t>
      </w:r>
    </w:p>
    <w:p>
      <w:pPr>
        <w:widowControl/>
        <w:spacing w:line="440" w:lineRule="exact"/>
        <w:jc w:val="left"/>
        <w:rPr>
          <w:rFonts w:ascii="宋体" w:hAnsi="宋体" w:cs="宋体"/>
          <w:szCs w:val="22"/>
          <w:lang w:bidi="ar"/>
        </w:rPr>
      </w:pPr>
      <w:r>
        <w:rPr>
          <w:rFonts w:hint="eastAsia" w:ascii="宋体" w:hAnsi="宋体" w:cs="宋体"/>
          <w:szCs w:val="22"/>
          <w:lang w:bidi="ar"/>
        </w:rPr>
        <w:t>    联系人 ：项先生、蔡女士 </w:t>
      </w:r>
    </w:p>
    <w:p>
      <w:pPr>
        <w:widowControl/>
        <w:spacing w:line="440" w:lineRule="exact"/>
        <w:jc w:val="left"/>
        <w:rPr>
          <w:rFonts w:ascii="宋体" w:hAnsi="宋体" w:cs="宋体"/>
          <w:sz w:val="24"/>
          <w:lang w:bidi="ar"/>
        </w:rPr>
      </w:pPr>
      <w:r>
        <w:rPr>
          <w:rFonts w:hint="eastAsia" w:ascii="宋体" w:hAnsi="宋体" w:cs="宋体"/>
          <w:szCs w:val="22"/>
          <w:lang w:bidi="ar"/>
        </w:rPr>
        <w:t>    监督投诉电话：0577-88532725、88521948</w:t>
      </w:r>
    </w:p>
    <w:p>
      <w:pPr>
        <w:adjustRightInd w:val="0"/>
        <w:snapToGrid w:val="0"/>
        <w:spacing w:line="440" w:lineRule="exact"/>
        <w:ind w:firstLine="660"/>
        <w:rPr>
          <w:rFonts w:ascii="宋体" w:hAnsi="宋体" w:cs="宋体"/>
          <w:sz w:val="22"/>
          <w:szCs w:val="22"/>
        </w:rPr>
      </w:pPr>
    </w:p>
    <w:p>
      <w:pPr>
        <w:adjustRightInd w:val="0"/>
        <w:snapToGrid w:val="0"/>
        <w:spacing w:line="440" w:lineRule="exact"/>
        <w:ind w:firstLine="660"/>
        <w:rPr>
          <w:rFonts w:ascii="宋体" w:hAnsi="宋体" w:cs="宋体"/>
          <w:sz w:val="22"/>
          <w:szCs w:val="22"/>
        </w:rPr>
      </w:pPr>
      <w:r>
        <w:rPr>
          <w:rFonts w:hint="eastAsia" w:ascii="宋体" w:hAnsi="宋体" w:cs="宋体"/>
          <w:sz w:val="22"/>
          <w:szCs w:val="22"/>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pStyle w:val="52"/>
        <w:ind w:firstLine="560"/>
        <w:rPr>
          <w:rFonts w:ascii="Times New Roman" w:eastAsia="宋体"/>
        </w:rPr>
      </w:pPr>
    </w:p>
    <w:p>
      <w:pPr>
        <w:pStyle w:val="7"/>
        <w:spacing w:line="600" w:lineRule="exact"/>
        <w:jc w:val="center"/>
        <w:rPr>
          <w:rFonts w:ascii="黑体" w:hAnsi="黑体" w:eastAsia="黑体"/>
          <w:bCs/>
          <w:sz w:val="36"/>
          <w:szCs w:val="36"/>
        </w:rPr>
      </w:pPr>
      <w:bookmarkStart w:id="24" w:name="_Toc230773774"/>
      <w:bookmarkStart w:id="25" w:name="_Toc1003"/>
      <w:r>
        <w:rPr>
          <w:rFonts w:hint="eastAsia" w:ascii="黑体" w:hAnsi="黑体" w:eastAsia="黑体"/>
          <w:bCs/>
          <w:sz w:val="36"/>
          <w:szCs w:val="36"/>
        </w:rPr>
        <w:t>第二部分   投标人须知</w:t>
      </w:r>
      <w:bookmarkEnd w:id="24"/>
      <w:bookmarkEnd w:id="25"/>
    </w:p>
    <w:p>
      <w:pPr>
        <w:pStyle w:val="8"/>
        <w:tabs>
          <w:tab w:val="left" w:pos="840"/>
        </w:tabs>
        <w:spacing w:line="680" w:lineRule="exact"/>
        <w:jc w:val="center"/>
        <w:rPr>
          <w:rFonts w:ascii="宋体" w:hAnsi="宋体" w:eastAsia="宋体" w:cs="宋体"/>
          <w:sz w:val="28"/>
          <w:szCs w:val="28"/>
        </w:rPr>
      </w:pPr>
      <w:bookmarkStart w:id="26" w:name="_Toc486600281"/>
      <w:bookmarkStart w:id="27" w:name="_Toc7399"/>
      <w:r>
        <w:rPr>
          <w:rFonts w:hint="eastAsia" w:ascii="宋体" w:hAnsi="宋体" w:eastAsia="宋体" w:cs="宋体"/>
          <w:sz w:val="28"/>
          <w:szCs w:val="28"/>
        </w:rPr>
        <w:t>投标人须知前附表</w:t>
      </w:r>
      <w:bookmarkEnd w:id="26"/>
      <w:bookmarkEnd w:id="27"/>
    </w:p>
    <w:tbl>
      <w:tblPr>
        <w:tblStyle w:val="37"/>
        <w:tblW w:w="10008" w:type="dxa"/>
        <w:tblInd w:w="0" w:type="dxa"/>
        <w:tblLayout w:type="fixed"/>
        <w:tblCellMar>
          <w:top w:w="0" w:type="dxa"/>
          <w:left w:w="108" w:type="dxa"/>
          <w:bottom w:w="0" w:type="dxa"/>
          <w:right w:w="108" w:type="dxa"/>
        </w:tblCellMar>
      </w:tblPr>
      <w:tblGrid>
        <w:gridCol w:w="1001"/>
        <w:gridCol w:w="1712"/>
        <w:gridCol w:w="7295"/>
      </w:tblGrid>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 w:val="22"/>
                <w:szCs w:val="22"/>
              </w:rPr>
            </w:pPr>
            <w:r>
              <w:rPr>
                <w:rFonts w:hint="eastAsia" w:ascii="宋体" w:hAnsi="宋体" w:cs="宋体"/>
                <w:b/>
                <w:sz w:val="22"/>
                <w:szCs w:val="22"/>
              </w:rPr>
              <w:t>序号</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 w:val="22"/>
                <w:szCs w:val="22"/>
              </w:rPr>
            </w:pPr>
            <w:r>
              <w:rPr>
                <w:rFonts w:hint="eastAsia" w:ascii="宋体" w:hAnsi="宋体" w:cs="宋体"/>
                <w:b/>
                <w:sz w:val="22"/>
                <w:szCs w:val="22"/>
              </w:rPr>
              <w:t>条款名称</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 w:val="22"/>
                <w:szCs w:val="22"/>
              </w:rPr>
            </w:pPr>
            <w:r>
              <w:rPr>
                <w:rFonts w:hint="eastAsia" w:ascii="宋体" w:hAnsi="宋体" w:cs="宋体"/>
                <w:b/>
                <w:sz w:val="22"/>
                <w:szCs w:val="22"/>
              </w:rPr>
              <w:t>编列内容</w:t>
            </w:r>
          </w:p>
        </w:tc>
      </w:tr>
      <w:tr>
        <w:tblPrEx>
          <w:tblCellMar>
            <w:top w:w="0" w:type="dxa"/>
            <w:left w:w="108" w:type="dxa"/>
            <w:bottom w:w="0" w:type="dxa"/>
            <w:right w:w="108" w:type="dxa"/>
          </w:tblCellMar>
        </w:tblPrEx>
        <w:trPr>
          <w:trHeight w:val="4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1</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项目名称、编号</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cs="宋体"/>
                <w:sz w:val="22"/>
                <w:szCs w:val="22"/>
              </w:rPr>
              <w:t>见第一部分“招标公告”</w:t>
            </w:r>
          </w:p>
        </w:tc>
      </w:tr>
      <w:tr>
        <w:tblPrEx>
          <w:tblCellMar>
            <w:top w:w="0" w:type="dxa"/>
            <w:left w:w="108" w:type="dxa"/>
            <w:bottom w:w="0" w:type="dxa"/>
            <w:right w:w="108" w:type="dxa"/>
          </w:tblCellMar>
        </w:tblPrEx>
        <w:trPr>
          <w:trHeight w:val="488"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2</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采购内容</w:t>
            </w:r>
          </w:p>
        </w:tc>
        <w:tc>
          <w:tcPr>
            <w:tcW w:w="7295" w:type="dxa"/>
            <w:tcBorders>
              <w:top w:val="single" w:color="auto" w:sz="4" w:space="0"/>
              <w:left w:val="single" w:color="auto" w:sz="4" w:space="0"/>
              <w:bottom w:val="single" w:color="auto" w:sz="4" w:space="0"/>
              <w:right w:val="single" w:color="auto" w:sz="4" w:space="0"/>
            </w:tcBorders>
            <w:vAlign w:val="center"/>
          </w:tcPr>
          <w:p>
            <w:pPr>
              <w:tabs>
                <w:tab w:val="left" w:pos="851"/>
                <w:tab w:val="center" w:pos="5812"/>
                <w:tab w:val="decimal" w:pos="6804"/>
                <w:tab w:val="decimal" w:pos="8789"/>
              </w:tabs>
              <w:adjustRightInd w:val="0"/>
              <w:snapToGrid w:val="0"/>
              <w:spacing w:line="360" w:lineRule="exact"/>
              <w:rPr>
                <w:sz w:val="22"/>
                <w:szCs w:val="22"/>
              </w:rPr>
            </w:pPr>
            <w:r>
              <w:rPr>
                <w:rFonts w:hint="eastAsia" w:ascii="宋体" w:hAnsi="宋体" w:cs="宋体"/>
                <w:sz w:val="22"/>
                <w:szCs w:val="22"/>
              </w:rPr>
              <w:t>见第一部分“招标公告”</w:t>
            </w:r>
          </w:p>
        </w:tc>
      </w:tr>
      <w:tr>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3</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b/>
                <w:bCs/>
                <w:sz w:val="22"/>
                <w:szCs w:val="22"/>
              </w:rPr>
            </w:pPr>
            <w:r>
              <w:rPr>
                <w:rFonts w:hint="eastAsia" w:ascii="宋体" w:hAnsi="宋体" w:cs="宋体"/>
                <w:sz w:val="22"/>
                <w:szCs w:val="22"/>
              </w:rPr>
              <w:t>采购预算</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sz w:val="22"/>
                <w:szCs w:val="22"/>
              </w:rPr>
            </w:pPr>
            <w:r>
              <w:rPr>
                <w:rFonts w:hint="eastAsia" w:ascii="宋体" w:hAnsi="宋体" w:cs="宋体"/>
                <w:sz w:val="22"/>
                <w:szCs w:val="22"/>
              </w:rPr>
              <w:t>见第一部分“招标公告”</w:t>
            </w:r>
          </w:p>
        </w:tc>
      </w:tr>
      <w:tr>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4</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交付时间</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cs="宋体"/>
                <w:sz w:val="22"/>
              </w:rPr>
              <w:t>合同签订后30天内完成全部货物供货、安装调试，由采购人进行验收。</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5</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投标人资格要求</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sz w:val="22"/>
                <w:szCs w:val="22"/>
              </w:rPr>
            </w:pPr>
            <w:r>
              <w:rPr>
                <w:rFonts w:hint="eastAsia" w:ascii="宋体" w:hAnsi="宋体" w:cs="宋体"/>
                <w:sz w:val="22"/>
                <w:szCs w:val="22"/>
              </w:rPr>
              <w:t>见第一部分“招标公告”</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6</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是否接受联合体投标</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cs="宋体"/>
                <w:b/>
                <w:snapToGrid w:val="0"/>
                <w:sz w:val="22"/>
                <w:szCs w:val="22"/>
              </w:rPr>
              <w:sym w:font="Wingdings" w:char="00A8"/>
            </w:r>
            <w:r>
              <w:rPr>
                <w:rFonts w:hint="eastAsia" w:ascii="宋体" w:hAnsi="宋体" w:cs="宋体"/>
                <w:sz w:val="22"/>
                <w:szCs w:val="22"/>
              </w:rPr>
              <w:t>不接受</w:t>
            </w:r>
          </w:p>
          <w:p>
            <w:pPr>
              <w:spacing w:line="360" w:lineRule="exact"/>
              <w:rPr>
                <w:rFonts w:ascii="宋体" w:hAnsi="宋体" w:cs="宋体"/>
                <w:sz w:val="22"/>
                <w:szCs w:val="22"/>
              </w:rPr>
            </w:pPr>
            <w:r>
              <w:rPr>
                <w:rFonts w:hint="eastAsia" w:ascii="宋体" w:hAnsi="宋体" w:cs="宋体"/>
                <w:sz w:val="22"/>
                <w:szCs w:val="22"/>
              </w:rPr>
              <w:sym w:font="Wingdings 2" w:char="0052"/>
            </w:r>
            <w:r>
              <w:rPr>
                <w:rFonts w:hint="eastAsia" w:ascii="宋体" w:hAnsi="宋体" w:cs="宋体"/>
                <w:sz w:val="22"/>
                <w:szCs w:val="22"/>
              </w:rPr>
              <w:t>接受，应满足下列要求：无。</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7</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踏勘现场</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cs="宋体"/>
                <w:sz w:val="22"/>
                <w:szCs w:val="22"/>
              </w:rPr>
              <w:t>□组织</w:t>
            </w:r>
          </w:p>
          <w:p>
            <w:pPr>
              <w:spacing w:line="360" w:lineRule="exact"/>
              <w:rPr>
                <w:rFonts w:ascii="宋体" w:hAnsi="宋体" w:cs="宋体"/>
                <w:sz w:val="22"/>
                <w:szCs w:val="22"/>
              </w:rPr>
            </w:pPr>
            <w:r>
              <w:rPr>
                <w:rFonts w:hint="eastAsia" w:ascii="宋体" w:hAnsi="宋体" w:cs="宋体"/>
                <w:b/>
                <w:snapToGrid w:val="0"/>
                <w:sz w:val="22"/>
                <w:szCs w:val="22"/>
              </w:rPr>
              <w:sym w:font="Wingdings" w:char="F0FE"/>
            </w:r>
            <w:r>
              <w:rPr>
                <w:rFonts w:hint="eastAsia" w:ascii="宋体" w:hAnsi="宋体" w:cs="宋体"/>
                <w:sz w:val="22"/>
                <w:szCs w:val="22"/>
              </w:rPr>
              <w:t>不组织，如需勘察，投标人需提早向代理机构提出申请，接到通知后方可前往。</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8</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仿宋"/>
                <w:sz w:val="22"/>
                <w:szCs w:val="22"/>
              </w:rPr>
              <w:t>开标前答疑会</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仿宋"/>
                <w:sz w:val="22"/>
                <w:szCs w:val="22"/>
              </w:rPr>
            </w:pPr>
            <w:r>
              <w:rPr>
                <w:rFonts w:hint="eastAsia" w:ascii="宋体" w:hAnsi="宋体" w:cs="宋体"/>
                <w:b/>
                <w:snapToGrid w:val="0"/>
                <w:sz w:val="22"/>
                <w:szCs w:val="22"/>
              </w:rPr>
              <w:sym w:font="Wingdings" w:char="F0FE"/>
            </w:r>
            <w:r>
              <w:rPr>
                <w:rFonts w:hint="eastAsia" w:ascii="宋体" w:hAnsi="宋体" w:cs="仿宋"/>
                <w:sz w:val="22"/>
                <w:szCs w:val="22"/>
              </w:rPr>
              <w:t>不组织。</w:t>
            </w:r>
          </w:p>
          <w:p>
            <w:pPr>
              <w:spacing w:line="360" w:lineRule="exact"/>
              <w:rPr>
                <w:rFonts w:ascii="宋体" w:hAnsi="宋体" w:cs="宋体"/>
                <w:sz w:val="22"/>
                <w:szCs w:val="22"/>
              </w:rPr>
            </w:pPr>
            <w:r>
              <w:rPr>
                <w:rFonts w:hint="eastAsia" w:ascii="宋体" w:hAnsi="宋体" w:cs="仿宋"/>
                <w:sz w:val="22"/>
                <w:szCs w:val="22"/>
              </w:rPr>
              <w:sym w:font="Wingdings" w:char="00A8"/>
            </w:r>
            <w:r>
              <w:rPr>
                <w:rFonts w:hint="eastAsia" w:ascii="宋体" w:hAnsi="宋体" w:cs="仿宋"/>
                <w:sz w:val="22"/>
                <w:szCs w:val="22"/>
              </w:rPr>
              <w:t xml:space="preserve"> 组织，时间：,地点：，联系人：，联系方式</w:t>
            </w:r>
            <w:r>
              <w:rPr>
                <w:rFonts w:hint="eastAsia" w:ascii="宋体" w:hAnsi="宋体" w:cs="仿宋"/>
                <w:sz w:val="22"/>
                <w:szCs w:val="22"/>
                <w:u w:val="single"/>
              </w:rPr>
              <w:t xml:space="preserve">：      </w:t>
            </w:r>
            <w:r>
              <w:rPr>
                <w:rFonts w:hint="eastAsia" w:ascii="宋体" w:hAnsi="宋体" w:cs="仿宋"/>
                <w:sz w:val="22"/>
                <w:szCs w:val="22"/>
              </w:rPr>
              <w:t>。</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9</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仿宋"/>
                <w:bCs/>
                <w:sz w:val="22"/>
                <w:szCs w:val="22"/>
              </w:rPr>
              <w:t>分包与转包</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仿宋"/>
                <w:bCs/>
                <w:sz w:val="22"/>
                <w:szCs w:val="22"/>
              </w:rPr>
            </w:pPr>
            <w:r>
              <w:rPr>
                <w:rFonts w:hint="eastAsia" w:ascii="宋体" w:hAnsi="宋体" w:cs="仿宋"/>
                <w:bCs/>
                <w:sz w:val="22"/>
                <w:szCs w:val="22"/>
              </w:rPr>
              <w:t>（1）分包：</w:t>
            </w:r>
          </w:p>
          <w:p>
            <w:pPr>
              <w:spacing w:line="360" w:lineRule="exact"/>
              <w:rPr>
                <w:rFonts w:ascii="宋体" w:hAnsi="宋体" w:cs="仿宋"/>
                <w:bCs/>
                <w:sz w:val="22"/>
                <w:szCs w:val="22"/>
              </w:rPr>
            </w:pPr>
            <w:r>
              <w:rPr>
                <w:rFonts w:hint="eastAsia" w:ascii="宋体" w:hAnsi="宋体" w:cs="仿宋"/>
                <w:bCs/>
                <w:sz w:val="22"/>
                <w:szCs w:val="22"/>
              </w:rPr>
              <w:sym w:font="Wingdings" w:char="00FE"/>
            </w:r>
            <w:r>
              <w:rPr>
                <w:rFonts w:hint="eastAsia" w:ascii="宋体" w:hAnsi="宋体" w:cs="仿宋"/>
                <w:bCs/>
                <w:sz w:val="22"/>
                <w:szCs w:val="22"/>
              </w:rPr>
              <w:t>同意将非主体、非关键性的工作分包。</w:t>
            </w:r>
          </w:p>
          <w:p>
            <w:pPr>
              <w:spacing w:line="360" w:lineRule="exact"/>
              <w:rPr>
                <w:rFonts w:ascii="宋体" w:hAnsi="宋体" w:cs="仿宋"/>
                <w:bCs/>
                <w:sz w:val="22"/>
                <w:szCs w:val="22"/>
              </w:rPr>
            </w:pPr>
            <w:r>
              <w:rPr>
                <w:rFonts w:hint="eastAsia" w:ascii="宋体" w:hAnsi="宋体" w:cs="宋体"/>
                <w:b/>
                <w:snapToGrid w:val="0"/>
                <w:sz w:val="22"/>
                <w:szCs w:val="22"/>
              </w:rPr>
              <w:sym w:font="Wingdings" w:char="00A8"/>
            </w:r>
            <w:r>
              <w:rPr>
                <w:rFonts w:hint="eastAsia" w:ascii="宋体" w:hAnsi="宋体" w:cs="仿宋"/>
                <w:bCs/>
                <w:sz w:val="22"/>
                <w:szCs w:val="22"/>
              </w:rPr>
              <w:t>不同意分包。</w:t>
            </w:r>
          </w:p>
          <w:p>
            <w:pPr>
              <w:spacing w:line="360" w:lineRule="exact"/>
              <w:rPr>
                <w:rFonts w:ascii="宋体" w:hAnsi="宋体" w:cs="宋体"/>
                <w:sz w:val="22"/>
                <w:szCs w:val="22"/>
              </w:rPr>
            </w:pPr>
            <w:r>
              <w:rPr>
                <w:rFonts w:hint="eastAsia" w:ascii="宋体" w:hAnsi="宋体" w:cs="仿宋"/>
                <w:bCs/>
                <w:sz w:val="22"/>
                <w:szCs w:val="22"/>
              </w:rPr>
              <w:t>（2）转包：本项目不允许转包。</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10</w:t>
            </w:r>
          </w:p>
        </w:tc>
        <w:tc>
          <w:tcPr>
            <w:tcW w:w="17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jc w:val="center"/>
              <w:rPr>
                <w:rFonts w:ascii="宋体" w:hAnsi="宋体" w:cs="仿宋"/>
                <w:bCs/>
                <w:sz w:val="22"/>
                <w:szCs w:val="22"/>
              </w:rPr>
            </w:pPr>
            <w:r>
              <w:rPr>
                <w:rFonts w:hint="eastAsia" w:ascii="宋体" w:hAnsi="宋体" w:cs="宋体"/>
                <w:snapToGrid w:val="0"/>
                <w:szCs w:val="22"/>
              </w:rPr>
              <w:t>报价要求</w:t>
            </w:r>
          </w:p>
        </w:tc>
        <w:tc>
          <w:tcPr>
            <w:tcW w:w="72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s="宋体"/>
                <w:b/>
                <w:bCs/>
                <w:szCs w:val="22"/>
              </w:rPr>
            </w:pPr>
            <w:r>
              <w:rPr>
                <w:rFonts w:hint="eastAsia" w:ascii="宋体" w:hAnsi="宋体" w:cs="宋体"/>
                <w:b/>
                <w:bCs/>
                <w:szCs w:val="22"/>
              </w:rPr>
              <w:t>本项目采用人民币报价</w:t>
            </w:r>
          </w:p>
          <w:p>
            <w:pPr>
              <w:adjustRightInd w:val="0"/>
              <w:snapToGrid w:val="0"/>
              <w:spacing w:line="360" w:lineRule="exact"/>
              <w:rPr>
                <w:rFonts w:ascii="宋体" w:hAnsi="宋体" w:cs="仿宋"/>
                <w:bCs/>
                <w:sz w:val="22"/>
                <w:szCs w:val="22"/>
              </w:rPr>
            </w:pPr>
            <w:r>
              <w:rPr>
                <w:rFonts w:hint="eastAsia" w:ascii="宋体" w:hAnsi="宋体" w:cs="宋体"/>
                <w:snapToGrid w:val="0"/>
                <w:szCs w:val="22"/>
              </w:rPr>
              <w:t>客户端填写的报价与以pdf格式上传文件中的报价不一致的，应以Pdf格式上传文件中的报价为准。</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11</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偏离</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cs="宋体"/>
                <w:sz w:val="22"/>
                <w:szCs w:val="22"/>
              </w:rPr>
              <w:t>偏差允许幅度及其处理方法：允许细微偏差，不允许重大偏差。由评标委员会判断，细微偏差要求投标人在评标结束前予以澄清、说明或补正，不接受要求进行的，评标委员会有权做无效标处理，详见评标方法。</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12</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仿宋"/>
                <w:sz w:val="22"/>
                <w:szCs w:val="22"/>
              </w:rPr>
              <w:t>投标有效期</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cs="仿宋"/>
                <w:sz w:val="22"/>
                <w:szCs w:val="22"/>
              </w:rPr>
              <w:t xml:space="preserve">投标有效期为从提交投标文件的截止之日起 </w:t>
            </w:r>
            <w:r>
              <w:rPr>
                <w:rFonts w:ascii="宋体" w:hAnsi="宋体" w:cs="仿宋"/>
                <w:sz w:val="22"/>
                <w:szCs w:val="22"/>
              </w:rPr>
              <w:t>90</w:t>
            </w:r>
            <w:r>
              <w:rPr>
                <w:rFonts w:hint="eastAsia" w:ascii="宋体" w:hAnsi="宋体" w:cs="仿宋"/>
                <w:sz w:val="22"/>
                <w:szCs w:val="22"/>
              </w:rPr>
              <w:t>天</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13</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仿宋"/>
                <w:sz w:val="22"/>
                <w:szCs w:val="22"/>
              </w:rPr>
              <w:t>合同签订时间</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cs="仿宋"/>
                <w:sz w:val="22"/>
                <w:szCs w:val="22"/>
              </w:rPr>
              <w:t>中标通知书发出之日起30天内。</w:t>
            </w:r>
          </w:p>
        </w:tc>
      </w:tr>
      <w:tr>
        <w:tblPrEx>
          <w:tblCellMar>
            <w:top w:w="0" w:type="dxa"/>
            <w:left w:w="108" w:type="dxa"/>
            <w:bottom w:w="0" w:type="dxa"/>
            <w:right w:w="108" w:type="dxa"/>
          </w:tblCellMar>
        </w:tblPrEx>
        <w:trPr>
          <w:trHeight w:val="273"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14</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仿宋"/>
                <w:sz w:val="22"/>
                <w:szCs w:val="22"/>
              </w:rPr>
              <w:t>提交投标文件截止时间、开标时间和地点</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cs="仿宋"/>
                <w:sz w:val="22"/>
                <w:szCs w:val="22"/>
              </w:rPr>
              <w:t>详见第一部分“招标公告”</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15</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投标文件的编制</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cs="仿宋"/>
                <w:bCs/>
                <w:sz w:val="22"/>
                <w:szCs w:val="22"/>
              </w:rPr>
              <w:t>详见第二部分“投标人须知”第三款</w:t>
            </w:r>
          </w:p>
        </w:tc>
      </w:tr>
      <w:tr>
        <w:tblPrEx>
          <w:tblCellMar>
            <w:top w:w="0" w:type="dxa"/>
            <w:left w:w="108" w:type="dxa"/>
            <w:bottom w:w="0" w:type="dxa"/>
            <w:right w:w="108" w:type="dxa"/>
          </w:tblCellMar>
        </w:tblPrEx>
        <w:trPr>
          <w:trHeight w:val="358"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16</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投标文件的形式</w:t>
            </w:r>
          </w:p>
        </w:tc>
        <w:tc>
          <w:tcPr>
            <w:tcW w:w="7295"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exact"/>
              <w:rPr>
                <w:rFonts w:hAnsi="宋体" w:cs="宋体"/>
                <w:b/>
                <w:bCs/>
              </w:rPr>
            </w:pPr>
            <w:r>
              <w:rPr>
                <w:rFonts w:hint="eastAsia" w:hAnsi="宋体" w:cs="宋体"/>
                <w:b/>
                <w:bCs/>
              </w:rPr>
              <w:t>本项目实行网上电子投标。</w:t>
            </w:r>
          </w:p>
          <w:p>
            <w:pPr>
              <w:pStyle w:val="25"/>
              <w:snapToGrid w:val="0"/>
              <w:spacing w:line="360" w:lineRule="exact"/>
              <w:rPr>
                <w:rFonts w:hAnsi="宋体" w:cs="宋体"/>
                <w:b/>
                <w:bCs/>
                <w:szCs w:val="22"/>
              </w:rPr>
            </w:pPr>
            <w:r>
              <w:rPr>
                <w:rFonts w:hint="eastAsia" w:hAnsi="宋体" w:cs="宋体"/>
                <w:b/>
                <w:bCs/>
                <w:szCs w:val="22"/>
              </w:rPr>
              <w:t>供应商应准备电子响应文件、以介质存储的数据电文形式的备份响应文件二类：</w:t>
            </w:r>
          </w:p>
          <w:p>
            <w:pPr>
              <w:pStyle w:val="25"/>
              <w:snapToGrid w:val="0"/>
              <w:spacing w:line="360" w:lineRule="exact"/>
              <w:ind w:firstLine="211" w:firstLineChars="100"/>
              <w:rPr>
                <w:rFonts w:hAnsi="宋体" w:cs="宋体"/>
                <w:b/>
                <w:bCs/>
                <w:szCs w:val="22"/>
              </w:rPr>
            </w:pPr>
            <w:r>
              <w:rPr>
                <w:rFonts w:hint="eastAsia" w:hAnsi="宋体" w:cs="宋体"/>
                <w:b/>
                <w:bCs/>
                <w:szCs w:val="22"/>
              </w:rPr>
              <w:t>(1)电子响应文件：通过政采云电子交易客户端（政采云投标客户端）完成响应文件编制后生成并加密的数据电文形式的响应文件（文件扩展名为.jmbs）</w:t>
            </w:r>
            <w:r>
              <w:rPr>
                <w:rFonts w:hint="eastAsia" w:hAnsi="宋体" w:cs="宋体"/>
                <w:b/>
                <w:bCs/>
                <w:szCs w:val="22"/>
                <w:lang w:val="zh-CN"/>
              </w:rPr>
              <w:t>。</w:t>
            </w:r>
          </w:p>
          <w:p>
            <w:pPr>
              <w:spacing w:line="360" w:lineRule="exact"/>
              <w:ind w:firstLine="211" w:firstLineChars="100"/>
              <w:rPr>
                <w:rStyle w:val="40"/>
                <w:rFonts w:ascii="宋体" w:hAnsi="宋体" w:cs="宋体"/>
                <w:szCs w:val="22"/>
              </w:rPr>
            </w:pPr>
            <w:r>
              <w:rPr>
                <w:rFonts w:hint="eastAsia" w:ascii="宋体" w:hAnsi="宋体" w:cs="宋体"/>
                <w:b/>
                <w:bCs/>
                <w:szCs w:val="22"/>
              </w:rPr>
              <w:t>(2)以介质存储的数据电文形式的备份响应文件：</w:t>
            </w:r>
            <w:r>
              <w:rPr>
                <w:rStyle w:val="40"/>
                <w:rFonts w:hint="eastAsia" w:ascii="宋体" w:hAnsi="宋体" w:cs="宋体"/>
                <w:szCs w:val="22"/>
              </w:rPr>
              <w:t>与“电子响应文件”同时生成的数据电文形式的备份响应文件(文件扩展名为.bfbs)</w:t>
            </w:r>
            <w:r>
              <w:rPr>
                <w:rFonts w:hint="eastAsia" w:ascii="宋体" w:hAnsi="宋体" w:cs="宋体"/>
                <w:b/>
                <w:bCs/>
                <w:szCs w:val="22"/>
              </w:rPr>
              <w:t>，投标文件提交截止时间前以</w:t>
            </w:r>
            <w:r>
              <w:rPr>
                <w:rFonts w:hint="eastAsia" w:ascii="宋体" w:hAnsi="宋体" w:cs="宋体"/>
                <w:b/>
                <w:bCs/>
                <w:szCs w:val="22"/>
                <w:lang w:val="zh-CN"/>
              </w:rPr>
              <w:t>电子邮件方式传送至</w:t>
            </w:r>
            <w:r>
              <w:rPr>
                <w:rFonts w:hint="eastAsia" w:ascii="宋体" w:hAnsi="宋体" w:cs="宋体"/>
                <w:b/>
                <w:bCs/>
                <w:szCs w:val="22"/>
              </w:rPr>
              <w:t>温州正风招标代理</w:t>
            </w:r>
            <w:r>
              <w:rPr>
                <w:rFonts w:hint="eastAsia" w:ascii="宋体" w:hAnsi="宋体" w:cs="宋体"/>
                <w:b/>
                <w:bCs/>
                <w:szCs w:val="22"/>
                <w:lang w:val="zh-CN"/>
              </w:rPr>
              <w:t>有限公司电子邮箱</w:t>
            </w:r>
            <w:r>
              <w:rPr>
                <w:rFonts w:hint="eastAsia" w:ascii="宋体" w:hAnsi="宋体"/>
                <w:b/>
                <w:bCs/>
                <w:szCs w:val="22"/>
                <w:u w:val="single"/>
              </w:rPr>
              <w:t>41396739@qq.com</w:t>
            </w:r>
            <w:r>
              <w:rPr>
                <w:rFonts w:hint="eastAsia" w:ascii="宋体" w:hAnsi="宋体" w:cs="宋体"/>
                <w:b/>
                <w:bCs/>
                <w:szCs w:val="22"/>
              </w:rPr>
              <w:t>，</w:t>
            </w:r>
            <w:r>
              <w:rPr>
                <w:rFonts w:hint="eastAsia" w:ascii="宋体" w:hAnsi="宋体" w:cs="宋体"/>
                <w:b/>
                <w:bCs/>
                <w:szCs w:val="22"/>
                <w:lang w:val="zh-CN"/>
              </w:rPr>
              <w:t>递交</w:t>
            </w:r>
            <w:r>
              <w:rPr>
                <w:rFonts w:hint="eastAsia" w:ascii="宋体" w:hAnsi="宋体" w:cs="宋体"/>
                <w:b/>
                <w:bCs/>
                <w:szCs w:val="22"/>
              </w:rPr>
              <w:t>1</w:t>
            </w:r>
            <w:r>
              <w:rPr>
                <w:rFonts w:hint="eastAsia" w:ascii="宋体" w:hAnsi="宋体" w:cs="宋体"/>
                <w:b/>
                <w:bCs/>
                <w:szCs w:val="22"/>
                <w:lang w:val="zh-CN"/>
              </w:rPr>
              <w:t>份</w:t>
            </w:r>
            <w:r>
              <w:rPr>
                <w:rFonts w:hint="eastAsia" w:ascii="宋体" w:hAnsi="宋体" w:cs="宋体"/>
                <w:b/>
                <w:bCs/>
                <w:szCs w:val="22"/>
              </w:rPr>
              <w:t>，</w:t>
            </w:r>
            <w:r>
              <w:rPr>
                <w:rFonts w:hint="eastAsia" w:ascii="宋体" w:hAnsi="宋体" w:cs="宋体"/>
                <w:b/>
                <w:bCs/>
                <w:szCs w:val="22"/>
                <w:lang w:val="zh-CN"/>
              </w:rPr>
              <w:t>传送的备份响应文件需打包压缩并加密</w:t>
            </w:r>
            <w:r>
              <w:rPr>
                <w:rFonts w:hint="eastAsia" w:ascii="宋体" w:hAnsi="宋体" w:cs="宋体"/>
                <w:b/>
                <w:bCs/>
                <w:szCs w:val="22"/>
              </w:rPr>
              <w:t>，</w:t>
            </w:r>
            <w:r>
              <w:rPr>
                <w:rFonts w:hint="eastAsia" w:ascii="宋体" w:hAnsi="宋体" w:cs="宋体"/>
                <w:b/>
                <w:bCs/>
                <w:szCs w:val="22"/>
                <w:lang w:val="zh-CN"/>
              </w:rPr>
              <w:t>加密密码由供应商自行保管</w:t>
            </w:r>
            <w:r>
              <w:rPr>
                <w:rFonts w:hint="eastAsia" w:ascii="宋体" w:hAnsi="宋体" w:cs="宋体"/>
                <w:b/>
                <w:bCs/>
                <w:szCs w:val="22"/>
              </w:rPr>
              <w:t>，未加密导致投标信息泄露的风险由供应商自行承担。</w:t>
            </w:r>
          </w:p>
          <w:p>
            <w:pPr>
              <w:pStyle w:val="25"/>
              <w:snapToGrid w:val="0"/>
              <w:spacing w:line="360" w:lineRule="exact"/>
              <w:rPr>
                <w:rFonts w:hAnsi="宋体" w:cs="宋体"/>
                <w:sz w:val="22"/>
                <w:szCs w:val="22"/>
              </w:rPr>
            </w:pPr>
            <w:r>
              <w:rPr>
                <w:rFonts w:hint="eastAsia" w:hAnsi="宋体" w:cs="宋体"/>
                <w:b/>
                <w:bCs/>
              </w:rPr>
              <w:t>响应文件由报价文件、</w:t>
            </w:r>
            <w:r>
              <w:rPr>
                <w:rFonts w:hint="eastAsia" w:hAnsi="宋体" w:cs="宋体"/>
                <w:b/>
              </w:rPr>
              <w:t>资格文件、商务和</w:t>
            </w:r>
            <w:r>
              <w:rPr>
                <w:rFonts w:hint="eastAsia" w:hAnsi="宋体" w:cs="宋体"/>
                <w:b/>
                <w:bCs/>
              </w:rPr>
              <w:t>技术文件三部分组成。</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17</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开评标程序</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cs="宋体"/>
                <w:sz w:val="22"/>
                <w:szCs w:val="22"/>
              </w:rPr>
              <w:t>待开标→投标文件在线解密→代理机构或采购人在线资格性审查→评标委员会在线评标→系统公开商务技术文件评审结果→系统公开报价情况→评标委员会对报价情况进行评审→系统公布评审结果。</w:t>
            </w:r>
          </w:p>
          <w:p>
            <w:pPr>
              <w:spacing w:line="360" w:lineRule="exact"/>
              <w:rPr>
                <w:rFonts w:ascii="宋体" w:hAnsi="宋体" w:cs="宋体"/>
                <w:sz w:val="22"/>
                <w:szCs w:val="22"/>
              </w:rPr>
            </w:pPr>
            <w:r>
              <w:rPr>
                <w:rFonts w:hint="eastAsia" w:ascii="宋体" w:hAnsi="宋体" w:cs="宋体"/>
                <w:sz w:val="22"/>
                <w:szCs w:val="22"/>
              </w:rPr>
              <w:t>上述程序将根据政采云电子评标系统的调整而变动。</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18</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评标委员会</w:t>
            </w:r>
          </w:p>
          <w:p>
            <w:pPr>
              <w:spacing w:line="360" w:lineRule="exact"/>
              <w:jc w:val="center"/>
              <w:rPr>
                <w:rFonts w:ascii="宋体" w:hAnsi="宋体" w:cs="宋体"/>
                <w:sz w:val="22"/>
                <w:szCs w:val="22"/>
              </w:rPr>
            </w:pPr>
            <w:r>
              <w:rPr>
                <w:rFonts w:hint="eastAsia" w:ascii="宋体" w:hAnsi="宋体" w:cs="宋体"/>
                <w:sz w:val="22"/>
                <w:szCs w:val="22"/>
              </w:rPr>
              <w:t>的组建</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评标委员会成员由采购人代表和有关技术、经济等方面的专家组成，成员人数为5人或以上单数，除采购人代表外的专家将在温州市财政局的评标专家库中随机抽取产生。</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19</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履约担保</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cs="宋体"/>
                <w:sz w:val="22"/>
                <w:szCs w:val="22"/>
              </w:rPr>
              <w:t>履约担保的形式：接受</w:t>
            </w:r>
            <w:r>
              <w:rPr>
                <w:rFonts w:ascii="宋体" w:hAnsi="宋体" w:cs="宋体"/>
                <w:sz w:val="22"/>
                <w:szCs w:val="22"/>
              </w:rPr>
              <w:t>支票、汇票、本票或者金融机构、担保机构出具的保函等非现金形式</w:t>
            </w:r>
            <w:r>
              <w:rPr>
                <w:rFonts w:hint="eastAsia" w:ascii="宋体" w:hAnsi="宋体" w:cs="宋体"/>
                <w:sz w:val="22"/>
                <w:szCs w:val="22"/>
              </w:rPr>
              <w:t>。</w:t>
            </w:r>
          </w:p>
          <w:p>
            <w:pPr>
              <w:spacing w:line="360" w:lineRule="exact"/>
              <w:rPr>
                <w:rFonts w:ascii="宋体" w:hAnsi="宋体" w:cs="宋体"/>
                <w:sz w:val="22"/>
                <w:szCs w:val="22"/>
              </w:rPr>
            </w:pPr>
            <w:r>
              <w:rPr>
                <w:rFonts w:hint="eastAsia" w:ascii="宋体" w:hAnsi="宋体" w:cs="宋体"/>
                <w:sz w:val="22"/>
                <w:szCs w:val="22"/>
              </w:rPr>
              <w:t>履约担保的金额：合同金额的</w:t>
            </w:r>
            <w:r>
              <w:rPr>
                <w:rFonts w:ascii="宋体" w:hAnsi="宋体" w:cs="宋体"/>
                <w:sz w:val="22"/>
                <w:szCs w:val="22"/>
              </w:rPr>
              <w:t>1</w:t>
            </w:r>
            <w:r>
              <w:rPr>
                <w:rFonts w:hint="eastAsia" w:ascii="宋体" w:hAnsi="宋体" w:cs="宋体"/>
                <w:sz w:val="22"/>
                <w:szCs w:val="22"/>
              </w:rPr>
              <w:t>%</w:t>
            </w:r>
          </w:p>
          <w:p>
            <w:pPr>
              <w:spacing w:line="360" w:lineRule="exact"/>
              <w:rPr>
                <w:rFonts w:ascii="宋体" w:hAnsi="宋体" w:cs="宋体"/>
                <w:b/>
                <w:sz w:val="22"/>
                <w:szCs w:val="22"/>
              </w:rPr>
            </w:pPr>
            <w:r>
              <w:rPr>
                <w:rFonts w:hint="eastAsia" w:ascii="宋体" w:hAnsi="宋体"/>
                <w:sz w:val="22"/>
                <w:szCs w:val="22"/>
              </w:rPr>
              <w:t>供应商</w:t>
            </w:r>
            <w:r>
              <w:rPr>
                <w:rFonts w:hint="eastAsia" w:ascii="宋体" w:hAnsi="宋体" w:cs="宋体"/>
                <w:sz w:val="22"/>
                <w:szCs w:val="22"/>
              </w:rPr>
              <w:t>在签订合同后7个工作日内提交，用于补偿因</w:t>
            </w:r>
            <w:r>
              <w:rPr>
                <w:rFonts w:hint="eastAsia" w:ascii="宋体" w:hAnsi="宋体"/>
                <w:sz w:val="22"/>
                <w:szCs w:val="22"/>
              </w:rPr>
              <w:t>供应商</w:t>
            </w:r>
            <w:r>
              <w:rPr>
                <w:rFonts w:hint="eastAsia" w:ascii="宋体" w:hAnsi="宋体" w:cs="宋体"/>
                <w:sz w:val="22"/>
                <w:szCs w:val="22"/>
              </w:rPr>
              <w:t>不能履行其合同义务而造成的损失。项目验收结束后扣除</w:t>
            </w:r>
            <w:r>
              <w:rPr>
                <w:rFonts w:hint="eastAsia" w:ascii="宋体" w:hAnsi="宋体"/>
                <w:sz w:val="22"/>
                <w:szCs w:val="22"/>
              </w:rPr>
              <w:t>供应商</w:t>
            </w:r>
            <w:r>
              <w:rPr>
                <w:rFonts w:hint="eastAsia" w:ascii="宋体" w:hAnsi="宋体" w:cs="宋体"/>
                <w:sz w:val="22"/>
                <w:szCs w:val="22"/>
              </w:rPr>
              <w:t>应承担的违约赔偿责任外，剩余部分返还</w:t>
            </w:r>
            <w:r>
              <w:rPr>
                <w:rFonts w:hint="eastAsia" w:ascii="宋体" w:hAnsi="宋体"/>
                <w:sz w:val="22"/>
                <w:szCs w:val="22"/>
              </w:rPr>
              <w:t>供应商</w:t>
            </w:r>
            <w:r>
              <w:rPr>
                <w:rFonts w:hint="eastAsia" w:ascii="宋体" w:hAnsi="宋体" w:cs="宋体"/>
                <w:sz w:val="22"/>
                <w:szCs w:val="22"/>
              </w:rPr>
              <w:t>。</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20</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投标文件无效标条款</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sz w:val="22"/>
                <w:szCs w:val="22"/>
              </w:rPr>
            </w:pPr>
            <w:r>
              <w:rPr>
                <w:rFonts w:hint="eastAsia" w:ascii="宋体" w:hAnsi="宋体" w:cs="宋体"/>
                <w:b/>
                <w:sz w:val="22"/>
                <w:szCs w:val="22"/>
              </w:rPr>
              <w:t>详见招标文件第1</w:t>
            </w:r>
            <w:r>
              <w:rPr>
                <w:rFonts w:ascii="宋体" w:hAnsi="宋体" w:cs="宋体"/>
                <w:b/>
                <w:sz w:val="22"/>
                <w:szCs w:val="22"/>
              </w:rPr>
              <w:t>8</w:t>
            </w:r>
            <w:r>
              <w:rPr>
                <w:rFonts w:hint="eastAsia" w:ascii="宋体" w:hAnsi="宋体" w:cs="宋体"/>
                <w:b/>
                <w:sz w:val="22"/>
                <w:szCs w:val="22"/>
              </w:rPr>
              <w:t>页，第7点。</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21</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供应商信用信息查询</w:t>
            </w:r>
          </w:p>
        </w:tc>
        <w:tc>
          <w:tcPr>
            <w:tcW w:w="72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20" w:firstLineChars="100"/>
              <w:rPr>
                <w:rFonts w:ascii="宋体" w:hAnsi="宋体" w:cs="宋体"/>
                <w:sz w:val="22"/>
                <w:szCs w:val="22"/>
              </w:rPr>
            </w:pPr>
            <w:r>
              <w:rPr>
                <w:rFonts w:hint="eastAsia" w:ascii="宋体" w:hAnsi="宋体" w:cs="宋体"/>
                <w:sz w:val="22"/>
                <w:szCs w:val="22"/>
              </w:rPr>
              <w:t>根据财库[2016]125号《关于在政府采购活动中查询及使用信用记录有关问题的通知》要求，采购代理机构会对供应商信用记录进行查询并甄别。</w:t>
            </w:r>
          </w:p>
          <w:p>
            <w:pPr>
              <w:adjustRightInd w:val="0"/>
              <w:snapToGrid w:val="0"/>
              <w:spacing w:line="360" w:lineRule="exact"/>
              <w:rPr>
                <w:rFonts w:ascii="宋体" w:hAnsi="宋体" w:cs="宋体"/>
                <w:sz w:val="22"/>
                <w:szCs w:val="22"/>
              </w:rPr>
            </w:pPr>
            <w:r>
              <w:rPr>
                <w:rFonts w:hint="eastAsia" w:ascii="宋体" w:hAnsi="宋体" w:cs="宋体"/>
                <w:sz w:val="22"/>
                <w:szCs w:val="22"/>
              </w:rPr>
              <w:t>1.信用信息查询的截止时点：响应文件递交截止时间；</w:t>
            </w:r>
          </w:p>
          <w:p>
            <w:pPr>
              <w:adjustRightInd w:val="0"/>
              <w:snapToGrid w:val="0"/>
              <w:spacing w:line="360" w:lineRule="exact"/>
              <w:rPr>
                <w:rFonts w:ascii="宋体" w:hAnsi="宋体" w:cs="宋体"/>
                <w:sz w:val="22"/>
                <w:szCs w:val="22"/>
              </w:rPr>
            </w:pPr>
            <w:r>
              <w:rPr>
                <w:rFonts w:hint="eastAsia" w:ascii="宋体" w:hAnsi="宋体" w:cs="宋体"/>
                <w:sz w:val="22"/>
                <w:szCs w:val="22"/>
              </w:rPr>
              <w:t>2.查询渠道：“信用中国”（</w:t>
            </w:r>
            <w:r>
              <w:rPr>
                <w:rFonts w:hint="eastAsia"/>
              </w:rPr>
              <w:fldChar w:fldCharType="begin"/>
            </w:r>
            <w:r>
              <w:instrText xml:space="preserve"> HYPERLINK "http://www.creditchina.gov.cn/" </w:instrText>
            </w:r>
            <w:r>
              <w:rPr>
                <w:rFonts w:hint="eastAsia"/>
              </w:rPr>
              <w:fldChar w:fldCharType="separate"/>
            </w:r>
            <w:r>
              <w:rPr>
                <w:rStyle w:val="45"/>
                <w:rFonts w:hint="eastAsia" w:ascii="宋体" w:hAnsi="宋体" w:cs="宋体"/>
                <w:color w:val="auto"/>
                <w:sz w:val="22"/>
                <w:szCs w:val="22"/>
              </w:rPr>
              <w:t>www.creditchina.gov.cn</w:t>
            </w:r>
            <w:r>
              <w:rPr>
                <w:rStyle w:val="45"/>
                <w:rFonts w:hint="eastAsia" w:ascii="宋体" w:hAnsi="宋体" w:cs="宋体"/>
                <w:color w:val="auto"/>
                <w:sz w:val="22"/>
                <w:szCs w:val="22"/>
              </w:rPr>
              <w:fldChar w:fldCharType="end"/>
            </w:r>
            <w:r>
              <w:rPr>
                <w:rFonts w:hint="eastAsia" w:ascii="宋体" w:hAnsi="宋体" w:cs="宋体"/>
                <w:sz w:val="22"/>
                <w:szCs w:val="22"/>
              </w:rPr>
              <w:t>）、“中国政府采购网”（</w:t>
            </w:r>
            <w:r>
              <w:rPr>
                <w:rFonts w:hint="eastAsia"/>
              </w:rPr>
              <w:fldChar w:fldCharType="begin"/>
            </w:r>
            <w:r>
              <w:instrText xml:space="preserve"> HYPERLINK "http://www.ccgp.gov.cn/" </w:instrText>
            </w:r>
            <w:r>
              <w:rPr>
                <w:rFonts w:hint="eastAsia"/>
              </w:rPr>
              <w:fldChar w:fldCharType="separate"/>
            </w:r>
            <w:r>
              <w:rPr>
                <w:rStyle w:val="45"/>
                <w:rFonts w:hint="eastAsia" w:ascii="宋体" w:hAnsi="宋体" w:cs="宋体"/>
                <w:color w:val="auto"/>
                <w:sz w:val="22"/>
                <w:szCs w:val="22"/>
              </w:rPr>
              <w:t>www.ccgp.gov.cn</w:t>
            </w:r>
            <w:r>
              <w:rPr>
                <w:rStyle w:val="45"/>
                <w:rFonts w:hint="eastAsia" w:ascii="宋体" w:hAnsi="宋体" w:cs="宋体"/>
                <w:color w:val="auto"/>
                <w:sz w:val="22"/>
                <w:szCs w:val="22"/>
              </w:rPr>
              <w:fldChar w:fldCharType="end"/>
            </w:r>
            <w:r>
              <w:rPr>
                <w:rFonts w:hint="eastAsia" w:ascii="宋体" w:hAnsi="宋体" w:cs="宋体"/>
                <w:sz w:val="22"/>
                <w:szCs w:val="22"/>
              </w:rPr>
              <w:t>）；</w:t>
            </w:r>
          </w:p>
          <w:p>
            <w:pPr>
              <w:adjustRightInd w:val="0"/>
              <w:snapToGrid w:val="0"/>
              <w:spacing w:line="360" w:lineRule="exact"/>
              <w:rPr>
                <w:rFonts w:ascii="宋体" w:hAnsi="宋体" w:cs="宋体"/>
                <w:sz w:val="22"/>
                <w:szCs w:val="22"/>
              </w:rPr>
            </w:pPr>
            <w:r>
              <w:rPr>
                <w:rFonts w:hint="eastAsia" w:ascii="宋体" w:hAnsi="宋体" w:cs="宋体"/>
                <w:sz w:val="22"/>
                <w:szCs w:val="22"/>
              </w:rPr>
              <w:t>3.信用信息的使用规则：供应商存在不良信用记录的，其投标将被作为无效投标被拒绝；</w:t>
            </w:r>
          </w:p>
          <w:p>
            <w:pPr>
              <w:spacing w:line="360" w:lineRule="exact"/>
              <w:rPr>
                <w:rFonts w:ascii="宋体" w:hAnsi="宋体" w:cs="宋体"/>
                <w:sz w:val="22"/>
                <w:szCs w:val="22"/>
              </w:rPr>
            </w:pPr>
            <w:r>
              <w:rPr>
                <w:rFonts w:hint="eastAsia" w:ascii="宋体" w:hAnsi="宋体" w:cs="宋体"/>
                <w:sz w:val="22"/>
                <w:szCs w:val="22"/>
              </w:rPr>
              <w:t>4.不良信用记录指：“信用中国”被列入失信被执行人和重大税收违法案件当事人名单或存在 《中华人民共和国政府采购法实施条例》 第十九条规定；中国政府采购网被列入政府采购严重违法失信行为记录名单。</w:t>
            </w:r>
          </w:p>
        </w:tc>
      </w:tr>
      <w:tr>
        <w:tblPrEx>
          <w:tblCellMar>
            <w:top w:w="0" w:type="dxa"/>
            <w:left w:w="108" w:type="dxa"/>
            <w:bottom w:w="0" w:type="dxa"/>
            <w:right w:w="108" w:type="dxa"/>
          </w:tblCellMar>
        </w:tblPrEx>
        <w:trPr>
          <w:trHeight w:val="442"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22</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政府采购节能环保产品</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cs="宋体"/>
                <w:sz w:val="22"/>
                <w:szCs w:val="22"/>
              </w:rPr>
              <w:t>1</w:t>
            </w:r>
            <w:r>
              <w:rPr>
                <w:rFonts w:ascii="宋体" w:hAnsi="宋体" w:cs="宋体"/>
                <w:sz w:val="22"/>
                <w:szCs w:val="22"/>
              </w:rPr>
              <w:t>.</w:t>
            </w:r>
            <w:r>
              <w:rPr>
                <w:rFonts w:hint="eastAsia" w:ascii="宋体" w:hAnsi="宋体" w:cs="宋体"/>
                <w:sz w:val="22"/>
                <w:szCs w:val="22"/>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生态环境部市场监管总局关于调整优化节能产品、环境标志产品政府采购执行机制的通知》（财库〔2019〕9号）。</w:t>
            </w:r>
          </w:p>
          <w:p>
            <w:pPr>
              <w:spacing w:line="360" w:lineRule="exact"/>
              <w:rPr>
                <w:rFonts w:ascii="宋体" w:hAnsi="宋体" w:cs="宋体"/>
                <w:sz w:val="22"/>
                <w:szCs w:val="22"/>
              </w:rPr>
            </w:pPr>
            <w:r>
              <w:rPr>
                <w:rFonts w:hint="eastAsia" w:ascii="宋体" w:hAnsi="宋体" w:cs="宋体"/>
                <w:sz w:val="22"/>
                <w:szCs w:val="22"/>
              </w:rPr>
              <w:t>2</w:t>
            </w:r>
            <w:r>
              <w:rPr>
                <w:rFonts w:ascii="宋体" w:hAnsi="宋体" w:cs="宋体"/>
                <w:sz w:val="22"/>
                <w:szCs w:val="22"/>
              </w:rPr>
              <w:t>.</w:t>
            </w:r>
            <w:r>
              <w:rPr>
                <w:rFonts w:hint="eastAsia" w:ascii="宋体" w:hAnsi="宋体" w:cs="宋体"/>
                <w:sz w:val="22"/>
                <w:szCs w:val="22"/>
              </w:rPr>
              <w:t>产品属于政府强制采购节能品目的（详见《关于印发节能产品政府采购品目清单的通知》财库〔2019〕19号），供应商须按上款要求提供节能产品认证证书或规定网站证书查询截图。产品属于政府强制采购节能产品品目的，供应商未提供节能产品的，其投标将作无效标处理；本文件另有规定的除外。</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23</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仿宋"/>
                <w:bCs/>
                <w:sz w:val="22"/>
                <w:szCs w:val="22"/>
              </w:rPr>
              <w:t>是否允许采购进口产品</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仿宋"/>
                <w:bCs/>
                <w:sz w:val="22"/>
                <w:szCs w:val="22"/>
              </w:rPr>
            </w:pPr>
            <w:r>
              <w:rPr>
                <w:rFonts w:hint="eastAsia" w:ascii="宋体" w:hAnsi="宋体" w:cs="仿宋"/>
                <w:sz w:val="22"/>
                <w:szCs w:val="22"/>
              </w:rPr>
              <w:sym w:font="Wingdings" w:char="F0FE"/>
            </w:r>
            <w:r>
              <w:rPr>
                <w:rFonts w:hint="eastAsia" w:ascii="宋体" w:hAnsi="宋体" w:cs="仿宋"/>
                <w:bCs/>
                <w:sz w:val="22"/>
                <w:szCs w:val="22"/>
              </w:rPr>
              <w:t>本项目不允许采购进口产品。</w:t>
            </w:r>
          </w:p>
          <w:p>
            <w:pPr>
              <w:spacing w:line="360" w:lineRule="exact"/>
              <w:rPr>
                <w:rFonts w:ascii="宋体" w:hAnsi="宋体" w:cs="宋体"/>
                <w:sz w:val="22"/>
                <w:szCs w:val="22"/>
              </w:rPr>
            </w:pPr>
            <w:r>
              <w:rPr>
                <w:rFonts w:hint="eastAsia" w:ascii="宋体" w:hAnsi="宋体" w:cs="仿宋"/>
                <w:bCs/>
                <w:sz w:val="22"/>
                <w:szCs w:val="22"/>
              </w:rPr>
              <w:sym w:font="Wingdings" w:char="00A8"/>
            </w:r>
            <w:r>
              <w:rPr>
                <w:rFonts w:hint="eastAsia" w:ascii="宋体" w:hAnsi="宋体" w:cs="仿宋"/>
                <w:bCs/>
                <w:sz w:val="22"/>
                <w:szCs w:val="22"/>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24</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2"/>
                <w:szCs w:val="22"/>
              </w:rPr>
            </w:pPr>
            <w:r>
              <w:rPr>
                <w:rFonts w:hint="eastAsia" w:ascii="宋体" w:hAnsi="宋体" w:cs="仿宋"/>
                <w:bCs/>
                <w:sz w:val="22"/>
                <w:szCs w:val="22"/>
              </w:rPr>
              <w:t>本项目扶持中小企业（监狱企业、残疾人福利性单位）有关政策</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仿宋"/>
                <w:b/>
                <w:bCs/>
                <w:sz w:val="22"/>
                <w:szCs w:val="22"/>
              </w:rPr>
            </w:pPr>
            <w:r>
              <w:rPr>
                <w:rFonts w:ascii="宋体" w:hAnsi="宋体" w:cs="仿宋"/>
                <w:b/>
                <w:bCs/>
                <w:sz w:val="22"/>
                <w:szCs w:val="22"/>
              </w:rPr>
              <w:t xml:space="preserve">1、扶持中小企业（监狱企业、残疾人福利性单位）： </w:t>
            </w:r>
          </w:p>
          <w:p>
            <w:pPr>
              <w:spacing w:line="360" w:lineRule="exact"/>
              <w:rPr>
                <w:rFonts w:ascii="宋体" w:hAnsi="宋体" w:cs="仿宋"/>
                <w:sz w:val="22"/>
                <w:szCs w:val="22"/>
              </w:rPr>
            </w:pPr>
            <w:r>
              <w:rPr>
                <w:rFonts w:hint="eastAsia" w:ascii="宋体" w:hAnsi="宋体" w:cs="仿宋"/>
                <w:sz w:val="22"/>
                <w:szCs w:val="22"/>
              </w:rPr>
              <w:t>（</w:t>
            </w:r>
            <w:r>
              <w:rPr>
                <w:rFonts w:ascii="宋体" w:hAnsi="宋体" w:cs="仿宋"/>
                <w:sz w:val="22"/>
                <w:szCs w:val="22"/>
              </w:rPr>
              <w:t>1）根据工信部等部委发布的《关于印发中小企业划型标准规定的通知》（工信部联企业〔2011〕300号），本项目属于</w:t>
            </w:r>
            <w:r>
              <w:rPr>
                <w:rFonts w:ascii="宋体" w:hAnsi="宋体" w:cs="仿宋"/>
                <w:sz w:val="22"/>
                <w:szCs w:val="22"/>
                <w:u w:val="single"/>
              </w:rPr>
              <w:sym w:font="Wingdings" w:char="00A8"/>
            </w:r>
            <w:r>
              <w:rPr>
                <w:rFonts w:hint="eastAsia" w:ascii="宋体" w:hAnsi="宋体" w:cs="仿宋"/>
                <w:sz w:val="22"/>
                <w:szCs w:val="22"/>
                <w:u w:val="single"/>
              </w:rPr>
              <w:t>农、林、牧、渔业，</w:t>
            </w:r>
            <w:r>
              <w:rPr>
                <w:rFonts w:ascii="宋体" w:hAnsi="宋体" w:cs="仿宋"/>
                <w:sz w:val="22"/>
                <w:szCs w:val="22"/>
                <w:u w:val="single"/>
              </w:rPr>
              <w:sym w:font="Wingdings" w:char="00FE"/>
            </w:r>
            <w:r>
              <w:rPr>
                <w:rFonts w:hint="eastAsia" w:ascii="宋体" w:hAnsi="宋体" w:cs="仿宋"/>
                <w:sz w:val="22"/>
                <w:szCs w:val="22"/>
                <w:u w:val="single"/>
              </w:rPr>
              <w:t>工业（包括采矿业，制造业，电力、热力、燃气及水生产和供应业），</w:t>
            </w:r>
            <w:r>
              <w:rPr>
                <w:rFonts w:ascii="宋体" w:hAnsi="宋体" w:cs="仿宋"/>
                <w:sz w:val="22"/>
                <w:szCs w:val="22"/>
                <w:u w:val="single"/>
              </w:rPr>
              <w:sym w:font="Wingdings" w:char="00A8"/>
            </w:r>
            <w:r>
              <w:rPr>
                <w:rFonts w:hint="eastAsia" w:ascii="宋体" w:hAnsi="宋体" w:cs="仿宋"/>
                <w:sz w:val="22"/>
                <w:szCs w:val="22"/>
                <w:u w:val="single"/>
              </w:rPr>
              <w:t>建筑业，</w:t>
            </w:r>
            <w:r>
              <w:rPr>
                <w:rFonts w:ascii="宋体" w:hAnsi="宋体" w:cs="仿宋"/>
                <w:sz w:val="22"/>
                <w:szCs w:val="22"/>
                <w:u w:val="single"/>
              </w:rPr>
              <w:sym w:font="Wingdings" w:char="00A8"/>
            </w:r>
            <w:r>
              <w:rPr>
                <w:rFonts w:hint="eastAsia" w:ascii="宋体" w:hAnsi="宋体" w:cs="仿宋"/>
                <w:sz w:val="22"/>
                <w:szCs w:val="22"/>
                <w:u w:val="single"/>
              </w:rPr>
              <w:t>批发业，</w:t>
            </w:r>
            <w:r>
              <w:rPr>
                <w:rFonts w:ascii="宋体" w:hAnsi="宋体" w:cs="仿宋"/>
                <w:sz w:val="22"/>
                <w:szCs w:val="22"/>
                <w:u w:val="single"/>
              </w:rPr>
              <w:sym w:font="Wingdings" w:char="00A8"/>
            </w:r>
            <w:r>
              <w:rPr>
                <w:rFonts w:hint="eastAsia" w:ascii="宋体" w:hAnsi="宋体" w:cs="仿宋"/>
                <w:sz w:val="22"/>
                <w:szCs w:val="22"/>
                <w:u w:val="single"/>
              </w:rPr>
              <w:t>零售业，</w:t>
            </w:r>
            <w:r>
              <w:rPr>
                <w:rFonts w:ascii="宋体" w:hAnsi="宋体" w:cs="仿宋"/>
                <w:sz w:val="22"/>
                <w:szCs w:val="22"/>
                <w:u w:val="single"/>
              </w:rPr>
              <w:sym w:font="Wingdings" w:char="00A8"/>
            </w:r>
            <w:r>
              <w:rPr>
                <w:rFonts w:hint="eastAsia" w:ascii="宋体" w:hAnsi="宋体" w:cs="仿宋"/>
                <w:sz w:val="22"/>
                <w:szCs w:val="22"/>
                <w:u w:val="single"/>
              </w:rPr>
              <w:t>交通运输业（不含铁路运输业），</w:t>
            </w:r>
            <w:r>
              <w:rPr>
                <w:rFonts w:ascii="宋体" w:hAnsi="宋体" w:cs="仿宋"/>
                <w:sz w:val="22"/>
                <w:szCs w:val="22"/>
                <w:u w:val="single"/>
              </w:rPr>
              <w:sym w:font="Wingdings" w:char="00A8"/>
            </w:r>
            <w:r>
              <w:rPr>
                <w:rFonts w:hint="eastAsia" w:ascii="宋体" w:hAnsi="宋体" w:cs="仿宋"/>
                <w:sz w:val="22"/>
                <w:szCs w:val="22"/>
                <w:u w:val="single"/>
              </w:rPr>
              <w:t>仓储业，</w:t>
            </w:r>
            <w:r>
              <w:rPr>
                <w:rFonts w:ascii="宋体" w:hAnsi="宋体" w:cs="仿宋"/>
                <w:sz w:val="22"/>
                <w:szCs w:val="22"/>
                <w:u w:val="single"/>
              </w:rPr>
              <w:sym w:font="Wingdings" w:char="00A8"/>
            </w:r>
            <w:r>
              <w:rPr>
                <w:rFonts w:hint="eastAsia" w:ascii="宋体" w:hAnsi="宋体" w:cs="仿宋"/>
                <w:sz w:val="22"/>
                <w:szCs w:val="22"/>
                <w:u w:val="single"/>
              </w:rPr>
              <w:t>邮政业，</w:t>
            </w:r>
            <w:r>
              <w:rPr>
                <w:rFonts w:ascii="宋体" w:hAnsi="宋体" w:cs="仿宋"/>
                <w:sz w:val="22"/>
                <w:szCs w:val="22"/>
                <w:u w:val="single"/>
              </w:rPr>
              <w:sym w:font="Wingdings" w:char="00A8"/>
            </w:r>
            <w:r>
              <w:rPr>
                <w:rFonts w:hint="eastAsia" w:ascii="宋体" w:hAnsi="宋体" w:cs="仿宋"/>
                <w:sz w:val="22"/>
                <w:szCs w:val="22"/>
                <w:u w:val="single"/>
              </w:rPr>
              <w:t>住宿业，</w:t>
            </w:r>
            <w:r>
              <w:rPr>
                <w:rFonts w:ascii="宋体" w:hAnsi="宋体" w:cs="仿宋"/>
                <w:sz w:val="22"/>
                <w:szCs w:val="22"/>
                <w:u w:val="single"/>
              </w:rPr>
              <w:sym w:font="Wingdings" w:char="00A8"/>
            </w:r>
            <w:r>
              <w:rPr>
                <w:rFonts w:hint="eastAsia" w:ascii="宋体" w:hAnsi="宋体" w:cs="仿宋"/>
                <w:sz w:val="22"/>
                <w:szCs w:val="22"/>
                <w:u w:val="single"/>
              </w:rPr>
              <w:t>餐饮业，</w:t>
            </w:r>
            <w:r>
              <w:rPr>
                <w:rFonts w:ascii="宋体" w:hAnsi="宋体" w:cs="仿宋"/>
                <w:sz w:val="22"/>
                <w:szCs w:val="22"/>
                <w:u w:val="single"/>
              </w:rPr>
              <w:sym w:font="Wingdings" w:char="00A8"/>
            </w:r>
            <w:r>
              <w:rPr>
                <w:rFonts w:hint="eastAsia" w:ascii="宋体" w:hAnsi="宋体" w:cs="仿宋"/>
                <w:sz w:val="22"/>
                <w:szCs w:val="22"/>
                <w:u w:val="single"/>
              </w:rPr>
              <w:t>信息传输业（包括电信、互联网和相关服务），</w:t>
            </w:r>
            <w:r>
              <w:rPr>
                <w:rFonts w:ascii="宋体" w:hAnsi="宋体" w:cs="仿宋"/>
                <w:sz w:val="22"/>
                <w:szCs w:val="22"/>
                <w:u w:val="single"/>
              </w:rPr>
              <w:sym w:font="Wingdings" w:char="00A8"/>
            </w:r>
            <w:r>
              <w:rPr>
                <w:rFonts w:hint="eastAsia" w:ascii="宋体" w:hAnsi="宋体" w:cs="仿宋"/>
                <w:sz w:val="22"/>
                <w:szCs w:val="22"/>
                <w:u w:val="single"/>
              </w:rPr>
              <w:t>软件和信息技术服务业，</w:t>
            </w:r>
            <w:r>
              <w:rPr>
                <w:rFonts w:ascii="宋体" w:hAnsi="宋体" w:cs="仿宋"/>
                <w:sz w:val="22"/>
                <w:szCs w:val="22"/>
                <w:u w:val="single"/>
              </w:rPr>
              <w:sym w:font="Wingdings" w:char="00A8"/>
            </w:r>
            <w:r>
              <w:rPr>
                <w:rFonts w:hint="eastAsia" w:ascii="宋体" w:hAnsi="宋体" w:cs="仿宋"/>
                <w:sz w:val="22"/>
                <w:szCs w:val="22"/>
                <w:u w:val="single"/>
              </w:rPr>
              <w:t>房地产开发经营，</w:t>
            </w:r>
            <w:r>
              <w:rPr>
                <w:rFonts w:ascii="宋体" w:hAnsi="宋体" w:cs="仿宋"/>
                <w:sz w:val="22"/>
                <w:szCs w:val="22"/>
                <w:u w:val="single"/>
              </w:rPr>
              <w:sym w:font="Wingdings" w:char="00A8"/>
            </w:r>
            <w:r>
              <w:rPr>
                <w:rFonts w:hint="eastAsia" w:ascii="宋体" w:hAnsi="宋体" w:cs="仿宋"/>
                <w:sz w:val="22"/>
                <w:szCs w:val="22"/>
                <w:u w:val="single"/>
              </w:rPr>
              <w:t>物业管理，</w:t>
            </w:r>
            <w:r>
              <w:rPr>
                <w:rFonts w:ascii="宋体" w:hAnsi="宋体" w:cs="仿宋"/>
                <w:sz w:val="22"/>
                <w:szCs w:val="22"/>
                <w:u w:val="single"/>
              </w:rPr>
              <w:sym w:font="Wingdings" w:char="00A8"/>
            </w:r>
            <w:r>
              <w:rPr>
                <w:rFonts w:hint="eastAsia" w:ascii="宋体" w:hAnsi="宋体" w:cs="仿宋"/>
                <w:sz w:val="22"/>
                <w:szCs w:val="22"/>
                <w:u w:val="single"/>
              </w:rPr>
              <w:t>租赁和商务服务业，</w:t>
            </w:r>
            <w:r>
              <w:rPr>
                <w:rFonts w:ascii="宋体" w:hAnsi="宋体" w:cs="仿宋"/>
                <w:sz w:val="22"/>
                <w:szCs w:val="22"/>
                <w:u w:val="single"/>
              </w:rPr>
              <w:sym w:font="Wingdings" w:char="00A8"/>
            </w:r>
            <w:r>
              <w:rPr>
                <w:rFonts w:hint="eastAsia" w:ascii="宋体" w:hAnsi="宋体" w:cs="仿宋"/>
                <w:sz w:val="22"/>
                <w:szCs w:val="22"/>
                <w:u w:val="single"/>
              </w:rPr>
              <w:t>其他未列明行业（包括科学研究和技术服务业，水利、环境和公共设施管理业，居民服务、修理和其他服务业，社会工作，文化、体育和娱乐业等）</w:t>
            </w:r>
            <w:r>
              <w:rPr>
                <w:rFonts w:ascii="宋体" w:hAnsi="宋体" w:cs="仿宋"/>
                <w:sz w:val="22"/>
                <w:szCs w:val="22"/>
              </w:rPr>
              <w:t xml:space="preserve"> 行业。</w:t>
            </w:r>
          </w:p>
          <w:p>
            <w:pPr>
              <w:spacing w:line="360" w:lineRule="exact"/>
              <w:rPr>
                <w:rFonts w:ascii="宋体" w:hAnsi="宋体" w:cs="仿宋"/>
                <w:sz w:val="22"/>
                <w:szCs w:val="22"/>
              </w:rPr>
            </w:pPr>
            <w:r>
              <w:rPr>
                <w:rFonts w:hint="eastAsia" w:ascii="宋体" w:hAnsi="宋体" w:cs="仿宋"/>
                <w:sz w:val="22"/>
                <w:szCs w:val="22"/>
              </w:rPr>
              <w:t>（</w:t>
            </w:r>
            <w:r>
              <w:rPr>
                <w:rFonts w:ascii="宋体" w:hAnsi="宋体" w:cs="仿宋"/>
                <w:sz w:val="22"/>
                <w:szCs w:val="22"/>
              </w:rPr>
              <w:t>2）中小企业划型标准：根据（关于印发《中小企业划型标准规定》的通知）（工信部联企业【2011</w:t>
            </w:r>
            <w:r>
              <w:rPr>
                <w:rFonts w:hint="eastAsia" w:ascii="宋体" w:hAnsi="宋体" w:cs="仿宋"/>
                <w:sz w:val="22"/>
                <w:szCs w:val="22"/>
              </w:rPr>
              <w:t>】</w:t>
            </w:r>
            <w:r>
              <w:rPr>
                <w:rFonts w:ascii="宋体" w:hAnsi="宋体" w:cs="仿宋"/>
                <w:sz w:val="22"/>
                <w:szCs w:val="22"/>
              </w:rPr>
              <w:t>300</w:t>
            </w:r>
            <w:r>
              <w:rPr>
                <w:rFonts w:hint="eastAsia" w:ascii="宋体" w:hAnsi="宋体" w:cs="仿宋"/>
                <w:sz w:val="22"/>
                <w:szCs w:val="22"/>
              </w:rPr>
              <w:t>号）的文件规定确定。</w:t>
            </w:r>
          </w:p>
          <w:p>
            <w:pPr>
              <w:spacing w:line="360" w:lineRule="exact"/>
              <w:rPr>
                <w:rFonts w:ascii="宋体" w:hAnsi="宋体" w:cs="仿宋"/>
                <w:sz w:val="22"/>
                <w:szCs w:val="22"/>
              </w:rPr>
            </w:pPr>
            <w:r>
              <w:rPr>
                <w:rFonts w:ascii="宋体" w:hAnsi="宋体" w:cs="仿宋"/>
                <w:sz w:val="22"/>
                <w:szCs w:val="22"/>
              </w:rPr>
              <w:t>2、根据财政部发布的《政府采购促进中小企业发展管理办法》财库（2020）46号、《浙江省财政厅关于进一步发挥政府采购政策功能全力推动经济稳进提质的通知》（浙财采监〔2022〕3号）、（浙财采监〔2022〕8</w:t>
            </w:r>
            <w:r>
              <w:rPr>
                <w:rFonts w:hint="eastAsia" w:ascii="宋体" w:hAnsi="宋体" w:cs="仿宋"/>
                <w:sz w:val="22"/>
                <w:szCs w:val="22"/>
              </w:rPr>
              <w:t>号）、（财库〔</w:t>
            </w:r>
            <w:r>
              <w:rPr>
                <w:rFonts w:ascii="宋体" w:hAnsi="宋体" w:cs="仿宋"/>
                <w:sz w:val="22"/>
                <w:szCs w:val="22"/>
              </w:rPr>
              <w:t>2022〕19</w:t>
            </w:r>
            <w:r>
              <w:rPr>
                <w:rFonts w:hint="eastAsia" w:ascii="宋体" w:hAnsi="宋体" w:cs="仿宋"/>
                <w:sz w:val="22"/>
                <w:szCs w:val="22"/>
              </w:rPr>
              <w:t>号）的相关规定：</w:t>
            </w:r>
          </w:p>
          <w:p>
            <w:pPr>
              <w:spacing w:line="360" w:lineRule="exact"/>
              <w:ind w:firstLine="110" w:firstLineChars="50"/>
              <w:rPr>
                <w:rFonts w:ascii="宋体" w:hAnsi="宋体" w:cs="仿宋"/>
                <w:sz w:val="22"/>
                <w:szCs w:val="22"/>
              </w:rPr>
            </w:pPr>
            <w:r>
              <w:rPr>
                <w:rFonts w:ascii="宋体" w:hAnsi="宋体" w:cs="仿宋"/>
                <w:sz w:val="22"/>
                <w:szCs w:val="22"/>
              </w:rPr>
              <w:t>2.1.是否为预留份额项目：</w:t>
            </w:r>
          </w:p>
          <w:p>
            <w:pPr>
              <w:spacing w:line="360" w:lineRule="exact"/>
              <w:rPr>
                <w:rFonts w:ascii="宋体" w:hAnsi="宋体" w:cs="仿宋"/>
                <w:sz w:val="22"/>
                <w:szCs w:val="22"/>
              </w:rPr>
            </w:pPr>
            <w:r>
              <w:rPr>
                <w:rFonts w:ascii="宋体" w:hAnsi="宋体" w:cs="仿宋"/>
                <w:sz w:val="22"/>
                <w:szCs w:val="22"/>
              </w:rPr>
              <w:sym w:font="Wingdings" w:char="00A8"/>
            </w:r>
            <w:r>
              <w:rPr>
                <w:rFonts w:hint="eastAsia" w:ascii="宋体" w:hAnsi="宋体" w:cs="仿宋"/>
                <w:sz w:val="22"/>
                <w:szCs w:val="22"/>
              </w:rPr>
              <w:t>本项目为预留份额项目，专门面向中小企业采购。</w:t>
            </w:r>
          </w:p>
          <w:p>
            <w:pPr>
              <w:spacing w:line="360" w:lineRule="exact"/>
              <w:ind w:left="221" w:hanging="221" w:hangingChars="100"/>
              <w:rPr>
                <w:rFonts w:ascii="宋体" w:hAnsi="宋体" w:cs="仿宋"/>
                <w:sz w:val="22"/>
                <w:szCs w:val="22"/>
              </w:rPr>
            </w:pPr>
            <w:r>
              <w:rPr>
                <w:rFonts w:hint="eastAsia" w:ascii="宋体" w:hAnsi="宋体" w:cs="宋体"/>
                <w:b/>
                <w:snapToGrid w:val="0"/>
                <w:sz w:val="22"/>
                <w:szCs w:val="22"/>
              </w:rPr>
              <w:sym w:font="Wingdings" w:char="00FE"/>
            </w:r>
            <w:r>
              <w:rPr>
                <w:rFonts w:hint="eastAsia" w:ascii="宋体" w:hAnsi="宋体" w:cs="仿宋"/>
                <w:sz w:val="22"/>
                <w:szCs w:val="22"/>
              </w:rPr>
              <w:t>本项目为非预留份额项目、非专门面向中小企业的项目</w:t>
            </w:r>
          </w:p>
          <w:p>
            <w:pPr>
              <w:spacing w:line="360" w:lineRule="exact"/>
              <w:ind w:left="221" w:hanging="221" w:hangingChars="100"/>
              <w:rPr>
                <w:rFonts w:ascii="宋体" w:hAnsi="宋体" w:cs="仿宋"/>
                <w:sz w:val="22"/>
                <w:szCs w:val="22"/>
              </w:rPr>
            </w:pPr>
            <w:r>
              <w:rPr>
                <w:rFonts w:hint="eastAsia" w:ascii="宋体" w:hAnsi="宋体" w:cs="宋体"/>
                <w:b/>
                <w:snapToGrid w:val="0"/>
                <w:sz w:val="22"/>
                <w:szCs w:val="22"/>
              </w:rPr>
              <w:sym w:font="Wingdings" w:char="00FE"/>
            </w:r>
            <w:r>
              <w:rPr>
                <w:rFonts w:hint="eastAsia" w:ascii="宋体" w:hAnsi="宋体" w:cs="仿宋"/>
                <w:sz w:val="22"/>
                <w:szCs w:val="22"/>
              </w:rPr>
              <w:t>在评审时对小型和微型企业报价给予</w:t>
            </w:r>
            <w:r>
              <w:rPr>
                <w:rFonts w:hint="eastAsia" w:ascii="宋体" w:hAnsi="宋体" w:cs="仿宋"/>
                <w:sz w:val="22"/>
                <w:szCs w:val="22"/>
                <w:u w:val="single"/>
              </w:rPr>
              <w:t xml:space="preserve"> 10% </w:t>
            </w:r>
            <w:r>
              <w:rPr>
                <w:rFonts w:hint="eastAsia" w:ascii="宋体" w:hAnsi="宋体" w:cs="仿宋"/>
                <w:sz w:val="22"/>
                <w:szCs w:val="22"/>
              </w:rPr>
              <w:t>的扣除，用扣除后的价格参加评审。适用招标投标法的政府采购工程建设项目，采用综合评估法但未采用低价优先法计算价格分，评标时在采用原报价进行评分的基础上增加其价格得分的</w:t>
            </w:r>
            <w:r>
              <w:rPr>
                <w:rFonts w:ascii="宋体" w:hAnsi="宋体" w:cs="仿宋"/>
                <w:sz w:val="22"/>
                <w:szCs w:val="22"/>
                <w:u w:val="single"/>
              </w:rPr>
              <w:t>/</w:t>
            </w:r>
            <w:r>
              <w:rPr>
                <w:rFonts w:hint="eastAsia" w:ascii="宋体" w:hAnsi="宋体" w:cs="仿宋"/>
                <w:sz w:val="22"/>
                <w:szCs w:val="22"/>
              </w:rPr>
              <w:t>%（3%-5%）作为其价格分。</w:t>
            </w:r>
          </w:p>
          <w:p>
            <w:pPr>
              <w:spacing w:line="360" w:lineRule="exact"/>
              <w:rPr>
                <w:rFonts w:ascii="宋体" w:hAnsi="宋体" w:cs="仿宋"/>
                <w:sz w:val="22"/>
                <w:szCs w:val="22"/>
              </w:rPr>
            </w:pPr>
            <w:r>
              <w:rPr>
                <w:rFonts w:ascii="宋体" w:hAnsi="宋体" w:cs="仿宋"/>
                <w:sz w:val="22"/>
                <w:szCs w:val="22"/>
              </w:rPr>
              <w:sym w:font="Wingdings" w:char="00FE"/>
            </w:r>
            <w:r>
              <w:rPr>
                <w:rFonts w:hint="eastAsia" w:ascii="宋体" w:hAnsi="宋体" w:cs="仿宋"/>
                <w:sz w:val="22"/>
                <w:szCs w:val="22"/>
              </w:rPr>
              <w:t>本项目为</w:t>
            </w:r>
            <w:r>
              <w:rPr>
                <w:rFonts w:ascii="宋体" w:hAnsi="宋体" w:cs="仿宋"/>
                <w:sz w:val="22"/>
                <w:szCs w:val="22"/>
              </w:rPr>
              <w:sym w:font="Wingdings" w:char="00FE"/>
            </w:r>
            <w:r>
              <w:rPr>
                <w:rFonts w:hint="eastAsia" w:ascii="宋体" w:hAnsi="宋体" w:cs="仿宋"/>
                <w:sz w:val="22"/>
                <w:szCs w:val="22"/>
              </w:rPr>
              <w:t>接受大中型企业与小微企业组成联合体、</w:t>
            </w:r>
            <w:r>
              <w:rPr>
                <w:rFonts w:ascii="宋体" w:hAnsi="宋体" w:cs="仿宋"/>
                <w:sz w:val="22"/>
                <w:szCs w:val="22"/>
              </w:rPr>
              <w:sym w:font="Wingdings" w:char="00FE"/>
            </w:r>
            <w:r>
              <w:rPr>
                <w:rFonts w:hint="eastAsia" w:ascii="宋体" w:hAnsi="宋体" w:cs="仿宋"/>
                <w:sz w:val="22"/>
                <w:szCs w:val="22"/>
              </w:rPr>
              <w:t>允许大中型企业向一家或者多家小微企业分包的采购项目，对于联合协议或者分包意向协议约定小微企业的合同份额占到合同总金额</w:t>
            </w:r>
            <w:r>
              <w:rPr>
                <w:rFonts w:ascii="宋体" w:hAnsi="宋体" w:cs="仿宋"/>
                <w:sz w:val="22"/>
                <w:szCs w:val="22"/>
              </w:rPr>
              <w:t>30%以上的，对联合体或者大中型企业的报价给予</w:t>
            </w:r>
            <w:r>
              <w:rPr>
                <w:rFonts w:ascii="宋体" w:hAnsi="宋体" w:cs="仿宋"/>
                <w:sz w:val="22"/>
                <w:szCs w:val="22"/>
                <w:u w:val="single"/>
              </w:rPr>
              <w:t>4</w:t>
            </w:r>
            <w:r>
              <w:rPr>
                <w:rFonts w:ascii="宋体" w:hAnsi="宋体" w:cs="仿宋"/>
                <w:sz w:val="22"/>
                <w:szCs w:val="22"/>
              </w:rPr>
              <w:t>%（4%-6%），工程项目为</w:t>
            </w:r>
            <w:r>
              <w:rPr>
                <w:rFonts w:ascii="宋体" w:hAnsi="宋体" w:cs="仿宋"/>
                <w:sz w:val="22"/>
                <w:szCs w:val="22"/>
                <w:u w:val="single"/>
              </w:rPr>
              <w:t>/ %（1%—2%）</w:t>
            </w:r>
            <w:r>
              <w:rPr>
                <w:rFonts w:hint="eastAsia" w:ascii="宋体" w:hAnsi="宋体" w:cs="仿宋"/>
                <w:sz w:val="22"/>
                <w:szCs w:val="22"/>
              </w:rPr>
              <w:t>的扣除，用扣除后的价格参加评审。</w:t>
            </w:r>
            <w:r>
              <w:rPr>
                <w:rFonts w:ascii="宋体" w:hAnsi="宋体" w:cs="仿宋"/>
                <w:sz w:val="22"/>
                <w:szCs w:val="22"/>
              </w:rPr>
              <w:sym w:font="Wingdings" w:char="00A8"/>
            </w:r>
            <w:r>
              <w:rPr>
                <w:rFonts w:hint="eastAsia" w:ascii="宋体" w:hAnsi="宋体" w:cs="仿宋"/>
                <w:sz w:val="22"/>
                <w:szCs w:val="22"/>
              </w:rPr>
              <w:t>本项目为适用招标投标法的政府采购工程建设项目，采用综合评估法但未采用低价优先法计算价格分，评标时在采用原报价进行评分的基础上增加其价格得分的</w:t>
            </w:r>
            <w:r>
              <w:rPr>
                <w:rFonts w:ascii="宋体" w:hAnsi="宋体" w:cs="仿宋"/>
                <w:sz w:val="22"/>
                <w:szCs w:val="22"/>
                <w:u w:val="single"/>
              </w:rPr>
              <w:t>/</w:t>
            </w:r>
            <w:r>
              <w:rPr>
                <w:rFonts w:ascii="宋体" w:hAnsi="宋体" w:cs="仿宋"/>
                <w:sz w:val="22"/>
                <w:szCs w:val="22"/>
              </w:rPr>
              <w:t xml:space="preserve"> %（1%—2%）作为其价格分。</w:t>
            </w:r>
          </w:p>
          <w:p>
            <w:pPr>
              <w:spacing w:line="360" w:lineRule="exact"/>
              <w:rPr>
                <w:rFonts w:ascii="宋体" w:hAnsi="宋体" w:cs="仿宋"/>
                <w:sz w:val="22"/>
                <w:szCs w:val="22"/>
              </w:rPr>
            </w:pPr>
            <w:r>
              <w:rPr>
                <w:rFonts w:ascii="宋体" w:hAnsi="宋体" w:cs="仿宋"/>
                <w:sz w:val="22"/>
                <w:szCs w:val="22"/>
              </w:rPr>
              <w:t>2.2组成联合体或者接受分包的小微企业与联合体内其他企业、分包企业之间存在直接控股、管理关系的，不享受价格扣除优惠政策。</w:t>
            </w:r>
          </w:p>
          <w:p>
            <w:pPr>
              <w:spacing w:line="360" w:lineRule="exact"/>
              <w:rPr>
                <w:rFonts w:ascii="宋体" w:hAnsi="宋体" w:cs="仿宋"/>
                <w:sz w:val="22"/>
                <w:szCs w:val="22"/>
              </w:rPr>
            </w:pPr>
            <w:r>
              <w:rPr>
                <w:rFonts w:ascii="宋体" w:hAnsi="宋体" w:cs="仿宋"/>
                <w:sz w:val="22"/>
                <w:szCs w:val="22"/>
              </w:rPr>
              <w:t>2.3价格扣除比例或者价格分加分比例对小型企业和微型企业同等对待，不作区分。</w:t>
            </w:r>
          </w:p>
          <w:p>
            <w:pPr>
              <w:spacing w:line="360" w:lineRule="exact"/>
              <w:rPr>
                <w:rFonts w:ascii="宋体" w:hAnsi="宋体" w:cs="仿宋"/>
                <w:sz w:val="22"/>
                <w:szCs w:val="22"/>
              </w:rPr>
            </w:pPr>
            <w:r>
              <w:rPr>
                <w:rFonts w:ascii="宋体" w:hAnsi="宋体" w:cs="仿宋"/>
                <w:sz w:val="22"/>
                <w:szCs w:val="22"/>
              </w:rPr>
              <w:t>2.4在货物采购项目中，供应商提供的货物既有中小企业制造货物，也有大型企业制造货物的，不享受本办法规定的中小企业扶持政策。以联合体形式参加政府采购活动，联合体各方均为中小企业的</w:t>
            </w:r>
            <w:r>
              <w:rPr>
                <w:rFonts w:hint="eastAsia" w:ascii="宋体" w:hAnsi="宋体" w:cs="仿宋"/>
                <w:sz w:val="22"/>
                <w:szCs w:val="22"/>
              </w:rPr>
              <w:t>，联合体视同中小企业。其中，联合体各方均为小微企业的，联合体视同小微企业。</w:t>
            </w:r>
          </w:p>
          <w:p>
            <w:pPr>
              <w:spacing w:line="360" w:lineRule="exact"/>
              <w:rPr>
                <w:rFonts w:ascii="宋体" w:hAnsi="宋体" w:cs="仿宋"/>
                <w:sz w:val="22"/>
                <w:szCs w:val="22"/>
              </w:rPr>
            </w:pPr>
            <w:r>
              <w:rPr>
                <w:rFonts w:hint="eastAsia" w:ascii="宋体" w:hAnsi="宋体" w:cs="仿宋"/>
                <w:sz w:val="22"/>
                <w:szCs w:val="22"/>
              </w:rPr>
              <w:t>2.5接受分包的项目，享受扶持政策获得政府采购合同的，小微企业不得将合同分包给大中型企业，中型企业不得将合同分包给大型企业。</w:t>
            </w:r>
          </w:p>
          <w:p>
            <w:pPr>
              <w:spacing w:line="360" w:lineRule="exact"/>
              <w:rPr>
                <w:rFonts w:ascii="宋体" w:hAnsi="宋体" w:cs="仿宋"/>
                <w:sz w:val="22"/>
                <w:szCs w:val="22"/>
              </w:rPr>
            </w:pPr>
            <w:r>
              <w:rPr>
                <w:rFonts w:hint="eastAsia" w:ascii="宋体" w:hAnsi="宋体" w:cs="仿宋"/>
                <w:sz w:val="22"/>
                <w:szCs w:val="22"/>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pPr>
              <w:spacing w:line="360" w:lineRule="exact"/>
              <w:rPr>
                <w:rFonts w:ascii="宋体" w:hAnsi="宋体" w:cs="仿宋"/>
                <w:sz w:val="22"/>
                <w:szCs w:val="22"/>
              </w:rPr>
            </w:pPr>
            <w:r>
              <w:rPr>
                <w:rFonts w:hint="eastAsia" w:ascii="宋体" w:hAnsi="宋体" w:cs="仿宋"/>
                <w:sz w:val="22"/>
                <w:szCs w:val="22"/>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pPr>
              <w:spacing w:line="360" w:lineRule="exact"/>
              <w:rPr>
                <w:rFonts w:ascii="宋体" w:hAnsi="宋体"/>
                <w:sz w:val="22"/>
                <w:szCs w:val="22"/>
              </w:rPr>
            </w:pPr>
            <w:r>
              <w:rPr>
                <w:rFonts w:hint="eastAsia" w:ascii="宋体" w:hAnsi="宋体" w:cs="仿宋"/>
                <w:b/>
                <w:bCs/>
                <w:sz w:val="22"/>
                <w:szCs w:val="22"/>
              </w:rPr>
              <w:t>(注：未提供以上材料的，均不给予价格扣除，以上优惠政策只享受一次）。</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25</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cs="仿宋"/>
                <w:sz w:val="22"/>
                <w:szCs w:val="22"/>
              </w:rPr>
              <w:t>项目属性与核心产品</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仿宋"/>
                <w:sz w:val="22"/>
                <w:szCs w:val="22"/>
              </w:rPr>
            </w:pPr>
            <w:r>
              <w:rPr>
                <w:rFonts w:hint="eastAsia" w:ascii="宋体" w:hAnsi="宋体" w:cs="宋体"/>
                <w:b/>
                <w:snapToGrid w:val="0"/>
                <w:sz w:val="22"/>
                <w:szCs w:val="22"/>
              </w:rPr>
              <w:sym w:font="Wingdings" w:char="00FE"/>
            </w:r>
            <w:r>
              <w:rPr>
                <w:rFonts w:hint="eastAsia" w:ascii="宋体" w:hAnsi="宋体" w:cs="仿宋"/>
                <w:sz w:val="22"/>
                <w:szCs w:val="22"/>
              </w:rPr>
              <w:t>货物类，</w:t>
            </w:r>
            <w:r>
              <w:rPr>
                <w:rFonts w:hint="eastAsia" w:ascii="宋体" w:hAnsi="宋体" w:cs="宋体"/>
                <w:b/>
                <w:snapToGrid w:val="0"/>
                <w:szCs w:val="22"/>
              </w:rPr>
              <w:sym w:font="Wingdings" w:char="00A8"/>
            </w:r>
            <w:r>
              <w:rPr>
                <w:rFonts w:hint="eastAsia" w:ascii="宋体" w:hAnsi="宋体" w:cs="宋体"/>
                <w:szCs w:val="22"/>
              </w:rPr>
              <w:t>单一产品或核心产品为：。</w:t>
            </w:r>
            <w:r>
              <w:rPr>
                <w:rFonts w:hint="eastAsia" w:ascii="宋体" w:hAnsi="宋体" w:cs="宋体"/>
                <w:b/>
                <w:snapToGrid w:val="0"/>
                <w:szCs w:val="22"/>
              </w:rPr>
              <w:sym w:font="Wingdings" w:char="00FE"/>
            </w:r>
            <w:r>
              <w:rPr>
                <w:rFonts w:hint="eastAsia" w:ascii="宋体" w:hAnsi="宋体" w:cs="宋体"/>
                <w:szCs w:val="22"/>
              </w:rPr>
              <w:t>非单一产品采购项目，采购人应当根据采购项目技术构成、产品价格比重等合理确定核心产品，并在采购文件中载明。本项目无核心产品。</w:t>
            </w:r>
          </w:p>
          <w:p>
            <w:pPr>
              <w:spacing w:line="360" w:lineRule="exact"/>
              <w:rPr>
                <w:rFonts w:ascii="宋体" w:hAnsi="宋体"/>
                <w:sz w:val="22"/>
                <w:szCs w:val="22"/>
              </w:rPr>
            </w:pPr>
            <w:r>
              <w:rPr>
                <w:rFonts w:hint="eastAsia" w:ascii="宋体" w:hAnsi="宋体" w:cs="仿宋"/>
                <w:sz w:val="22"/>
                <w:szCs w:val="22"/>
              </w:rPr>
              <w:sym w:font="Wingdings" w:char="00A8"/>
            </w:r>
            <w:r>
              <w:rPr>
                <w:rFonts w:hint="eastAsia" w:ascii="宋体" w:hAnsi="宋体" w:cs="仿宋"/>
                <w:sz w:val="22"/>
                <w:szCs w:val="22"/>
              </w:rPr>
              <w:t>服务类。</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26</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hAnsi="宋体"/>
                <w:sz w:val="22"/>
                <w:szCs w:val="22"/>
              </w:rPr>
              <w:t>视频演示</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2"/>
                <w:szCs w:val="22"/>
              </w:rPr>
            </w:pPr>
            <w:r>
              <w:rPr>
                <w:rFonts w:hint="eastAsia" w:ascii="宋体" w:hAnsi="宋体" w:cs="仿宋"/>
                <w:sz w:val="22"/>
                <w:szCs w:val="22"/>
              </w:rPr>
              <w:sym w:font="Wingdings" w:char="00A8"/>
            </w:r>
            <w:r>
              <w:rPr>
                <w:rFonts w:ascii="宋体" w:hAnsi="宋体" w:cs="Arial"/>
                <w:sz w:val="22"/>
                <w:szCs w:val="22"/>
              </w:rPr>
              <w:t>A</w:t>
            </w:r>
            <w:r>
              <w:rPr>
                <w:rFonts w:hint="eastAsia" w:ascii="宋体" w:hAnsi="宋体"/>
                <w:sz w:val="22"/>
                <w:szCs w:val="22"/>
              </w:rPr>
              <w:t>不组织。</w:t>
            </w:r>
          </w:p>
          <w:p>
            <w:pPr>
              <w:spacing w:line="360" w:lineRule="exact"/>
              <w:rPr>
                <w:rFonts w:ascii="宋体" w:hAnsi="宋体"/>
                <w:sz w:val="22"/>
                <w:szCs w:val="22"/>
              </w:rPr>
            </w:pPr>
            <w:r>
              <w:rPr>
                <w:rFonts w:hint="eastAsia" w:ascii="宋体" w:hAnsi="宋体" w:cs="仿宋"/>
                <w:sz w:val="22"/>
                <w:szCs w:val="22"/>
              </w:rPr>
              <w:sym w:font="Wingdings" w:char="00FE"/>
            </w:r>
            <w:r>
              <w:rPr>
                <w:rFonts w:ascii="宋体" w:hAnsi="宋体"/>
                <w:sz w:val="22"/>
                <w:szCs w:val="22"/>
              </w:rPr>
              <w:t>B组织。</w:t>
            </w:r>
          </w:p>
          <w:p>
            <w:pPr>
              <w:spacing w:line="360" w:lineRule="exact"/>
              <w:rPr>
                <w:rFonts w:ascii="宋体" w:hAnsi="宋体" w:cs="仿宋"/>
                <w:bCs/>
                <w:sz w:val="22"/>
                <w:szCs w:val="22"/>
              </w:rPr>
            </w:pPr>
            <w:r>
              <w:rPr>
                <w:rFonts w:hint="eastAsia" w:ascii="宋体" w:hAnsi="宋体" w:cs="仿宋"/>
                <w:bCs/>
                <w:sz w:val="22"/>
                <w:szCs w:val="22"/>
              </w:rPr>
              <w:t>(1)在评标时安排每个投标人进行演示。每个投标人时间不超过15分钟,演示次序以响应文件解密时间先后次序为准，演示人员不超过1人，演示结束后按要求解答评审小组提问。</w:t>
            </w:r>
          </w:p>
          <w:p>
            <w:pPr>
              <w:spacing w:line="360" w:lineRule="exact"/>
              <w:rPr>
                <w:rFonts w:ascii="宋体" w:hAnsi="宋体" w:cs="仿宋"/>
                <w:bCs/>
                <w:sz w:val="22"/>
                <w:szCs w:val="22"/>
              </w:rPr>
            </w:pPr>
            <w:r>
              <w:rPr>
                <w:rFonts w:hint="eastAsia" w:ascii="宋体" w:hAnsi="宋体" w:cs="仿宋"/>
                <w:bCs/>
                <w:sz w:val="22"/>
                <w:szCs w:val="22"/>
              </w:rPr>
              <w:t>(2）演示可选择以下其中一种方式:</w:t>
            </w:r>
          </w:p>
          <w:p>
            <w:pPr>
              <w:spacing w:line="360" w:lineRule="exact"/>
              <w:rPr>
                <w:rFonts w:ascii="宋体" w:hAnsi="宋体" w:cs="仿宋"/>
                <w:bCs/>
                <w:sz w:val="22"/>
                <w:szCs w:val="22"/>
              </w:rPr>
            </w:pPr>
            <w:r>
              <w:rPr>
                <w:rFonts w:hint="eastAsia" w:ascii="宋体" w:hAnsi="宋体" w:cs="仿宋"/>
                <w:bCs/>
                <w:sz w:val="22"/>
                <w:szCs w:val="22"/>
              </w:rPr>
              <w:t>方式一:以视频播放形式讲解演示。视频需在真实系统平台上录制，视频格式以常规的媒体播放格式放入U盘并加密，演示U盘可以顺丰或EMS邮寄形式在响应文件递交截止时间前寄送至采购文件规定的开标地点（拒绝到付)，演示U盘应当密封包装并在包装上标注演示U盘、项目名称、标项、供应商名称并加盖公章，演示文件寄送地点:</w:t>
            </w:r>
            <w:r>
              <w:rPr>
                <w:rFonts w:hint="eastAsia" w:ascii="宋体" w:hAnsi="宋体" w:cs="仿宋"/>
                <w:bCs/>
                <w:sz w:val="22"/>
                <w:szCs w:val="22"/>
                <w:u w:val="single"/>
              </w:rPr>
              <w:t>温州市瓯海区南塘一组团1幢（商务楼）1504室</w:t>
            </w:r>
            <w:r>
              <w:rPr>
                <w:rFonts w:hint="eastAsia" w:ascii="宋体" w:hAnsi="宋体" w:cs="仿宋"/>
                <w:bCs/>
                <w:sz w:val="22"/>
                <w:szCs w:val="22"/>
              </w:rPr>
              <w:t>。或者将视频文件压缩加密后，在规定的递交响应文件截止时间前发送至指定邮箱</w:t>
            </w:r>
            <w:r>
              <w:rPr>
                <w:rFonts w:hint="eastAsia" w:ascii="宋体" w:hAnsi="宋体" w:cs="仿宋"/>
                <w:bCs/>
                <w:sz w:val="22"/>
                <w:szCs w:val="22"/>
                <w:u w:val="single"/>
              </w:rPr>
              <w:t>41396739@qq.com</w:t>
            </w:r>
            <w:r>
              <w:rPr>
                <w:rFonts w:hint="eastAsia" w:ascii="宋体" w:hAnsi="宋体" w:cs="仿宋"/>
                <w:bCs/>
                <w:sz w:val="22"/>
                <w:szCs w:val="22"/>
              </w:rPr>
              <w:t>。</w:t>
            </w:r>
          </w:p>
          <w:p>
            <w:pPr>
              <w:spacing w:line="360" w:lineRule="exact"/>
              <w:rPr>
                <w:rFonts w:ascii="宋体" w:hAnsi="宋体" w:cs="仿宋"/>
                <w:bCs/>
                <w:sz w:val="22"/>
                <w:szCs w:val="22"/>
              </w:rPr>
            </w:pPr>
            <w:r>
              <w:rPr>
                <w:rFonts w:hint="eastAsia" w:ascii="宋体" w:hAnsi="宋体" w:cs="仿宋"/>
                <w:bCs/>
                <w:sz w:val="22"/>
                <w:szCs w:val="22"/>
              </w:rPr>
              <w:t>方式二:开标现场讲解演示。现场讲解地点为温州市瓯海区南塘一组团1幢（商务楼）1504室，采购人和采购代理机构提供投影设备，讲解演示所用电脑等设备由投标人自备。现场讲解演示人员进场时提供讲解人员名单（加盖公章）及身份证明，否则不得讲解演示。</w:t>
            </w:r>
          </w:p>
          <w:p>
            <w:pPr>
              <w:spacing w:line="360" w:lineRule="exact"/>
              <w:rPr>
                <w:rFonts w:ascii="宋体" w:hAnsi="宋体" w:cs="宋体"/>
                <w:sz w:val="22"/>
                <w:szCs w:val="22"/>
              </w:rPr>
            </w:pPr>
            <w:r>
              <w:rPr>
                <w:rFonts w:hint="eastAsia" w:ascii="宋体" w:hAnsi="宋体" w:cs="仿宋"/>
                <w:bCs/>
                <w:sz w:val="22"/>
                <w:szCs w:val="22"/>
              </w:rPr>
              <w:t>（3）演示内根据评分标准要求演示。</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27</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政府采购信用融资</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cs="宋体"/>
                <w:sz w:val="22"/>
                <w:szCs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28</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采购代理服务费</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rPr>
            </w:pPr>
            <w:r>
              <w:rPr>
                <w:rFonts w:ascii="宋体" w:hAnsi="宋体" w:cs="宋体"/>
                <w:sz w:val="22"/>
                <w:szCs w:val="22"/>
              </w:rPr>
              <w:t>1</w:t>
            </w:r>
            <w:r>
              <w:rPr>
                <w:rFonts w:hint="eastAsia" w:ascii="宋体" w:hAnsi="宋体" w:cs="宋体"/>
                <w:sz w:val="22"/>
                <w:szCs w:val="22"/>
              </w:rPr>
              <w:t>、</w:t>
            </w:r>
            <w:r>
              <w:rPr>
                <w:rFonts w:hint="eastAsia" w:ascii="宋体" w:hAnsi="宋体" w:cs="宋体"/>
                <w:b/>
                <w:sz w:val="22"/>
                <w:szCs w:val="22"/>
              </w:rPr>
              <w:t>▲</w:t>
            </w:r>
            <w:r>
              <w:rPr>
                <w:rFonts w:hint="eastAsia" w:ascii="宋体" w:hAnsi="宋体" w:cs="宋体"/>
                <w:bCs/>
                <w:sz w:val="22"/>
                <w:szCs w:val="22"/>
                <w:u w:val="single"/>
              </w:rPr>
              <w:t>采购代理服务费系根据国家计委印发的《招标代理服务收费管理暂行办法》计价格【2002】1980号文（货物类）的规定按标准计算后下浮20%收取</w:t>
            </w:r>
            <w:r>
              <w:rPr>
                <w:rFonts w:hint="eastAsia" w:ascii="宋体" w:hAnsi="宋体" w:cs="宋体"/>
                <w:sz w:val="22"/>
                <w:szCs w:val="22"/>
                <w:u w:val="single"/>
              </w:rPr>
              <w:t>，由中标人在领取中标通知书时支付，采购代理服务费包含在投标总价中</w:t>
            </w:r>
            <w:r>
              <w:rPr>
                <w:rFonts w:hint="eastAsia" w:ascii="宋体" w:hAnsi="宋体" w:cs="宋体"/>
                <w:sz w:val="22"/>
                <w:szCs w:val="22"/>
              </w:rPr>
              <w:t>。</w:t>
            </w:r>
          </w:p>
          <w:p>
            <w:pPr>
              <w:spacing w:line="360" w:lineRule="exact"/>
              <w:rPr>
                <w:rFonts w:ascii="宋体" w:hAnsi="宋体" w:cs="宋体"/>
                <w:spacing w:val="6"/>
                <w:sz w:val="22"/>
                <w:szCs w:val="22"/>
              </w:rPr>
            </w:pPr>
            <w:r>
              <w:rPr>
                <w:rFonts w:ascii="宋体" w:hAnsi="宋体" w:cs="宋体"/>
                <w:sz w:val="22"/>
                <w:szCs w:val="22"/>
              </w:rPr>
              <w:t>2</w:t>
            </w:r>
            <w:r>
              <w:rPr>
                <w:rFonts w:hint="eastAsia" w:ascii="宋体" w:hAnsi="宋体" w:cs="宋体"/>
                <w:sz w:val="22"/>
                <w:szCs w:val="22"/>
              </w:rPr>
              <w:t>、采购代理服务费可以是现金、支票或汇票。</w:t>
            </w:r>
          </w:p>
          <w:p>
            <w:pPr>
              <w:spacing w:line="360" w:lineRule="exact"/>
              <w:rPr>
                <w:rFonts w:ascii="宋体" w:hAnsi="宋体" w:cs="宋体"/>
                <w:sz w:val="22"/>
                <w:szCs w:val="22"/>
              </w:rPr>
            </w:pPr>
            <w:r>
              <w:rPr>
                <w:rFonts w:ascii="宋体" w:hAnsi="宋体" w:cs="宋体"/>
                <w:sz w:val="22"/>
                <w:szCs w:val="22"/>
              </w:rPr>
              <w:t>3</w:t>
            </w:r>
            <w:r>
              <w:rPr>
                <w:rFonts w:hint="eastAsia" w:ascii="宋体" w:hAnsi="宋体" w:cs="宋体"/>
                <w:sz w:val="22"/>
                <w:szCs w:val="22"/>
              </w:rPr>
              <w:t>、采购代理服务费汇入账户：</w:t>
            </w:r>
          </w:p>
          <w:p>
            <w:pPr>
              <w:spacing w:line="360" w:lineRule="exact"/>
              <w:ind w:firstLine="550" w:firstLineChars="250"/>
              <w:rPr>
                <w:rFonts w:ascii="宋体" w:hAnsi="宋体" w:cs="宋体"/>
                <w:sz w:val="22"/>
              </w:rPr>
            </w:pPr>
            <w:r>
              <w:rPr>
                <w:rFonts w:hint="eastAsia" w:ascii="宋体" w:hAnsi="宋体" w:cs="宋体"/>
                <w:sz w:val="22"/>
              </w:rPr>
              <w:t>户  名：温州正风招标代理有限公司</w:t>
            </w:r>
          </w:p>
          <w:p>
            <w:pPr>
              <w:spacing w:line="360" w:lineRule="exact"/>
              <w:ind w:firstLine="550" w:firstLineChars="250"/>
              <w:rPr>
                <w:rFonts w:ascii="宋体" w:hAnsi="宋体" w:cs="宋体"/>
                <w:sz w:val="22"/>
              </w:rPr>
            </w:pPr>
            <w:r>
              <w:rPr>
                <w:rFonts w:hint="eastAsia" w:ascii="宋体" w:hAnsi="宋体" w:cs="宋体"/>
                <w:sz w:val="22"/>
              </w:rPr>
              <w:t>账  号：769000120190010526</w:t>
            </w:r>
          </w:p>
          <w:p>
            <w:pPr>
              <w:spacing w:line="360" w:lineRule="exact"/>
              <w:ind w:firstLine="550" w:firstLineChars="250"/>
              <w:rPr>
                <w:rFonts w:ascii="宋体" w:hAnsi="宋体" w:cs="宋体"/>
                <w:sz w:val="22"/>
              </w:rPr>
            </w:pPr>
            <w:r>
              <w:rPr>
                <w:rFonts w:hint="eastAsia" w:ascii="宋体" w:hAnsi="宋体" w:cs="宋体"/>
                <w:sz w:val="22"/>
              </w:rPr>
              <w:t>开户行：温州银行江滨支行</w:t>
            </w:r>
          </w:p>
          <w:p>
            <w:pPr>
              <w:spacing w:line="360" w:lineRule="exact"/>
              <w:rPr>
                <w:rFonts w:ascii="宋体" w:hAnsi="宋体" w:cs="宋体"/>
                <w:sz w:val="22"/>
                <w:szCs w:val="22"/>
              </w:rPr>
            </w:pPr>
            <w:r>
              <w:rPr>
                <w:rFonts w:ascii="宋体" w:hAnsi="宋体" w:cs="宋体"/>
                <w:sz w:val="22"/>
              </w:rPr>
              <w:t>4</w:t>
            </w:r>
            <w:r>
              <w:rPr>
                <w:rFonts w:hint="eastAsia" w:ascii="宋体" w:hAnsi="宋体" w:cs="宋体"/>
                <w:sz w:val="22"/>
              </w:rPr>
              <w:t>、关于采购代理服务费的详细事宜请咨询采购代理机构财务部周先生（0577-88119278）。</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29</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rPr>
              <w:t>支持创新发展</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cs="宋体"/>
                <w:sz w:val="22"/>
              </w:rPr>
              <w:t>根据浙财采监〔2022〕8号文相关的规定，对省级以上主管部门认定的首台套产品，自纳入《省推广应用指导目录》起三年内参加政府采购活动，视同已具备相应销售业绩，业绩分为满分。</w:t>
            </w:r>
          </w:p>
        </w:tc>
      </w:tr>
    </w:tbl>
    <w:p>
      <w:pPr>
        <w:pStyle w:val="8"/>
        <w:spacing w:line="680" w:lineRule="exact"/>
        <w:jc w:val="center"/>
        <w:rPr>
          <w:rFonts w:ascii="宋体" w:hAnsi="宋体" w:eastAsia="宋体" w:cs="宋体"/>
          <w:sz w:val="28"/>
          <w:szCs w:val="28"/>
        </w:rPr>
      </w:pPr>
      <w:bookmarkStart w:id="28" w:name="_Toc5405"/>
      <w:r>
        <w:rPr>
          <w:rFonts w:hint="eastAsia" w:ascii="宋体" w:hAnsi="宋体" w:eastAsia="宋体" w:cs="宋体"/>
          <w:sz w:val="28"/>
          <w:szCs w:val="28"/>
        </w:rPr>
        <w:t>一、 说   明</w:t>
      </w:r>
      <w:bookmarkEnd w:id="28"/>
    </w:p>
    <w:p>
      <w:pPr>
        <w:tabs>
          <w:tab w:val="left" w:pos="360"/>
        </w:tabs>
        <w:spacing w:line="440" w:lineRule="exact"/>
        <w:ind w:left="550" w:hanging="550" w:hangingChars="250"/>
        <w:rPr>
          <w:rFonts w:ascii="宋体" w:hAnsi="宋体" w:cs="宋体"/>
          <w:sz w:val="22"/>
          <w:szCs w:val="22"/>
        </w:rPr>
      </w:pPr>
      <w:bookmarkStart w:id="29" w:name="_Toc230773776"/>
      <w:r>
        <w:rPr>
          <w:rFonts w:hint="eastAsia" w:ascii="宋体" w:hAnsi="宋体" w:cs="宋体"/>
          <w:sz w:val="22"/>
          <w:szCs w:val="22"/>
        </w:rPr>
        <w:t>1.   本次招标是根据《中华人民共和国政府采购法》、《中华人民共和国政府采购法实施条例》、《政府采购货物和服务招标投标管理办法》（财政部第87号令）、《浙江省政府采购项目电子交易管理暂行办法》（浙财采监〔2019〕10号）及浙江省市等有关政府采购的规范性文件组织和实施。</w:t>
      </w:r>
    </w:p>
    <w:p>
      <w:pPr>
        <w:tabs>
          <w:tab w:val="left" w:pos="360"/>
        </w:tabs>
        <w:spacing w:line="440" w:lineRule="exact"/>
        <w:ind w:left="550" w:hanging="550" w:hangingChars="250"/>
        <w:rPr>
          <w:rFonts w:ascii="宋体" w:hAnsi="宋体" w:cs="宋体"/>
          <w:sz w:val="22"/>
          <w:szCs w:val="22"/>
        </w:rPr>
      </w:pPr>
      <w:bookmarkStart w:id="30" w:name="_Toc3235"/>
      <w:bookmarkStart w:id="31" w:name="_Toc19066"/>
      <w:bookmarkStart w:id="32" w:name="_Toc31546"/>
      <w:r>
        <w:rPr>
          <w:rFonts w:ascii="宋体" w:hAnsi="宋体" w:cs="宋体"/>
          <w:sz w:val="22"/>
          <w:szCs w:val="22"/>
        </w:rPr>
        <w:t xml:space="preserve">2.   </w:t>
      </w:r>
      <w:r>
        <w:rPr>
          <w:rFonts w:hint="eastAsia" w:ascii="宋体" w:hAnsi="宋体" w:cs="宋体"/>
          <w:sz w:val="22"/>
          <w:szCs w:val="22"/>
        </w:rPr>
        <w:t>定义</w:t>
      </w:r>
      <w:bookmarkEnd w:id="30"/>
      <w:bookmarkEnd w:id="31"/>
      <w:bookmarkEnd w:id="32"/>
    </w:p>
    <w:p>
      <w:pPr>
        <w:spacing w:line="440" w:lineRule="exact"/>
        <w:ind w:firstLine="440" w:firstLineChars="200"/>
        <w:rPr>
          <w:rFonts w:ascii="宋体" w:hAnsi="宋体" w:cs="仿宋"/>
          <w:sz w:val="22"/>
          <w:szCs w:val="22"/>
        </w:rPr>
      </w:pPr>
      <w:r>
        <w:rPr>
          <w:rFonts w:hint="eastAsia" w:ascii="宋体" w:hAnsi="宋体" w:cs="仿宋"/>
          <w:sz w:val="22"/>
          <w:szCs w:val="22"/>
        </w:rPr>
        <w:t>2.1 “采购人”系指招标公告中载明的本项目的采购人。</w:t>
      </w:r>
    </w:p>
    <w:p>
      <w:pPr>
        <w:spacing w:line="440" w:lineRule="exact"/>
        <w:ind w:firstLine="440" w:firstLineChars="200"/>
        <w:rPr>
          <w:rFonts w:ascii="宋体" w:hAnsi="宋体" w:cs="仿宋"/>
          <w:sz w:val="22"/>
          <w:szCs w:val="22"/>
        </w:rPr>
      </w:pPr>
      <w:r>
        <w:rPr>
          <w:rFonts w:hint="eastAsia" w:ascii="宋体" w:hAnsi="宋体" w:cs="仿宋"/>
          <w:sz w:val="22"/>
          <w:szCs w:val="22"/>
        </w:rPr>
        <w:t>2.2 “采购代理机构”系指招标公告中载明的本项目的采购代理机构。</w:t>
      </w:r>
    </w:p>
    <w:p>
      <w:pPr>
        <w:spacing w:line="440" w:lineRule="exact"/>
        <w:ind w:firstLine="440" w:firstLineChars="200"/>
        <w:rPr>
          <w:rFonts w:ascii="宋体" w:hAnsi="宋体" w:cs="仿宋"/>
          <w:sz w:val="22"/>
          <w:szCs w:val="22"/>
        </w:rPr>
      </w:pPr>
      <w:r>
        <w:rPr>
          <w:rFonts w:hint="eastAsia" w:ascii="宋体" w:hAnsi="宋体" w:cs="仿宋"/>
          <w:sz w:val="22"/>
          <w:szCs w:val="22"/>
        </w:rPr>
        <w:t>2.3 “投标人、供应商”均系指是指响应招标、参加投标竞争的法人、其他组织或者自然人。</w:t>
      </w:r>
    </w:p>
    <w:p>
      <w:pPr>
        <w:spacing w:line="440" w:lineRule="exact"/>
        <w:ind w:firstLine="440" w:firstLineChars="200"/>
        <w:rPr>
          <w:rFonts w:ascii="宋体" w:hAnsi="宋体" w:cs="仿宋"/>
          <w:sz w:val="22"/>
          <w:szCs w:val="22"/>
        </w:rPr>
      </w:pPr>
      <w:r>
        <w:rPr>
          <w:rFonts w:hint="eastAsia" w:ascii="宋体" w:hAnsi="宋体" w:cs="仿宋"/>
          <w:sz w:val="22"/>
          <w:szCs w:val="22"/>
        </w:rPr>
        <w:t>2.4 “负责人”系指法人企业的法定负责人，或其他组织为法律、行政法规规定代表单位行使职权的主要负责人，或自然人本人。</w:t>
      </w:r>
    </w:p>
    <w:p>
      <w:pPr>
        <w:spacing w:line="440" w:lineRule="exact"/>
        <w:ind w:firstLine="440" w:firstLineChars="200"/>
        <w:rPr>
          <w:rFonts w:ascii="宋体" w:hAnsi="宋体" w:cs="仿宋"/>
          <w:sz w:val="22"/>
          <w:szCs w:val="22"/>
        </w:rPr>
      </w:pPr>
      <w:r>
        <w:rPr>
          <w:rFonts w:hint="eastAsia" w:ascii="宋体" w:hAnsi="宋体" w:cs="仿宋"/>
          <w:sz w:val="22"/>
          <w:szCs w:val="22"/>
        </w:rPr>
        <w:t>2.5“电子签名”系指数据电文中以电子形式所含、所附用于识别签名人身份并表明签名人认可其中内容的数据；“公章”系指单位法定名称章。</w:t>
      </w:r>
    </w:p>
    <w:p>
      <w:pPr>
        <w:spacing w:line="440" w:lineRule="exact"/>
        <w:ind w:firstLine="440" w:firstLineChars="200"/>
        <w:rPr>
          <w:rFonts w:ascii="宋体" w:hAnsi="宋体" w:cs="仿宋"/>
          <w:sz w:val="22"/>
          <w:szCs w:val="22"/>
        </w:rPr>
      </w:pPr>
      <w:r>
        <w:rPr>
          <w:rFonts w:hint="eastAsia" w:ascii="宋体" w:hAnsi="宋体" w:cs="仿宋"/>
          <w:sz w:val="22"/>
          <w:szCs w:val="22"/>
        </w:rPr>
        <w:t>2.6“电子交易平台”是指本项目政府采购活动所依托的政府采购云平台（https://www.zcygov.cn/）。</w:t>
      </w:r>
    </w:p>
    <w:p>
      <w:pPr>
        <w:spacing w:line="440" w:lineRule="exact"/>
        <w:ind w:firstLine="440" w:firstLineChars="200"/>
        <w:rPr>
          <w:rFonts w:ascii="宋体" w:hAnsi="宋体" w:cs="仿宋"/>
          <w:sz w:val="22"/>
          <w:szCs w:val="22"/>
        </w:rPr>
      </w:pPr>
      <w:r>
        <w:rPr>
          <w:rFonts w:hint="eastAsia" w:ascii="宋体" w:hAnsi="宋体" w:cs="仿宋"/>
          <w:sz w:val="22"/>
          <w:szCs w:val="22"/>
        </w:rPr>
        <w:t>2.7 “▲”</w:t>
      </w:r>
      <w:r>
        <w:rPr>
          <w:rFonts w:hint="eastAsia" w:ascii="宋体" w:hAnsi="宋体" w:cs="仿宋"/>
          <w:snapToGrid w:val="0"/>
          <w:kern w:val="28"/>
          <w:sz w:val="22"/>
          <w:szCs w:val="22"/>
        </w:rPr>
        <w:t>且加下划线的条款</w:t>
      </w:r>
      <w:r>
        <w:rPr>
          <w:rFonts w:hint="eastAsia" w:ascii="宋体" w:hAnsi="宋体" w:cs="仿宋"/>
          <w:sz w:val="22"/>
          <w:szCs w:val="22"/>
        </w:rPr>
        <w:t>系指实质性要求条款， “</w:t>
      </w:r>
      <w:r>
        <w:rPr>
          <w:rFonts w:hint="eastAsia" w:ascii="宋体" w:hAnsi="宋体" w:cs="仿宋"/>
          <w:sz w:val="22"/>
          <w:szCs w:val="22"/>
        </w:rPr>
        <w:sym w:font="Wingdings" w:char="00FE"/>
      </w:r>
      <w:r>
        <w:rPr>
          <w:rFonts w:hint="eastAsia" w:ascii="宋体" w:hAnsi="宋体" w:cs="仿宋"/>
          <w:sz w:val="22"/>
          <w:szCs w:val="22"/>
        </w:rPr>
        <w:t>” 系指适用本项目的要求，“</w:t>
      </w:r>
      <w:r>
        <w:rPr>
          <w:rFonts w:hint="eastAsia" w:ascii="宋体" w:hAnsi="宋体" w:cs="仿宋"/>
          <w:sz w:val="22"/>
          <w:szCs w:val="22"/>
        </w:rPr>
        <w:sym w:font="Wingdings" w:char="00A8"/>
      </w:r>
      <w:r>
        <w:rPr>
          <w:rFonts w:hint="eastAsia" w:ascii="宋体" w:hAnsi="宋体" w:cs="仿宋"/>
          <w:sz w:val="22"/>
          <w:szCs w:val="22"/>
        </w:rPr>
        <w:t>” 系指不适用本项目的要求。</w:t>
      </w:r>
    </w:p>
    <w:p>
      <w:pPr>
        <w:spacing w:line="440" w:lineRule="exact"/>
        <w:rPr>
          <w:rFonts w:ascii="宋体" w:hAnsi="宋体" w:cs="仿宋"/>
          <w:b/>
          <w:sz w:val="22"/>
          <w:szCs w:val="22"/>
        </w:rPr>
      </w:pPr>
      <w:r>
        <w:rPr>
          <w:rFonts w:ascii="宋体" w:hAnsi="宋体" w:cs="仿宋"/>
          <w:b/>
          <w:sz w:val="22"/>
          <w:szCs w:val="22"/>
        </w:rPr>
        <w:t xml:space="preserve">3.  </w:t>
      </w:r>
      <w:r>
        <w:rPr>
          <w:rFonts w:hint="eastAsia" w:ascii="宋体" w:hAnsi="宋体" w:cs="仿宋"/>
          <w:b/>
          <w:sz w:val="22"/>
          <w:szCs w:val="22"/>
        </w:rPr>
        <w:t>合格投标人要求</w:t>
      </w:r>
    </w:p>
    <w:p>
      <w:pPr>
        <w:tabs>
          <w:tab w:val="left" w:pos="540"/>
          <w:tab w:val="left" w:pos="900"/>
        </w:tabs>
        <w:snapToGrid w:val="0"/>
        <w:spacing w:line="440" w:lineRule="exact"/>
        <w:ind w:firstLine="440" w:firstLineChars="200"/>
        <w:rPr>
          <w:rFonts w:ascii="宋体" w:hAnsi="宋体" w:cs="仿宋"/>
          <w:bCs/>
          <w:sz w:val="22"/>
          <w:szCs w:val="22"/>
        </w:rPr>
      </w:pPr>
      <w:r>
        <w:rPr>
          <w:rFonts w:hint="eastAsia" w:ascii="宋体" w:hAnsi="宋体" w:cs="仿宋"/>
          <w:bCs/>
          <w:sz w:val="22"/>
          <w:szCs w:val="22"/>
        </w:rPr>
        <w:t>3.1合格的投标人应满足招标文件第一部分“招标公告”对申请人的资格要求。</w:t>
      </w:r>
    </w:p>
    <w:p>
      <w:pPr>
        <w:tabs>
          <w:tab w:val="left" w:pos="540"/>
          <w:tab w:val="left" w:pos="900"/>
        </w:tabs>
        <w:snapToGrid w:val="0"/>
        <w:spacing w:line="440" w:lineRule="exact"/>
        <w:ind w:firstLine="440" w:firstLineChars="200"/>
        <w:rPr>
          <w:rFonts w:ascii="宋体" w:hAnsi="宋体" w:cs="仿宋"/>
          <w:bCs/>
          <w:sz w:val="22"/>
          <w:szCs w:val="22"/>
        </w:rPr>
      </w:pPr>
      <w:r>
        <w:rPr>
          <w:rFonts w:hint="eastAsia" w:ascii="宋体" w:hAnsi="宋体" w:cs="仿宋"/>
          <w:bCs/>
          <w:sz w:val="22"/>
          <w:szCs w:val="22"/>
        </w:rPr>
        <w:t>3.2</w:t>
      </w:r>
      <w:r>
        <w:rPr>
          <w:rFonts w:hint="eastAsia" w:ascii="宋体" w:hAnsi="宋体" w:cs="仿宋"/>
          <w:b/>
          <w:sz w:val="22"/>
          <w:szCs w:val="22"/>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tabs>
          <w:tab w:val="left" w:pos="540"/>
          <w:tab w:val="left" w:pos="900"/>
        </w:tabs>
        <w:snapToGrid w:val="0"/>
        <w:spacing w:line="440" w:lineRule="exact"/>
        <w:ind w:firstLine="440" w:firstLineChars="200"/>
        <w:rPr>
          <w:rFonts w:ascii="宋体" w:hAnsi="宋体" w:cs="仿宋"/>
          <w:sz w:val="22"/>
          <w:szCs w:val="22"/>
        </w:rPr>
      </w:pPr>
      <w:r>
        <w:rPr>
          <w:rFonts w:hint="eastAsia" w:ascii="宋体" w:hAnsi="宋体" w:cs="仿宋"/>
          <w:sz w:val="22"/>
          <w:szCs w:val="22"/>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pPr>
        <w:snapToGrid w:val="0"/>
        <w:spacing w:line="440" w:lineRule="exact"/>
        <w:ind w:firstLine="464" w:firstLineChars="200"/>
        <w:rPr>
          <w:rFonts w:ascii="宋体" w:hAnsi="宋体" w:cs="仿宋"/>
          <w:bCs/>
          <w:spacing w:val="6"/>
          <w:sz w:val="22"/>
          <w:szCs w:val="22"/>
        </w:rPr>
      </w:pPr>
      <w:r>
        <w:rPr>
          <w:rFonts w:hint="eastAsia" w:ascii="宋体" w:hAnsi="宋体" w:cs="仿宋"/>
          <w:bCs/>
          <w:spacing w:val="6"/>
          <w:sz w:val="22"/>
          <w:szCs w:val="22"/>
        </w:rPr>
        <w:t>3.4采用最低评标价法的</w:t>
      </w:r>
      <w:r>
        <w:rPr>
          <w:rFonts w:hint="eastAsia" w:ascii="宋体" w:hAnsi="宋体" w:cs="仿宋"/>
          <w:sz w:val="22"/>
          <w:szCs w:val="22"/>
        </w:rPr>
        <w:t>货物类</w:t>
      </w:r>
      <w:r>
        <w:rPr>
          <w:rFonts w:hint="eastAsia" w:ascii="宋体" w:hAnsi="宋体" w:cs="仿宋"/>
          <w:bCs/>
          <w:spacing w:val="6"/>
          <w:sz w:val="22"/>
          <w:szCs w:val="22"/>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napToGrid w:val="0"/>
        <w:spacing w:line="440" w:lineRule="exact"/>
        <w:ind w:firstLine="464" w:firstLineChars="200"/>
        <w:rPr>
          <w:rFonts w:ascii="宋体" w:hAnsi="宋体" w:cs="仿宋"/>
          <w:bCs/>
          <w:spacing w:val="6"/>
          <w:sz w:val="22"/>
          <w:szCs w:val="22"/>
        </w:rPr>
      </w:pPr>
      <w:r>
        <w:rPr>
          <w:rFonts w:hint="eastAsia" w:ascii="宋体" w:hAnsi="宋体" w:cs="仿宋"/>
          <w:bCs/>
          <w:spacing w:val="6"/>
          <w:sz w:val="22"/>
          <w:szCs w:val="22"/>
        </w:rPr>
        <w:t>使用综合评分法的</w:t>
      </w:r>
      <w:r>
        <w:rPr>
          <w:rFonts w:hint="eastAsia" w:ascii="宋体" w:hAnsi="宋体" w:cs="仿宋"/>
          <w:sz w:val="22"/>
          <w:szCs w:val="22"/>
        </w:rPr>
        <w:t>货物类</w:t>
      </w:r>
      <w:r>
        <w:rPr>
          <w:rFonts w:hint="eastAsia" w:ascii="宋体" w:hAnsi="宋体" w:cs="仿宋"/>
          <w:bCs/>
          <w:spacing w:val="6"/>
          <w:sz w:val="22"/>
          <w:szCs w:val="22"/>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440" w:lineRule="exact"/>
        <w:ind w:firstLine="464" w:firstLineChars="200"/>
        <w:rPr>
          <w:rFonts w:ascii="宋体" w:hAnsi="宋体" w:cs="仿宋"/>
          <w:bCs/>
          <w:spacing w:val="6"/>
          <w:sz w:val="22"/>
          <w:szCs w:val="22"/>
        </w:rPr>
      </w:pPr>
      <w:r>
        <w:rPr>
          <w:rFonts w:hint="eastAsia" w:ascii="宋体" w:hAnsi="宋体" w:cs="仿宋"/>
          <w:bCs/>
          <w:spacing w:val="6"/>
          <w:sz w:val="22"/>
          <w:szCs w:val="22"/>
        </w:rPr>
        <w:t>非单一产品采购项目，多家投标人提供的核心产品（见</w:t>
      </w:r>
      <w:r>
        <w:rPr>
          <w:rFonts w:hint="eastAsia" w:ascii="宋体" w:hAnsi="宋体" w:cs="仿宋"/>
          <w:sz w:val="22"/>
          <w:szCs w:val="22"/>
        </w:rPr>
        <w:t>投标人须知前附表</w:t>
      </w:r>
      <w:r>
        <w:rPr>
          <w:rFonts w:hint="eastAsia" w:ascii="宋体" w:hAnsi="宋体" w:cs="仿宋"/>
          <w:bCs/>
          <w:spacing w:val="6"/>
          <w:sz w:val="22"/>
          <w:szCs w:val="22"/>
        </w:rPr>
        <w:t>）品牌相同的，按前两款规定处理。</w:t>
      </w:r>
    </w:p>
    <w:p>
      <w:pPr>
        <w:snapToGrid w:val="0"/>
        <w:spacing w:line="440" w:lineRule="exact"/>
        <w:ind w:firstLine="440" w:firstLineChars="200"/>
        <w:rPr>
          <w:rFonts w:ascii="宋体" w:hAnsi="宋体" w:cs="仿宋"/>
          <w:sz w:val="22"/>
          <w:szCs w:val="22"/>
        </w:rPr>
      </w:pPr>
      <w:r>
        <w:rPr>
          <w:rFonts w:hint="eastAsia" w:ascii="宋体" w:hAnsi="宋体" w:cs="仿宋"/>
          <w:sz w:val="22"/>
          <w:szCs w:val="22"/>
        </w:rPr>
        <w:t>3.5货物类是否允许采购进口产品、是否要求节能/环境标志产品等情况见投标人须知前附表。</w:t>
      </w:r>
    </w:p>
    <w:p>
      <w:pPr>
        <w:spacing w:line="440" w:lineRule="exact"/>
        <w:rPr>
          <w:rFonts w:ascii="宋体" w:hAnsi="宋体" w:cs="仿宋"/>
          <w:b/>
          <w:sz w:val="22"/>
          <w:szCs w:val="22"/>
        </w:rPr>
      </w:pPr>
      <w:r>
        <w:rPr>
          <w:rFonts w:ascii="宋体" w:hAnsi="宋体" w:cs="仿宋"/>
          <w:b/>
          <w:sz w:val="22"/>
          <w:szCs w:val="22"/>
        </w:rPr>
        <w:t xml:space="preserve">4.  </w:t>
      </w:r>
      <w:r>
        <w:rPr>
          <w:rFonts w:hint="eastAsia" w:ascii="宋体" w:hAnsi="宋体" w:cs="仿宋"/>
          <w:b/>
          <w:sz w:val="22"/>
          <w:szCs w:val="22"/>
        </w:rPr>
        <w:t>采购项目需要落实的政府采购政策</w:t>
      </w:r>
    </w:p>
    <w:p>
      <w:pPr>
        <w:spacing w:line="440" w:lineRule="exact"/>
        <w:ind w:firstLine="440" w:firstLineChars="200"/>
        <w:rPr>
          <w:rFonts w:ascii="宋体" w:hAnsi="宋体" w:cs="仿宋"/>
          <w:sz w:val="22"/>
          <w:szCs w:val="22"/>
        </w:rPr>
      </w:pPr>
      <w:r>
        <w:rPr>
          <w:rFonts w:hint="eastAsia" w:ascii="宋体" w:hAnsi="宋体" w:cs="仿宋"/>
          <w:sz w:val="22"/>
          <w:szCs w:val="22"/>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440" w:lineRule="exact"/>
        <w:ind w:firstLine="440" w:firstLineChars="200"/>
        <w:rPr>
          <w:rFonts w:ascii="宋体" w:hAnsi="宋体" w:cs="仿宋"/>
          <w:sz w:val="22"/>
          <w:szCs w:val="22"/>
        </w:rPr>
      </w:pPr>
      <w:r>
        <w:rPr>
          <w:rFonts w:hint="eastAsia" w:ascii="宋体" w:hAnsi="宋体" w:cs="仿宋"/>
          <w:sz w:val="22"/>
          <w:szCs w:val="22"/>
        </w:rPr>
        <w:t>4.2 支持绿色发展</w:t>
      </w:r>
    </w:p>
    <w:p>
      <w:pPr>
        <w:spacing w:line="440" w:lineRule="exact"/>
        <w:ind w:firstLine="440" w:firstLineChars="200"/>
        <w:rPr>
          <w:rFonts w:ascii="宋体" w:hAnsi="宋体" w:cs="仿宋"/>
          <w:sz w:val="22"/>
          <w:szCs w:val="22"/>
        </w:rPr>
      </w:pPr>
      <w:r>
        <w:rPr>
          <w:rFonts w:hint="eastAsia" w:ascii="宋体" w:hAnsi="宋体" w:cs="仿宋"/>
          <w:sz w:val="22"/>
          <w:szCs w:val="22"/>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spacing w:line="440" w:lineRule="exact"/>
        <w:ind w:firstLine="440" w:firstLineChars="200"/>
        <w:rPr>
          <w:rFonts w:ascii="宋体" w:hAnsi="宋体" w:cs="仿宋"/>
          <w:sz w:val="22"/>
          <w:szCs w:val="22"/>
        </w:rPr>
      </w:pPr>
      <w:r>
        <w:rPr>
          <w:rFonts w:hint="eastAsia" w:ascii="宋体" w:hAnsi="宋体" w:cs="仿宋"/>
          <w:sz w:val="22"/>
          <w:szCs w:val="22"/>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440" w:lineRule="exact"/>
        <w:ind w:firstLine="440" w:firstLineChars="200"/>
        <w:rPr>
          <w:rFonts w:ascii="宋体" w:hAnsi="宋体" w:cs="仿宋"/>
          <w:sz w:val="22"/>
          <w:szCs w:val="22"/>
        </w:rPr>
      </w:pPr>
      <w:r>
        <w:rPr>
          <w:rFonts w:hint="eastAsia" w:ascii="宋体" w:hAnsi="宋体" w:cs="仿宋"/>
          <w:sz w:val="22"/>
          <w:szCs w:val="22"/>
        </w:rPr>
        <w:t>4.3支持中小企业发展</w:t>
      </w:r>
    </w:p>
    <w:p>
      <w:pPr>
        <w:spacing w:line="440" w:lineRule="exact"/>
        <w:ind w:firstLine="440" w:firstLineChars="200"/>
        <w:rPr>
          <w:rFonts w:ascii="宋体" w:hAnsi="宋体" w:cs="仿宋"/>
          <w:sz w:val="22"/>
          <w:szCs w:val="22"/>
        </w:rPr>
      </w:pPr>
      <w:r>
        <w:rPr>
          <w:rFonts w:hint="eastAsia" w:ascii="宋体" w:hAnsi="宋体" w:cs="仿宋"/>
          <w:sz w:val="22"/>
          <w:szCs w:val="22"/>
        </w:rPr>
        <w:t>4.3.1中小企业，是指在中华人民共和国境内依法设立，依据国务院批准的中小企业划分标准确定的中型企业、小型企业和微型企业，但与大企业的负责人为同一人，或者与大企业存在直接控股、管理关系的除外。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40" w:lineRule="exact"/>
        <w:ind w:firstLine="440" w:firstLineChars="200"/>
        <w:rPr>
          <w:rFonts w:ascii="宋体" w:hAnsi="宋体" w:cs="仿宋"/>
          <w:sz w:val="22"/>
          <w:szCs w:val="22"/>
        </w:rPr>
      </w:pPr>
      <w:r>
        <w:rPr>
          <w:rFonts w:hint="eastAsia" w:ascii="宋体" w:hAnsi="宋体" w:cs="仿宋"/>
          <w:sz w:val="22"/>
          <w:szCs w:val="22"/>
        </w:rPr>
        <w:t>符合中小企业划分标准的个体工商户，在政府采购活动中视同中小企业。</w:t>
      </w:r>
    </w:p>
    <w:p>
      <w:pPr>
        <w:widowControl/>
        <w:spacing w:line="440" w:lineRule="exact"/>
        <w:ind w:firstLine="440" w:firstLineChars="200"/>
        <w:jc w:val="left"/>
        <w:rPr>
          <w:rFonts w:ascii="宋体" w:hAnsi="宋体" w:cs="仿宋"/>
          <w:sz w:val="22"/>
          <w:szCs w:val="22"/>
        </w:rPr>
      </w:pPr>
      <w:r>
        <w:rPr>
          <w:rFonts w:hint="eastAsia" w:ascii="宋体" w:hAnsi="宋体" w:cs="仿宋"/>
          <w:bCs/>
          <w:sz w:val="22"/>
          <w:szCs w:val="22"/>
        </w:rPr>
        <w:t>4.3.2</w:t>
      </w:r>
      <w:r>
        <w:rPr>
          <w:rFonts w:hint="eastAsia" w:ascii="宋体" w:hAnsi="宋体" w:cs="仿宋"/>
          <w:sz w:val="22"/>
          <w:szCs w:val="22"/>
        </w:rPr>
        <w:t>在政府采购活动中，投标人提供的货物、工程或者服务符合下列情形的，享受中小企业扶持政策：</w:t>
      </w:r>
    </w:p>
    <w:p>
      <w:pPr>
        <w:widowControl/>
        <w:spacing w:line="440" w:lineRule="exact"/>
        <w:ind w:firstLine="440" w:firstLineChars="200"/>
        <w:jc w:val="left"/>
        <w:rPr>
          <w:rFonts w:ascii="宋体" w:hAnsi="宋体" w:cs="仿宋"/>
          <w:sz w:val="22"/>
          <w:szCs w:val="22"/>
        </w:rPr>
      </w:pPr>
      <w:r>
        <w:rPr>
          <w:rFonts w:hint="eastAsia" w:ascii="宋体" w:hAnsi="宋体" w:cs="仿宋"/>
          <w:sz w:val="22"/>
          <w:szCs w:val="22"/>
        </w:rPr>
        <w:t>4.3.2.1在货物采购项目中，货物由中小企业制造，即货物由中小企业生产且使用该中小企业商号或者注册商标。</w:t>
      </w:r>
    </w:p>
    <w:p>
      <w:pPr>
        <w:widowControl/>
        <w:spacing w:line="440" w:lineRule="exact"/>
        <w:ind w:firstLine="440" w:firstLineChars="200"/>
        <w:jc w:val="left"/>
        <w:rPr>
          <w:rFonts w:ascii="宋体" w:hAnsi="宋体" w:cs="仿宋"/>
          <w:sz w:val="22"/>
          <w:szCs w:val="22"/>
        </w:rPr>
      </w:pPr>
      <w:r>
        <w:rPr>
          <w:rFonts w:hint="eastAsia" w:ascii="宋体" w:hAnsi="宋体" w:cs="仿宋"/>
          <w:sz w:val="22"/>
          <w:szCs w:val="22"/>
        </w:rPr>
        <w:t>4.3.2.2在工程采购项目中，工程由中小企业承建，即工程施工单位为中小企业。</w:t>
      </w:r>
    </w:p>
    <w:p>
      <w:pPr>
        <w:widowControl/>
        <w:spacing w:line="440" w:lineRule="exact"/>
        <w:ind w:firstLine="440" w:firstLineChars="200"/>
        <w:jc w:val="left"/>
        <w:rPr>
          <w:rFonts w:ascii="宋体" w:hAnsi="宋体" w:cs="仿宋"/>
          <w:sz w:val="22"/>
          <w:szCs w:val="22"/>
        </w:rPr>
      </w:pPr>
      <w:r>
        <w:rPr>
          <w:rFonts w:hint="eastAsia" w:ascii="宋体" w:hAnsi="宋体" w:cs="仿宋"/>
          <w:sz w:val="22"/>
          <w:szCs w:val="22"/>
        </w:rPr>
        <w:t>4.3.2.3在服务采购项目中，服务由中小企业承接，即提供服务的人员为中小企业依照《中华人民共和国劳动合同法》订立劳动合同的从业人员。</w:t>
      </w:r>
    </w:p>
    <w:p>
      <w:pPr>
        <w:widowControl/>
        <w:spacing w:line="440" w:lineRule="exact"/>
        <w:ind w:firstLine="440" w:firstLineChars="200"/>
        <w:jc w:val="left"/>
        <w:rPr>
          <w:rFonts w:ascii="宋体" w:hAnsi="宋体" w:cs="仿宋"/>
          <w:sz w:val="22"/>
          <w:szCs w:val="22"/>
        </w:rPr>
      </w:pPr>
      <w:r>
        <w:rPr>
          <w:rFonts w:hint="eastAsia" w:ascii="宋体" w:hAnsi="宋体" w:cs="仿宋"/>
          <w:sz w:val="22"/>
          <w:szCs w:val="22"/>
        </w:rPr>
        <w:t>在货物采购项目中，投标人提供的货物既有中小企业制造货物，也有大型企业制造货物的，不享受中小企业扶持政策。</w:t>
      </w:r>
    </w:p>
    <w:p>
      <w:pPr>
        <w:widowControl/>
        <w:spacing w:line="440" w:lineRule="exact"/>
        <w:ind w:firstLine="440" w:firstLineChars="200"/>
        <w:jc w:val="left"/>
        <w:rPr>
          <w:rFonts w:ascii="宋体" w:hAnsi="宋体" w:cs="仿宋"/>
          <w:sz w:val="22"/>
          <w:szCs w:val="22"/>
        </w:rPr>
      </w:pPr>
      <w:r>
        <w:rPr>
          <w:rFonts w:hint="eastAsia" w:ascii="宋体" w:hAnsi="宋体" w:cs="仿宋"/>
          <w:sz w:val="22"/>
          <w:szCs w:val="22"/>
        </w:rPr>
        <w:t>以联合体形式参加政府采购活动，联合体各方均为中小企业的，联合体视同中小企业。其中，联合体各方均为小微企业的，联合体视同小微企业。</w:t>
      </w:r>
    </w:p>
    <w:p>
      <w:pPr>
        <w:spacing w:line="440" w:lineRule="exact"/>
        <w:ind w:firstLine="440" w:firstLineChars="200"/>
        <w:rPr>
          <w:rFonts w:ascii="宋体" w:hAnsi="宋体" w:cs="仿宋"/>
          <w:sz w:val="22"/>
          <w:szCs w:val="22"/>
        </w:rPr>
      </w:pPr>
      <w:r>
        <w:rPr>
          <w:rFonts w:hint="eastAsia" w:ascii="宋体" w:hAnsi="宋体" w:cs="仿宋"/>
          <w:sz w:val="22"/>
          <w:szCs w:val="22"/>
        </w:rPr>
        <w:t>4.3.3对于未预留份额专门面向中小企业的政府采购货物或服务项目，以及预留份额政府采购货物或服务项目中的非预留部分标项，对小型和微型企业的投标报价给予10-20%（工程项目为3%-5%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pPr>
        <w:spacing w:line="440" w:lineRule="exact"/>
        <w:ind w:firstLine="440" w:firstLineChars="200"/>
        <w:rPr>
          <w:rFonts w:ascii="宋体" w:hAnsi="宋体" w:cs="仿宋"/>
          <w:sz w:val="22"/>
          <w:szCs w:val="22"/>
        </w:rPr>
      </w:pPr>
      <w:r>
        <w:rPr>
          <w:rFonts w:hint="eastAsia" w:ascii="宋体" w:hAnsi="宋体" w:cs="仿宋"/>
          <w:sz w:val="22"/>
          <w:szCs w:val="22"/>
        </w:rPr>
        <w:t>4.3.4符合《关于促进残疾人就业政府采购政策的通知》（财库〔2017〕141号）规定的条件并提供《残疾人福利性单位声明函》（附件八）的残疾人福利性单位视同小型、微型企业；</w:t>
      </w:r>
    </w:p>
    <w:p>
      <w:pPr>
        <w:spacing w:line="440" w:lineRule="exact"/>
        <w:ind w:firstLine="440" w:firstLineChars="200"/>
        <w:rPr>
          <w:rFonts w:ascii="宋体" w:hAnsi="宋体" w:cs="仿宋"/>
          <w:sz w:val="22"/>
          <w:szCs w:val="22"/>
        </w:rPr>
      </w:pPr>
      <w:r>
        <w:rPr>
          <w:rFonts w:hint="eastAsia" w:ascii="宋体" w:hAnsi="宋体" w:cs="仿宋"/>
          <w:sz w:val="22"/>
          <w:szCs w:val="22"/>
        </w:rPr>
        <w:t>4.3.5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440" w:lineRule="exact"/>
        <w:ind w:firstLine="440" w:firstLineChars="200"/>
        <w:rPr>
          <w:rFonts w:ascii="宋体" w:hAnsi="宋体" w:cs="仿宋"/>
          <w:sz w:val="22"/>
          <w:szCs w:val="22"/>
        </w:rPr>
      </w:pPr>
      <w:r>
        <w:rPr>
          <w:rFonts w:hint="eastAsia" w:ascii="宋体" w:hAnsi="宋体" w:cs="仿宋"/>
          <w:sz w:val="22"/>
          <w:szCs w:val="22"/>
        </w:rPr>
        <w:t>4.3.6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440" w:lineRule="exact"/>
        <w:ind w:firstLine="440" w:firstLineChars="200"/>
        <w:rPr>
          <w:rFonts w:ascii="宋体" w:hAnsi="宋体" w:cs="仿宋"/>
          <w:sz w:val="22"/>
          <w:szCs w:val="22"/>
        </w:rPr>
      </w:pPr>
      <w:r>
        <w:rPr>
          <w:rFonts w:hint="eastAsia" w:ascii="宋体" w:hAnsi="宋体" w:cs="仿宋"/>
          <w:sz w:val="22"/>
          <w:szCs w:val="22"/>
        </w:rPr>
        <w:t>4.3.7中小企业享受扶持政策获得政府采购合同的，小微企业不得将合同分包给大中型企业，中型企业不得将合同分包给大型企业。</w:t>
      </w:r>
    </w:p>
    <w:p>
      <w:pPr>
        <w:spacing w:line="440" w:lineRule="exact"/>
        <w:ind w:firstLine="440" w:firstLineChars="200"/>
        <w:rPr>
          <w:rFonts w:ascii="宋体" w:hAnsi="宋体" w:cs="仿宋"/>
          <w:sz w:val="22"/>
          <w:szCs w:val="22"/>
        </w:rPr>
      </w:pPr>
      <w:r>
        <w:rPr>
          <w:rFonts w:hint="eastAsia" w:ascii="宋体" w:hAnsi="宋体" w:cs="仿宋"/>
          <w:sz w:val="22"/>
          <w:szCs w:val="22"/>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snapToGrid w:val="0"/>
        <w:spacing w:line="440" w:lineRule="exact"/>
        <w:ind w:firstLine="440" w:firstLineChars="200"/>
        <w:rPr>
          <w:rFonts w:ascii="宋体" w:hAnsi="宋体" w:cs="仿宋"/>
          <w:sz w:val="22"/>
          <w:szCs w:val="22"/>
        </w:rPr>
      </w:pPr>
      <w:r>
        <w:rPr>
          <w:rFonts w:hint="eastAsia" w:ascii="宋体" w:hAnsi="宋体" w:cs="仿宋"/>
          <w:snapToGrid w:val="0"/>
          <w:kern w:val="28"/>
          <w:sz w:val="22"/>
          <w:szCs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440" w:lineRule="exact"/>
        <w:rPr>
          <w:rFonts w:ascii="宋体" w:hAnsi="宋体" w:cs="仿宋"/>
          <w:b/>
          <w:sz w:val="22"/>
          <w:szCs w:val="22"/>
        </w:rPr>
      </w:pPr>
      <w:r>
        <w:rPr>
          <w:rFonts w:hint="eastAsia" w:ascii="宋体" w:hAnsi="宋体" w:cs="仿宋"/>
          <w:b/>
          <w:sz w:val="22"/>
          <w:szCs w:val="22"/>
        </w:rPr>
        <w:t>5.询问、质疑、投诉</w:t>
      </w:r>
    </w:p>
    <w:p>
      <w:pPr>
        <w:autoSpaceDE w:val="0"/>
        <w:autoSpaceDN w:val="0"/>
        <w:spacing w:line="440" w:lineRule="exact"/>
        <w:ind w:firstLine="220" w:firstLineChars="100"/>
        <w:jc w:val="left"/>
        <w:rPr>
          <w:rFonts w:ascii="宋体" w:hAnsi="宋体" w:cs="仿宋"/>
          <w:sz w:val="22"/>
          <w:szCs w:val="22"/>
          <w:lang w:val="zh-CN"/>
        </w:rPr>
      </w:pPr>
      <w:r>
        <w:rPr>
          <w:rFonts w:hint="eastAsia" w:ascii="宋体" w:hAnsi="宋体" w:cs="仿宋"/>
          <w:sz w:val="22"/>
          <w:szCs w:val="22"/>
        </w:rPr>
        <w:t>5</w:t>
      </w:r>
      <w:r>
        <w:rPr>
          <w:rFonts w:hint="eastAsia" w:ascii="宋体" w:hAnsi="宋体" w:cs="仿宋"/>
          <w:sz w:val="22"/>
          <w:szCs w:val="22"/>
          <w:lang w:val="zh-CN"/>
        </w:rPr>
        <w:t>.1供应商询问</w:t>
      </w:r>
    </w:p>
    <w:p>
      <w:pPr>
        <w:autoSpaceDE w:val="0"/>
        <w:autoSpaceDN w:val="0"/>
        <w:spacing w:line="440" w:lineRule="exact"/>
        <w:ind w:firstLine="440" w:firstLineChars="200"/>
        <w:jc w:val="left"/>
        <w:rPr>
          <w:rFonts w:ascii="宋体" w:hAnsi="宋体" w:cs="仿宋"/>
          <w:sz w:val="22"/>
          <w:szCs w:val="22"/>
          <w:lang w:val="zh-CN"/>
        </w:rPr>
      </w:pPr>
      <w:r>
        <w:rPr>
          <w:rFonts w:hint="eastAsia" w:ascii="宋体" w:hAnsi="宋体" w:cs="仿宋"/>
          <w:sz w:val="22"/>
          <w:szCs w:val="22"/>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440" w:lineRule="exact"/>
        <w:ind w:firstLine="220" w:firstLineChars="100"/>
        <w:jc w:val="left"/>
        <w:rPr>
          <w:rFonts w:ascii="宋体" w:hAnsi="宋体" w:cs="仿宋"/>
          <w:sz w:val="22"/>
          <w:szCs w:val="22"/>
          <w:lang w:val="zh-CN"/>
        </w:rPr>
      </w:pPr>
      <w:r>
        <w:rPr>
          <w:rFonts w:hint="eastAsia" w:ascii="宋体" w:hAnsi="宋体" w:cs="仿宋"/>
          <w:sz w:val="22"/>
          <w:szCs w:val="22"/>
        </w:rPr>
        <w:t>5</w:t>
      </w:r>
      <w:r>
        <w:rPr>
          <w:rFonts w:hint="eastAsia" w:ascii="宋体" w:hAnsi="宋体" w:cs="仿宋"/>
          <w:sz w:val="22"/>
          <w:szCs w:val="22"/>
          <w:lang w:val="zh-CN"/>
        </w:rPr>
        <w:t>.2供应商质疑</w:t>
      </w:r>
    </w:p>
    <w:p>
      <w:pPr>
        <w:pStyle w:val="25"/>
        <w:spacing w:line="440" w:lineRule="exact"/>
        <w:ind w:firstLine="440" w:firstLineChars="200"/>
        <w:rPr>
          <w:rFonts w:hAnsi="宋体" w:cs="仿宋"/>
          <w:sz w:val="22"/>
          <w:szCs w:val="22"/>
        </w:rPr>
      </w:pPr>
      <w:r>
        <w:rPr>
          <w:rFonts w:hint="eastAsia" w:hAnsi="宋体" w:cs="仿宋"/>
          <w:sz w:val="22"/>
          <w:szCs w:val="22"/>
        </w:rPr>
        <w:t>5</w:t>
      </w:r>
      <w:r>
        <w:rPr>
          <w:rFonts w:hint="eastAsia" w:hAnsi="宋体" w:cs="仿宋"/>
          <w:sz w:val="22"/>
          <w:szCs w:val="22"/>
          <w:lang w:val="zh-CN"/>
        </w:rPr>
        <w:t>.2</w:t>
      </w:r>
      <w:r>
        <w:rPr>
          <w:rFonts w:hint="eastAsia" w:hAnsi="宋体" w:cs="仿宋"/>
          <w:sz w:val="22"/>
          <w:szCs w:val="22"/>
        </w:rPr>
        <w:t>.1提出质疑的供应商应当是参与所质疑项目采购活动的供应商。潜在供应商已依法获取其可质疑的招标文件的，可以对该文件提出质疑。</w:t>
      </w:r>
    </w:p>
    <w:p>
      <w:pPr>
        <w:pStyle w:val="25"/>
        <w:spacing w:line="440" w:lineRule="exact"/>
        <w:ind w:firstLine="440" w:firstLineChars="200"/>
        <w:rPr>
          <w:rFonts w:hAnsi="宋体" w:cs="仿宋"/>
          <w:sz w:val="22"/>
          <w:szCs w:val="22"/>
        </w:rPr>
      </w:pPr>
      <w:r>
        <w:rPr>
          <w:rFonts w:hint="eastAsia" w:hAnsi="宋体" w:cs="仿宋"/>
          <w:sz w:val="22"/>
          <w:szCs w:val="22"/>
        </w:rPr>
        <w:t>5</w:t>
      </w:r>
      <w:r>
        <w:rPr>
          <w:rFonts w:hint="eastAsia" w:hAnsi="宋体" w:cs="仿宋"/>
          <w:sz w:val="22"/>
          <w:szCs w:val="22"/>
          <w:lang w:val="zh-CN"/>
        </w:rPr>
        <w:t>.2</w:t>
      </w:r>
      <w:r>
        <w:rPr>
          <w:rFonts w:hint="eastAsia" w:hAnsi="宋体" w:cs="仿宋"/>
          <w:sz w:val="22"/>
          <w:szCs w:val="22"/>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6"/>
        <w:spacing w:line="440" w:lineRule="exact"/>
        <w:ind w:firstLine="440" w:firstLineChars="200"/>
        <w:rPr>
          <w:rFonts w:ascii="宋体" w:hAnsi="宋体" w:cs="仿宋"/>
          <w:sz w:val="22"/>
          <w:szCs w:val="22"/>
        </w:rPr>
      </w:pPr>
      <w:r>
        <w:rPr>
          <w:rFonts w:hint="eastAsia" w:ascii="宋体" w:hAnsi="宋体" w:cs="仿宋"/>
          <w:sz w:val="22"/>
          <w:szCs w:val="22"/>
        </w:rPr>
        <w:t>5.2.2.1质疑提交形式：以书面形式向招标公告中载明的质疑联系人提交或登录政采云平台（https://www.zcygov.cn/）通过“询问质疑投诉”栏向采购机构内设的质疑联系人提交并上传书面质疑材料。</w:t>
      </w:r>
    </w:p>
    <w:p>
      <w:pPr>
        <w:pStyle w:val="16"/>
        <w:spacing w:line="440" w:lineRule="exact"/>
        <w:ind w:firstLine="440" w:firstLineChars="200"/>
        <w:rPr>
          <w:rFonts w:ascii="宋体" w:hAnsi="宋体" w:cs="仿宋"/>
          <w:sz w:val="22"/>
          <w:szCs w:val="22"/>
        </w:rPr>
      </w:pPr>
      <w:r>
        <w:rPr>
          <w:rFonts w:hint="eastAsia" w:ascii="宋体" w:hAnsi="宋体" w:cs="仿宋"/>
          <w:sz w:val="22"/>
          <w:szCs w:val="22"/>
        </w:rPr>
        <w:t>5.2.2.2对招标文件提出质疑的，质疑期限为供应商获得招标文件之日或者招标文件公告期限届满之日起计算（公告期限届满后获取采购文件的，以公告期限届满之日为准）。</w:t>
      </w:r>
    </w:p>
    <w:p>
      <w:pPr>
        <w:pStyle w:val="25"/>
        <w:spacing w:line="440" w:lineRule="exact"/>
        <w:ind w:firstLine="440" w:firstLineChars="200"/>
        <w:rPr>
          <w:rFonts w:hAnsi="宋体" w:cs="仿宋"/>
          <w:sz w:val="22"/>
          <w:szCs w:val="22"/>
        </w:rPr>
      </w:pPr>
      <w:r>
        <w:rPr>
          <w:rFonts w:hint="eastAsia" w:hAnsi="宋体" w:cs="仿宋"/>
          <w:sz w:val="22"/>
          <w:szCs w:val="22"/>
        </w:rPr>
        <w:t>5.2.2.3</w:t>
      </w:r>
      <w:r>
        <w:rPr>
          <w:rFonts w:hint="eastAsia" w:hAnsi="宋体" w:cs="仿宋"/>
          <w:b/>
          <w:bCs/>
          <w:sz w:val="22"/>
          <w:szCs w:val="22"/>
        </w:rPr>
        <w:t>对采购过程提出质疑的，质疑期限为各采购程序环节结束之日起计算。对同一采购程序环节的质疑，供应商须一次性提出。</w:t>
      </w:r>
    </w:p>
    <w:p>
      <w:pPr>
        <w:pStyle w:val="25"/>
        <w:spacing w:line="440" w:lineRule="exact"/>
        <w:ind w:firstLine="440" w:firstLineChars="200"/>
        <w:rPr>
          <w:rFonts w:hAnsi="宋体" w:cs="仿宋"/>
          <w:sz w:val="22"/>
          <w:szCs w:val="22"/>
        </w:rPr>
      </w:pPr>
      <w:r>
        <w:rPr>
          <w:rFonts w:hint="eastAsia" w:hAnsi="宋体" w:cs="仿宋"/>
          <w:sz w:val="22"/>
          <w:szCs w:val="22"/>
        </w:rPr>
        <w:t>5.2.2.4对采购结果提出质疑的，质疑期限自采购结果公告期限届满之日起计算。</w:t>
      </w:r>
    </w:p>
    <w:p>
      <w:pPr>
        <w:pStyle w:val="25"/>
        <w:spacing w:line="440" w:lineRule="exact"/>
        <w:ind w:firstLine="440" w:firstLineChars="200"/>
        <w:rPr>
          <w:rFonts w:hAnsi="宋体" w:cs="仿宋"/>
          <w:sz w:val="22"/>
          <w:szCs w:val="22"/>
          <w:lang w:val="zh-CN"/>
        </w:rPr>
      </w:pPr>
      <w:r>
        <w:rPr>
          <w:rFonts w:hint="eastAsia" w:hAnsi="宋体" w:cs="仿宋"/>
          <w:sz w:val="22"/>
          <w:szCs w:val="22"/>
        </w:rPr>
        <w:t>5</w:t>
      </w:r>
      <w:r>
        <w:rPr>
          <w:rFonts w:hint="eastAsia" w:hAnsi="宋体" w:cs="仿宋"/>
          <w:sz w:val="22"/>
          <w:szCs w:val="22"/>
          <w:lang w:val="zh-CN"/>
        </w:rPr>
        <w:t>.2.3</w:t>
      </w:r>
      <w:r>
        <w:rPr>
          <w:rFonts w:hint="eastAsia" w:hAnsi="宋体" w:cs="仿宋"/>
          <w:sz w:val="22"/>
          <w:szCs w:val="22"/>
        </w:rPr>
        <w:t>供应商提出质疑应当提交质疑函和必要的证明材料。质疑函应当包括下列内容：</w:t>
      </w:r>
    </w:p>
    <w:p>
      <w:pPr>
        <w:pStyle w:val="25"/>
        <w:spacing w:line="440" w:lineRule="exact"/>
        <w:ind w:firstLine="440" w:firstLineChars="200"/>
        <w:rPr>
          <w:rFonts w:hAnsi="宋体" w:cs="仿宋"/>
          <w:sz w:val="22"/>
          <w:szCs w:val="22"/>
          <w:lang w:val="zh-CN"/>
        </w:rPr>
      </w:pPr>
      <w:r>
        <w:rPr>
          <w:rFonts w:hint="eastAsia" w:hAnsi="宋体" w:cs="仿宋"/>
          <w:sz w:val="22"/>
          <w:szCs w:val="22"/>
        </w:rPr>
        <w:t>5</w:t>
      </w:r>
      <w:r>
        <w:rPr>
          <w:rFonts w:hint="eastAsia" w:hAnsi="宋体" w:cs="仿宋"/>
          <w:sz w:val="22"/>
          <w:szCs w:val="22"/>
          <w:lang w:val="zh-CN"/>
        </w:rPr>
        <w:t>.2.3.1供应商的姓名或者名称、地址、邮编、联系人及联系电话；</w:t>
      </w:r>
    </w:p>
    <w:p>
      <w:pPr>
        <w:pStyle w:val="25"/>
        <w:spacing w:line="440" w:lineRule="exact"/>
        <w:ind w:firstLine="440" w:firstLineChars="200"/>
        <w:rPr>
          <w:rFonts w:hAnsi="宋体" w:cs="仿宋"/>
          <w:sz w:val="22"/>
          <w:szCs w:val="22"/>
          <w:lang w:val="zh-CN"/>
        </w:rPr>
      </w:pPr>
      <w:r>
        <w:rPr>
          <w:rFonts w:hint="eastAsia" w:hAnsi="宋体" w:cs="仿宋"/>
          <w:sz w:val="22"/>
          <w:szCs w:val="22"/>
        </w:rPr>
        <w:t>5</w:t>
      </w:r>
      <w:r>
        <w:rPr>
          <w:rFonts w:hint="eastAsia" w:hAnsi="宋体" w:cs="仿宋"/>
          <w:sz w:val="22"/>
          <w:szCs w:val="22"/>
          <w:lang w:val="zh-CN"/>
        </w:rPr>
        <w:t>.2.3.2质疑项目的名称、编号；</w:t>
      </w:r>
    </w:p>
    <w:p>
      <w:pPr>
        <w:pStyle w:val="25"/>
        <w:spacing w:line="440" w:lineRule="exact"/>
        <w:ind w:firstLine="440" w:firstLineChars="200"/>
        <w:rPr>
          <w:rFonts w:hAnsi="宋体" w:cs="仿宋"/>
          <w:sz w:val="22"/>
          <w:szCs w:val="22"/>
          <w:lang w:val="zh-CN"/>
        </w:rPr>
      </w:pPr>
      <w:r>
        <w:rPr>
          <w:rFonts w:hint="eastAsia" w:hAnsi="宋体" w:cs="仿宋"/>
          <w:sz w:val="22"/>
          <w:szCs w:val="22"/>
        </w:rPr>
        <w:t>5</w:t>
      </w:r>
      <w:r>
        <w:rPr>
          <w:rFonts w:hint="eastAsia" w:hAnsi="宋体" w:cs="仿宋"/>
          <w:sz w:val="22"/>
          <w:szCs w:val="22"/>
          <w:lang w:val="zh-CN"/>
        </w:rPr>
        <w:t>.2.3.3具体、明确的质疑事项和与质疑事项相关的请求；</w:t>
      </w:r>
    </w:p>
    <w:p>
      <w:pPr>
        <w:pStyle w:val="25"/>
        <w:spacing w:line="440" w:lineRule="exact"/>
        <w:ind w:firstLine="440" w:firstLineChars="200"/>
        <w:rPr>
          <w:rFonts w:hAnsi="宋体" w:cs="仿宋"/>
          <w:sz w:val="22"/>
          <w:szCs w:val="22"/>
          <w:lang w:val="zh-CN"/>
        </w:rPr>
      </w:pPr>
      <w:r>
        <w:rPr>
          <w:rFonts w:hint="eastAsia" w:hAnsi="宋体" w:cs="仿宋"/>
          <w:sz w:val="22"/>
          <w:szCs w:val="22"/>
        </w:rPr>
        <w:t>5</w:t>
      </w:r>
      <w:r>
        <w:rPr>
          <w:rFonts w:hint="eastAsia" w:hAnsi="宋体" w:cs="仿宋"/>
          <w:sz w:val="22"/>
          <w:szCs w:val="22"/>
          <w:lang w:val="zh-CN"/>
        </w:rPr>
        <w:t>.2.3.4事实依据；</w:t>
      </w:r>
    </w:p>
    <w:p>
      <w:pPr>
        <w:pStyle w:val="25"/>
        <w:spacing w:line="440" w:lineRule="exact"/>
        <w:ind w:firstLine="440" w:firstLineChars="200"/>
        <w:rPr>
          <w:rFonts w:hAnsi="宋体" w:cs="仿宋"/>
          <w:sz w:val="22"/>
          <w:szCs w:val="22"/>
          <w:lang w:val="zh-CN"/>
        </w:rPr>
      </w:pPr>
      <w:r>
        <w:rPr>
          <w:rFonts w:hint="eastAsia" w:hAnsi="宋体" w:cs="仿宋"/>
          <w:sz w:val="22"/>
          <w:szCs w:val="22"/>
        </w:rPr>
        <w:t>5</w:t>
      </w:r>
      <w:r>
        <w:rPr>
          <w:rFonts w:hint="eastAsia" w:hAnsi="宋体" w:cs="仿宋"/>
          <w:sz w:val="22"/>
          <w:szCs w:val="22"/>
          <w:lang w:val="zh-CN"/>
        </w:rPr>
        <w:t>.2.3.5必要的法律依据；</w:t>
      </w:r>
    </w:p>
    <w:p>
      <w:pPr>
        <w:spacing w:line="440" w:lineRule="exact"/>
        <w:ind w:firstLine="440" w:firstLineChars="200"/>
        <w:rPr>
          <w:rFonts w:ascii="宋体" w:hAnsi="宋体" w:cs="仿宋"/>
          <w:sz w:val="22"/>
          <w:szCs w:val="22"/>
          <w:lang w:val="zh-CN"/>
        </w:rPr>
      </w:pPr>
      <w:r>
        <w:rPr>
          <w:rFonts w:hint="eastAsia" w:ascii="宋体" w:hAnsi="宋体" w:cs="仿宋"/>
          <w:sz w:val="22"/>
          <w:szCs w:val="22"/>
        </w:rPr>
        <w:t>5</w:t>
      </w:r>
      <w:r>
        <w:rPr>
          <w:rFonts w:hint="eastAsia" w:ascii="宋体" w:hAnsi="宋体" w:cs="仿宋"/>
          <w:sz w:val="22"/>
          <w:szCs w:val="22"/>
          <w:lang w:val="zh-CN"/>
        </w:rPr>
        <w:t>.2.3.6提出质疑的日期。</w:t>
      </w:r>
    </w:p>
    <w:p>
      <w:pPr>
        <w:spacing w:line="440" w:lineRule="exact"/>
        <w:ind w:firstLine="440" w:firstLineChars="200"/>
        <w:rPr>
          <w:rFonts w:ascii="宋体" w:hAnsi="宋体" w:cs="仿宋"/>
          <w:sz w:val="22"/>
          <w:szCs w:val="22"/>
        </w:rPr>
      </w:pPr>
      <w:r>
        <w:rPr>
          <w:rFonts w:hint="eastAsia" w:ascii="宋体" w:hAnsi="宋体" w:cs="仿宋"/>
          <w:sz w:val="22"/>
          <w:szCs w:val="22"/>
        </w:rPr>
        <w:t>供应商为自然人的，应当由本人签字；供应商为法人或者其他组织的，应当由法定代表人、主要负责人，或者其授权代表签字或者盖章，并加盖公章。</w:t>
      </w:r>
    </w:p>
    <w:p>
      <w:pPr>
        <w:spacing w:line="440" w:lineRule="exact"/>
        <w:ind w:firstLine="440" w:firstLineChars="200"/>
        <w:rPr>
          <w:rFonts w:ascii="宋体" w:hAnsi="宋体" w:cs="仿宋"/>
          <w:sz w:val="22"/>
          <w:szCs w:val="22"/>
        </w:rPr>
      </w:pPr>
      <w:r>
        <w:rPr>
          <w:rFonts w:hint="eastAsia" w:ascii="宋体" w:hAnsi="宋体" w:cs="仿宋"/>
          <w:sz w:val="22"/>
          <w:szCs w:val="22"/>
        </w:rPr>
        <w:t>质疑函范本及制作说明详见浙江政府采购网相关格式内容。</w:t>
      </w:r>
    </w:p>
    <w:p>
      <w:pPr>
        <w:spacing w:line="440" w:lineRule="exact"/>
        <w:ind w:firstLine="440" w:firstLineChars="200"/>
        <w:rPr>
          <w:rFonts w:ascii="宋体" w:hAnsi="宋体" w:cs="仿宋"/>
          <w:sz w:val="22"/>
          <w:szCs w:val="22"/>
          <w:lang w:val="zh-CN"/>
        </w:rPr>
      </w:pPr>
      <w:r>
        <w:rPr>
          <w:rFonts w:hint="eastAsia" w:ascii="宋体" w:hAnsi="宋体" w:cs="仿宋"/>
          <w:sz w:val="22"/>
          <w:szCs w:val="22"/>
        </w:rPr>
        <w:t>5</w:t>
      </w:r>
      <w:r>
        <w:rPr>
          <w:rFonts w:hint="eastAsia" w:ascii="宋体" w:hAnsi="宋体" w:cs="仿宋"/>
          <w:sz w:val="22"/>
          <w:szCs w:val="22"/>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pPr>
        <w:spacing w:line="440" w:lineRule="exact"/>
        <w:ind w:firstLine="440" w:firstLineChars="200"/>
        <w:rPr>
          <w:rFonts w:ascii="宋体" w:hAnsi="宋体" w:cs="仿宋"/>
          <w:sz w:val="22"/>
          <w:szCs w:val="22"/>
          <w:lang w:val="zh-CN"/>
        </w:rPr>
      </w:pPr>
      <w:r>
        <w:rPr>
          <w:rFonts w:hint="eastAsia" w:ascii="宋体" w:hAnsi="宋体" w:cs="仿宋"/>
          <w:sz w:val="22"/>
          <w:szCs w:val="22"/>
        </w:rPr>
        <w:t>5</w:t>
      </w:r>
      <w:r>
        <w:rPr>
          <w:rFonts w:hint="eastAsia" w:ascii="宋体" w:hAnsi="宋体" w:cs="仿宋"/>
          <w:sz w:val="22"/>
          <w:szCs w:val="22"/>
          <w:lang w:val="zh-CN"/>
        </w:rPr>
        <w:t>.2.5询问或者质疑事项可能影响采购结果的，采购人应当暂停签订合同，已经签订合同的，应当中止履行合同。</w:t>
      </w:r>
    </w:p>
    <w:p>
      <w:pPr>
        <w:spacing w:line="440" w:lineRule="exact"/>
        <w:ind w:firstLine="440" w:firstLineChars="200"/>
        <w:rPr>
          <w:rFonts w:ascii="宋体" w:hAnsi="宋体" w:cs="仿宋"/>
          <w:sz w:val="22"/>
          <w:szCs w:val="22"/>
          <w:lang w:val="zh-CN"/>
        </w:rPr>
      </w:pPr>
      <w:r>
        <w:rPr>
          <w:rFonts w:hint="eastAsia" w:ascii="宋体" w:hAnsi="宋体" w:cs="仿宋"/>
          <w:sz w:val="22"/>
          <w:szCs w:val="22"/>
        </w:rPr>
        <w:t>5</w:t>
      </w:r>
      <w:r>
        <w:rPr>
          <w:rFonts w:hint="eastAsia" w:ascii="宋体" w:hAnsi="宋体" w:cs="仿宋"/>
          <w:sz w:val="22"/>
          <w:szCs w:val="22"/>
          <w:lang w:val="zh-CN"/>
        </w:rPr>
        <w:t>.3供应商投诉</w:t>
      </w:r>
    </w:p>
    <w:p>
      <w:pPr>
        <w:spacing w:line="440" w:lineRule="exact"/>
        <w:ind w:firstLine="440" w:firstLineChars="200"/>
        <w:rPr>
          <w:rFonts w:ascii="宋体" w:hAnsi="宋体" w:cs="仿宋"/>
          <w:sz w:val="22"/>
          <w:szCs w:val="22"/>
          <w:lang w:val="zh-CN"/>
        </w:rPr>
      </w:pPr>
      <w:r>
        <w:rPr>
          <w:rFonts w:hint="eastAsia" w:ascii="宋体" w:hAnsi="宋体" w:cs="仿宋"/>
          <w:sz w:val="22"/>
          <w:szCs w:val="22"/>
          <w:lang w:val="zh-CN"/>
        </w:rPr>
        <w:t>5.3.1质疑供应商对采购人、采购代理机构的答复不满意或者采购人、采购代理机构未在规定的时间内作出答复的，可以在答复期满后十五个工作日内向同级政府采购监督管理部门提出投诉。</w:t>
      </w:r>
    </w:p>
    <w:p>
      <w:pPr>
        <w:spacing w:line="440" w:lineRule="exact"/>
        <w:ind w:firstLine="440" w:firstLineChars="200"/>
        <w:rPr>
          <w:rFonts w:ascii="宋体" w:hAnsi="宋体" w:cs="仿宋"/>
          <w:sz w:val="22"/>
          <w:szCs w:val="22"/>
          <w:lang w:val="zh-CN"/>
        </w:rPr>
      </w:pPr>
      <w:r>
        <w:rPr>
          <w:rFonts w:hint="eastAsia" w:ascii="宋体" w:hAnsi="宋体" w:cs="仿宋"/>
          <w:sz w:val="22"/>
          <w:szCs w:val="22"/>
          <w:lang w:val="zh-CN"/>
        </w:rPr>
        <w:t>5.3.2供应商投诉的事项不得超出已质疑事项的范围，基于质疑答复内容提出的投诉事项除外。</w:t>
      </w:r>
    </w:p>
    <w:p>
      <w:pPr>
        <w:spacing w:line="440" w:lineRule="exact"/>
        <w:ind w:firstLine="440" w:firstLineChars="200"/>
        <w:rPr>
          <w:rFonts w:ascii="宋体" w:hAnsi="宋体" w:cs="仿宋"/>
          <w:sz w:val="22"/>
          <w:szCs w:val="22"/>
          <w:lang w:val="zh-CN"/>
        </w:rPr>
      </w:pPr>
      <w:r>
        <w:rPr>
          <w:rFonts w:hint="eastAsia" w:ascii="宋体" w:hAnsi="宋体" w:cs="仿宋"/>
          <w:sz w:val="22"/>
          <w:szCs w:val="22"/>
          <w:lang w:val="zh-CN"/>
        </w:rPr>
        <w:t>5.3.3供应商投诉应当有明确的请求和必要的证明材料。</w:t>
      </w:r>
    </w:p>
    <w:p>
      <w:pPr>
        <w:spacing w:line="440" w:lineRule="exact"/>
        <w:ind w:firstLine="440" w:firstLineChars="200"/>
        <w:rPr>
          <w:rFonts w:ascii="宋体" w:hAnsi="宋体" w:cs="仿宋"/>
          <w:sz w:val="22"/>
          <w:szCs w:val="22"/>
          <w:lang w:val="zh-CN"/>
        </w:rPr>
      </w:pPr>
      <w:r>
        <w:rPr>
          <w:rFonts w:hint="eastAsia" w:ascii="宋体" w:hAnsi="宋体" w:cs="仿宋"/>
          <w:sz w:val="22"/>
          <w:szCs w:val="22"/>
          <w:lang w:val="zh-CN"/>
        </w:rPr>
        <w:t>5.3.</w:t>
      </w:r>
      <w:r>
        <w:rPr>
          <w:rFonts w:ascii="宋体" w:hAnsi="宋体" w:cs="仿宋"/>
          <w:sz w:val="22"/>
          <w:szCs w:val="22"/>
          <w:lang w:val="zh-CN"/>
        </w:rPr>
        <w:t>4</w:t>
      </w:r>
      <w:r>
        <w:rPr>
          <w:rFonts w:hint="eastAsia" w:ascii="宋体" w:hAnsi="宋体" w:cs="仿宋"/>
          <w:sz w:val="22"/>
          <w:szCs w:val="22"/>
          <w:lang w:val="zh-CN"/>
        </w:rPr>
        <w:t>以联合体形式参加政府采购活动的，其投诉应当由组成联合体的所有供应商共同提出。</w:t>
      </w:r>
    </w:p>
    <w:p>
      <w:pPr>
        <w:spacing w:line="440" w:lineRule="exact"/>
        <w:ind w:firstLine="440" w:firstLineChars="200"/>
        <w:rPr>
          <w:rFonts w:ascii="宋体" w:hAnsi="宋体" w:cs="仿宋"/>
          <w:sz w:val="22"/>
          <w:szCs w:val="22"/>
          <w:lang w:val="zh-CN"/>
        </w:rPr>
      </w:pPr>
      <w:r>
        <w:rPr>
          <w:rFonts w:hint="eastAsia" w:ascii="宋体" w:hAnsi="宋体" w:cs="仿宋"/>
          <w:sz w:val="22"/>
          <w:szCs w:val="22"/>
          <w:lang w:val="zh-CN"/>
        </w:rPr>
        <w:t>投诉书范本及制作说明详见浙江政府采购网相关格式内容。</w:t>
      </w:r>
    </w:p>
    <w:p>
      <w:pPr>
        <w:pStyle w:val="8"/>
        <w:spacing w:line="680" w:lineRule="exact"/>
        <w:jc w:val="center"/>
        <w:rPr>
          <w:rFonts w:ascii="宋体" w:hAnsi="宋体" w:eastAsia="宋体" w:cs="宋体"/>
          <w:sz w:val="28"/>
          <w:szCs w:val="28"/>
        </w:rPr>
      </w:pPr>
      <w:bookmarkStart w:id="33" w:name="_Toc12843"/>
      <w:r>
        <w:rPr>
          <w:rFonts w:hint="eastAsia" w:ascii="宋体" w:hAnsi="宋体" w:eastAsia="宋体" w:cs="宋体"/>
          <w:sz w:val="28"/>
          <w:szCs w:val="28"/>
        </w:rPr>
        <w:t>二、 招标文件</w:t>
      </w:r>
      <w:bookmarkEnd w:id="29"/>
      <w:bookmarkEnd w:id="33"/>
    </w:p>
    <w:p>
      <w:pPr>
        <w:spacing w:line="440" w:lineRule="exact"/>
        <w:rPr>
          <w:rFonts w:ascii="宋体" w:hAnsi="宋体" w:cs="宋体"/>
          <w:sz w:val="22"/>
          <w:szCs w:val="22"/>
        </w:rPr>
      </w:pPr>
      <w:r>
        <w:rPr>
          <w:rFonts w:hint="eastAsia" w:ascii="宋体" w:hAnsi="宋体" w:cs="宋体"/>
          <w:sz w:val="22"/>
          <w:szCs w:val="22"/>
        </w:rPr>
        <w:t>1.   招标文件由招标文件目录所列内容及相关资料组成。</w:t>
      </w:r>
    </w:p>
    <w:p>
      <w:pPr>
        <w:spacing w:line="440" w:lineRule="exact"/>
        <w:rPr>
          <w:rFonts w:ascii="宋体" w:hAnsi="宋体" w:cs="宋体"/>
          <w:b/>
          <w:bCs/>
          <w:sz w:val="22"/>
          <w:szCs w:val="22"/>
        </w:rPr>
      </w:pPr>
      <w:r>
        <w:rPr>
          <w:rFonts w:hint="eastAsia" w:ascii="宋体" w:hAnsi="宋体" w:cs="宋体"/>
          <w:bCs/>
          <w:sz w:val="22"/>
          <w:szCs w:val="22"/>
        </w:rPr>
        <w:t xml:space="preserve">2.   </w:t>
      </w:r>
      <w:r>
        <w:rPr>
          <w:rFonts w:hint="eastAsia" w:ascii="宋体" w:hAnsi="宋体" w:cs="宋体"/>
          <w:b/>
          <w:bCs/>
          <w:sz w:val="22"/>
          <w:szCs w:val="22"/>
        </w:rPr>
        <w:t>招标文件的澄清或者修改</w:t>
      </w:r>
    </w:p>
    <w:p>
      <w:pPr>
        <w:spacing w:line="440" w:lineRule="exact"/>
        <w:ind w:left="550" w:hanging="550" w:hangingChars="250"/>
        <w:rPr>
          <w:rFonts w:ascii="宋体" w:hAnsi="宋体" w:cs="宋体"/>
          <w:sz w:val="22"/>
          <w:szCs w:val="22"/>
        </w:rPr>
      </w:pPr>
      <w:r>
        <w:rPr>
          <w:rFonts w:hint="eastAsia" w:ascii="宋体" w:hAnsi="宋体" w:cs="宋体"/>
          <w:sz w:val="22"/>
          <w:szCs w:val="22"/>
        </w:rPr>
        <w:t>2.1  采购人或者采购代理机构可以对已发出的招标文件进行必要的澄清或者修改。澄清或者修改应当在原公告发布媒体上发布澄清公告。澄清或者修改的内容为招标文件的组成部分。</w:t>
      </w:r>
    </w:p>
    <w:p>
      <w:pPr>
        <w:spacing w:line="440" w:lineRule="exact"/>
        <w:ind w:left="550" w:hanging="550" w:hangingChars="250"/>
        <w:rPr>
          <w:rFonts w:ascii="宋体" w:hAnsi="宋体" w:cs="宋体"/>
          <w:sz w:val="22"/>
          <w:szCs w:val="22"/>
        </w:rPr>
      </w:pPr>
      <w:r>
        <w:rPr>
          <w:rFonts w:hint="eastAsia" w:ascii="宋体" w:hAnsi="宋体" w:cs="宋体"/>
          <w:sz w:val="22"/>
          <w:szCs w:val="22"/>
        </w:rPr>
        <w:t>2.2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潜在投标人在收到该书面通知后，应立即书面回复确认已收到该通知。</w:t>
      </w:r>
    </w:p>
    <w:p>
      <w:pPr>
        <w:pStyle w:val="8"/>
        <w:spacing w:line="680" w:lineRule="exact"/>
        <w:ind w:firstLine="420"/>
        <w:jc w:val="center"/>
        <w:rPr>
          <w:rFonts w:ascii="宋体" w:hAnsi="宋体" w:eastAsia="宋体" w:cs="宋体"/>
          <w:sz w:val="28"/>
          <w:szCs w:val="28"/>
        </w:rPr>
      </w:pPr>
      <w:bookmarkStart w:id="34" w:name="_Toc230773777"/>
      <w:bookmarkStart w:id="35" w:name="_Toc7260"/>
      <w:r>
        <w:rPr>
          <w:rFonts w:hint="eastAsia" w:ascii="宋体" w:hAnsi="宋体" w:eastAsia="宋体" w:cs="宋体"/>
          <w:sz w:val="28"/>
          <w:szCs w:val="28"/>
        </w:rPr>
        <w:t>三、 投标文件的编制</w:t>
      </w:r>
      <w:bookmarkEnd w:id="34"/>
      <w:bookmarkEnd w:id="35"/>
    </w:p>
    <w:p>
      <w:pPr>
        <w:spacing w:line="440" w:lineRule="exact"/>
        <w:ind w:left="550" w:hanging="550" w:hangingChars="250"/>
        <w:rPr>
          <w:rFonts w:ascii="宋体" w:hAnsi="宋体" w:cs="宋体"/>
          <w:b/>
          <w:sz w:val="22"/>
          <w:szCs w:val="22"/>
        </w:rPr>
      </w:pPr>
      <w:r>
        <w:rPr>
          <w:rFonts w:hint="eastAsia" w:ascii="宋体" w:hAnsi="宋体" w:cs="宋体"/>
          <w:sz w:val="22"/>
          <w:szCs w:val="22"/>
        </w:rPr>
        <w:t>1.   投标人应认真阅读招标文件中所有事项、格式、条款和技术规范等。</w:t>
      </w:r>
      <w:r>
        <w:rPr>
          <w:rFonts w:hint="eastAsia" w:ascii="宋体" w:hAnsi="宋体" w:cs="宋体"/>
          <w:b/>
          <w:sz w:val="22"/>
          <w:szCs w:val="22"/>
        </w:rPr>
        <w:t>投标人没有按照招标文件要求提交全部资料，或者没有对招标文件各个方面做出实质性响应，导致投标被拒绝的风险由投标人自行承担。</w:t>
      </w:r>
    </w:p>
    <w:p>
      <w:pPr>
        <w:spacing w:line="440" w:lineRule="exact"/>
        <w:ind w:left="550" w:hanging="550" w:hangingChars="250"/>
        <w:rPr>
          <w:rFonts w:ascii="宋体" w:hAnsi="宋体" w:cs="宋体"/>
          <w:b/>
          <w:sz w:val="22"/>
          <w:szCs w:val="22"/>
        </w:rPr>
      </w:pPr>
      <w:r>
        <w:rPr>
          <w:rFonts w:hint="eastAsia" w:ascii="宋体" w:hAnsi="宋体" w:cs="宋体"/>
          <w:sz w:val="22"/>
          <w:szCs w:val="22"/>
        </w:rPr>
        <w:t>2. ▲</w:t>
      </w:r>
      <w:r>
        <w:rPr>
          <w:rFonts w:hint="eastAsia" w:ascii="宋体" w:hAnsi="宋体" w:cs="宋体"/>
          <w:b/>
          <w:sz w:val="22"/>
          <w:szCs w:val="22"/>
          <w:u w:val="single"/>
        </w:rPr>
        <w:t>投标人应保证所提供文件资料的真实性，所有文件资料必须是针对本次投标的。如发现投标人提供了虚假文件资料，其投标将被拒绝，并自行承担相应的法律责任</w:t>
      </w:r>
      <w:r>
        <w:rPr>
          <w:rFonts w:hint="eastAsia" w:ascii="宋体" w:hAnsi="宋体" w:cs="宋体"/>
          <w:b/>
          <w:sz w:val="22"/>
          <w:szCs w:val="22"/>
        </w:rPr>
        <w:t>。</w:t>
      </w:r>
    </w:p>
    <w:p>
      <w:pPr>
        <w:spacing w:line="440" w:lineRule="exact"/>
        <w:ind w:left="550" w:hanging="550" w:hangingChars="250"/>
        <w:rPr>
          <w:rFonts w:ascii="宋体" w:hAnsi="宋体"/>
          <w:b/>
          <w:bCs/>
          <w:sz w:val="22"/>
          <w:szCs w:val="22"/>
        </w:rPr>
      </w:pPr>
      <w:r>
        <w:rPr>
          <w:rFonts w:hint="eastAsia" w:ascii="宋体" w:hAnsi="宋体"/>
          <w:sz w:val="22"/>
          <w:szCs w:val="22"/>
        </w:rPr>
        <w:t xml:space="preserve">3.   </w:t>
      </w:r>
      <w:r>
        <w:rPr>
          <w:rFonts w:hint="eastAsia" w:ascii="宋体" w:hAnsi="宋体"/>
          <w:b/>
          <w:bCs/>
          <w:sz w:val="22"/>
          <w:szCs w:val="22"/>
        </w:rPr>
        <w:t>投标文件分为电子投标文件以及备份投标文件。</w:t>
      </w:r>
    </w:p>
    <w:p>
      <w:pPr>
        <w:spacing w:line="440" w:lineRule="exact"/>
        <w:ind w:left="550" w:hanging="550" w:hangingChars="250"/>
        <w:rPr>
          <w:rFonts w:ascii="宋体" w:hAnsi="宋体"/>
          <w:b/>
          <w:bCs/>
          <w:sz w:val="22"/>
          <w:szCs w:val="22"/>
          <w:u w:val="single"/>
        </w:rPr>
      </w:pPr>
      <w:r>
        <w:rPr>
          <w:rFonts w:hint="eastAsia" w:ascii="宋体" w:hAnsi="宋体"/>
          <w:sz w:val="22"/>
          <w:szCs w:val="22"/>
        </w:rPr>
        <w:t xml:space="preserve">3.1 </w:t>
      </w:r>
      <w:r>
        <w:rPr>
          <w:rFonts w:hint="eastAsia" w:ascii="宋体" w:hAnsi="宋体"/>
          <w:b/>
          <w:bCs/>
          <w:sz w:val="22"/>
          <w:szCs w:val="22"/>
          <w:u w:val="single"/>
        </w:rPr>
        <w:t>电子投标文件：投标人根据“政采云供应商项目采购-电子招投标操作指南”及本招标文件规定的格式和顺序编制电子投标文件关联定位、加密并递交。</w:t>
      </w:r>
    </w:p>
    <w:p>
      <w:pPr>
        <w:spacing w:line="440" w:lineRule="exact"/>
        <w:ind w:left="552" w:hanging="552" w:hangingChars="250"/>
        <w:rPr>
          <w:rFonts w:ascii="宋体" w:hAnsi="宋体"/>
          <w:b/>
          <w:bCs/>
          <w:sz w:val="22"/>
          <w:szCs w:val="22"/>
          <w:u w:val="single"/>
        </w:rPr>
      </w:pPr>
      <w:r>
        <w:rPr>
          <w:rFonts w:hint="eastAsia" w:ascii="宋体" w:hAnsi="宋体"/>
          <w:b/>
          <w:bCs/>
          <w:sz w:val="22"/>
          <w:szCs w:val="22"/>
        </w:rPr>
        <w:t xml:space="preserve">3.2  </w:t>
      </w:r>
      <w:r>
        <w:rPr>
          <w:rFonts w:hint="eastAsia" w:ascii="宋体" w:hAnsi="宋体"/>
          <w:b/>
          <w:bCs/>
          <w:sz w:val="22"/>
          <w:szCs w:val="22"/>
          <w:u w:val="single"/>
        </w:rPr>
        <w:t>备份投标文件：投标人</w:t>
      </w:r>
      <w:r>
        <w:rPr>
          <w:rFonts w:ascii="宋体" w:hAnsi="宋体"/>
          <w:b/>
          <w:bCs/>
          <w:sz w:val="22"/>
          <w:szCs w:val="22"/>
          <w:u w:val="single"/>
        </w:rPr>
        <w:t>在</w:t>
      </w:r>
      <w:r>
        <w:rPr>
          <w:rFonts w:hint="eastAsia" w:ascii="宋体" w:hAnsi="宋体"/>
          <w:b/>
          <w:bCs/>
          <w:sz w:val="22"/>
          <w:szCs w:val="22"/>
          <w:u w:val="single"/>
        </w:rPr>
        <w:t>政采云</w:t>
      </w:r>
      <w:r>
        <w:rPr>
          <w:rFonts w:ascii="宋体" w:hAnsi="宋体"/>
          <w:b/>
          <w:bCs/>
          <w:sz w:val="22"/>
          <w:szCs w:val="22"/>
          <w:u w:val="single"/>
        </w:rPr>
        <w:t>平台传输递交投标文件后，还可以在投标截止时间前提交以介质存储的数据电文形式的备份投标文件。</w:t>
      </w:r>
      <w:r>
        <w:rPr>
          <w:rFonts w:hint="eastAsia" w:ascii="宋体" w:hAnsi="宋体"/>
          <w:b/>
          <w:bCs/>
          <w:sz w:val="22"/>
          <w:szCs w:val="22"/>
          <w:u w:val="single"/>
        </w:rPr>
        <w:t>电子投标文件按“政采云平台项目采购-电子招投标操作指南”上传。</w:t>
      </w:r>
    </w:p>
    <w:p>
      <w:pPr>
        <w:spacing w:line="440" w:lineRule="exact"/>
        <w:ind w:left="552" w:hanging="552" w:hangingChars="250"/>
        <w:rPr>
          <w:rFonts w:ascii="宋体" w:hAnsi="宋体"/>
          <w:b/>
          <w:sz w:val="22"/>
          <w:szCs w:val="22"/>
        </w:rPr>
      </w:pPr>
      <w:r>
        <w:rPr>
          <w:rFonts w:hint="eastAsia" w:ascii="宋体" w:hAnsi="宋体"/>
          <w:b/>
          <w:sz w:val="22"/>
          <w:szCs w:val="22"/>
        </w:rPr>
        <w:t>4.   投标文件的效力</w:t>
      </w:r>
    </w:p>
    <w:p>
      <w:pPr>
        <w:spacing w:line="440" w:lineRule="exact"/>
        <w:ind w:left="533" w:leftChars="254"/>
        <w:rPr>
          <w:rFonts w:ascii="宋体" w:hAnsi="宋体"/>
          <w:sz w:val="22"/>
          <w:szCs w:val="22"/>
        </w:rPr>
      </w:pPr>
      <w:r>
        <w:rPr>
          <w:rFonts w:hint="eastAsia" w:ascii="宋体" w:hAnsi="宋体"/>
          <w:sz w:val="22"/>
          <w:szCs w:val="22"/>
        </w:rPr>
        <w:t>投标文件的启用，按先后顺位分别为电子投标文件和备份投标文件。在下一顺位的投标文件启用时，前一顺位的投标文件自动失效。</w:t>
      </w:r>
    </w:p>
    <w:p>
      <w:pPr>
        <w:spacing w:line="440" w:lineRule="exact"/>
        <w:rPr>
          <w:rFonts w:ascii="宋体" w:hAnsi="宋体" w:cs="宋体"/>
          <w:sz w:val="22"/>
          <w:szCs w:val="22"/>
        </w:rPr>
      </w:pPr>
      <w:r>
        <w:rPr>
          <w:rFonts w:hint="eastAsia" w:ascii="宋体" w:hAnsi="宋体" w:cs="宋体"/>
          <w:sz w:val="22"/>
          <w:szCs w:val="22"/>
        </w:rPr>
        <w:t xml:space="preserve">5.   </w:t>
      </w:r>
      <w:r>
        <w:rPr>
          <w:rFonts w:hint="eastAsia" w:ascii="宋体" w:hAnsi="宋体" w:cs="宋体"/>
          <w:b/>
          <w:bCs/>
          <w:sz w:val="22"/>
          <w:szCs w:val="22"/>
        </w:rPr>
        <w:t>投标文件的组成：</w:t>
      </w:r>
    </w:p>
    <w:p>
      <w:pPr>
        <w:spacing w:line="440" w:lineRule="exact"/>
        <w:rPr>
          <w:rFonts w:ascii="宋体" w:hAnsi="宋体" w:cs="宋体"/>
          <w:sz w:val="22"/>
          <w:szCs w:val="22"/>
        </w:rPr>
      </w:pPr>
      <w:r>
        <w:rPr>
          <w:rFonts w:hint="eastAsia" w:ascii="宋体" w:hAnsi="宋体" w:cs="宋体"/>
          <w:sz w:val="22"/>
          <w:szCs w:val="22"/>
        </w:rPr>
        <w:t>5.1  投标文件由资格文件、商务技术文件、报价文件三部分组成：</w:t>
      </w:r>
    </w:p>
    <w:p>
      <w:pPr>
        <w:spacing w:line="440" w:lineRule="exact"/>
        <w:rPr>
          <w:rFonts w:ascii="宋体" w:hAnsi="宋体" w:cs="宋体"/>
          <w:b/>
          <w:sz w:val="22"/>
          <w:szCs w:val="22"/>
        </w:rPr>
      </w:pPr>
      <w:r>
        <w:rPr>
          <w:rFonts w:hint="eastAsia" w:ascii="宋体" w:hAnsi="宋体" w:cs="宋体"/>
          <w:sz w:val="22"/>
          <w:szCs w:val="22"/>
        </w:rPr>
        <w:t>5.1.1</w:t>
      </w:r>
      <w:r>
        <w:rPr>
          <w:rFonts w:hint="eastAsia" w:ascii="宋体" w:hAnsi="宋体" w:cs="宋体"/>
          <w:b/>
          <w:sz w:val="22"/>
          <w:szCs w:val="22"/>
        </w:rPr>
        <w:t>资格文件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449"/>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autoSpaceDE w:val="0"/>
              <w:autoSpaceDN w:val="0"/>
              <w:adjustRightInd w:val="0"/>
              <w:snapToGrid w:val="0"/>
              <w:spacing w:line="430" w:lineRule="atLeast"/>
              <w:rPr>
                <w:rFonts w:ascii="宋体" w:hAnsi="宋体" w:cs="宋体"/>
                <w:b/>
                <w:sz w:val="22"/>
                <w:lang w:val="zh-CN"/>
              </w:rPr>
            </w:pPr>
            <w:r>
              <w:rPr>
                <w:rFonts w:hint="eastAsia" w:ascii="宋体" w:hAnsi="宋体" w:cs="宋体"/>
                <w:b/>
                <w:sz w:val="22"/>
                <w:lang w:val="zh-CN"/>
              </w:rPr>
              <w:t>序号</w:t>
            </w:r>
          </w:p>
        </w:tc>
        <w:tc>
          <w:tcPr>
            <w:tcW w:w="7449" w:type="dxa"/>
          </w:tcPr>
          <w:p>
            <w:pPr>
              <w:autoSpaceDE w:val="0"/>
              <w:autoSpaceDN w:val="0"/>
              <w:adjustRightInd w:val="0"/>
              <w:snapToGrid w:val="0"/>
              <w:spacing w:line="430" w:lineRule="atLeast"/>
              <w:jc w:val="center"/>
              <w:rPr>
                <w:rFonts w:ascii="宋体" w:hAnsi="宋体" w:cs="宋体"/>
                <w:b/>
                <w:sz w:val="22"/>
                <w:lang w:val="zh-CN"/>
              </w:rPr>
            </w:pPr>
            <w:r>
              <w:rPr>
                <w:rFonts w:hint="eastAsia" w:ascii="宋体" w:hAnsi="宋体" w:cs="宋体"/>
                <w:b/>
                <w:sz w:val="22"/>
                <w:lang w:val="zh-CN"/>
              </w:rPr>
              <w:t>内容</w:t>
            </w:r>
          </w:p>
        </w:tc>
        <w:tc>
          <w:tcPr>
            <w:tcW w:w="1440" w:type="dxa"/>
          </w:tcPr>
          <w:p>
            <w:pPr>
              <w:autoSpaceDE w:val="0"/>
              <w:autoSpaceDN w:val="0"/>
              <w:adjustRightInd w:val="0"/>
              <w:snapToGrid w:val="0"/>
              <w:spacing w:line="430" w:lineRule="atLeast"/>
              <w:jc w:val="center"/>
              <w:rPr>
                <w:rFonts w:ascii="宋体" w:hAnsi="宋体" w:cs="宋体"/>
                <w:b/>
                <w:sz w:val="22"/>
                <w:lang w:val="zh-CN"/>
              </w:rPr>
            </w:pPr>
            <w:r>
              <w:rPr>
                <w:rFonts w:hint="eastAsia" w:ascii="宋体" w:hAnsi="宋体" w:cs="宋体"/>
                <w:b/>
                <w:sz w:val="22"/>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40" w:lineRule="exact"/>
              <w:jc w:val="center"/>
              <w:rPr>
                <w:rFonts w:ascii="宋体" w:hAnsi="宋体" w:cs="宋体"/>
                <w:sz w:val="22"/>
                <w:lang w:val="zh-CN"/>
              </w:rPr>
            </w:pPr>
            <w:r>
              <w:rPr>
                <w:rFonts w:ascii="宋体" w:hAnsi="宋体" w:cs="宋体"/>
                <w:sz w:val="22"/>
                <w:lang w:val="zh-CN"/>
              </w:rPr>
              <w:t>1</w:t>
            </w:r>
          </w:p>
        </w:tc>
        <w:tc>
          <w:tcPr>
            <w:tcW w:w="7449" w:type="dxa"/>
          </w:tcPr>
          <w:p>
            <w:pPr>
              <w:autoSpaceDE w:val="0"/>
              <w:autoSpaceDN w:val="0"/>
              <w:adjustRightInd w:val="0"/>
              <w:snapToGrid w:val="0"/>
              <w:spacing w:line="440" w:lineRule="exact"/>
              <w:rPr>
                <w:rFonts w:ascii="宋体" w:hAnsi="宋体" w:cs="宋体"/>
                <w:b/>
                <w:sz w:val="22"/>
                <w:lang w:val="zh-CN"/>
              </w:rPr>
            </w:pPr>
            <w:r>
              <w:rPr>
                <w:rFonts w:hint="eastAsia" w:ascii="宋体" w:hAnsi="宋体" w:cs="宋体"/>
                <w:sz w:val="22"/>
                <w:szCs w:val="22"/>
              </w:rPr>
              <w:t>资格证明文件</w:t>
            </w:r>
          </w:p>
        </w:tc>
        <w:tc>
          <w:tcPr>
            <w:tcW w:w="1440" w:type="dxa"/>
          </w:tcPr>
          <w:p>
            <w:pPr>
              <w:autoSpaceDE w:val="0"/>
              <w:autoSpaceDN w:val="0"/>
              <w:adjustRightInd w:val="0"/>
              <w:snapToGrid w:val="0"/>
              <w:spacing w:line="440" w:lineRule="exact"/>
              <w:jc w:val="center"/>
              <w:rPr>
                <w:rFonts w:ascii="宋体" w:hAnsi="宋体" w:cs="宋体"/>
                <w:b/>
                <w:sz w:val="22"/>
              </w:rPr>
            </w:pPr>
            <w:r>
              <w:rPr>
                <w:rFonts w:hint="eastAsia" w:ascii="宋体" w:hAnsi="宋体" w:cs="宋体"/>
                <w:sz w:val="22"/>
                <w:szCs w:val="22"/>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sz w:val="22"/>
                <w:lang w:val="zh-CN"/>
              </w:rPr>
            </w:pPr>
            <w:r>
              <w:rPr>
                <w:rFonts w:hint="eastAsia" w:ascii="宋体" w:hAnsi="宋体" w:cs="宋体"/>
                <w:sz w:val="22"/>
                <w:lang w:val="zh-CN"/>
              </w:rPr>
              <w:t>1.</w:t>
            </w:r>
            <w:r>
              <w:rPr>
                <w:rFonts w:ascii="宋体" w:hAnsi="宋体" w:cs="宋体"/>
                <w:sz w:val="22"/>
                <w:lang w:val="zh-CN"/>
              </w:rPr>
              <w:t>1</w:t>
            </w:r>
          </w:p>
        </w:tc>
        <w:tc>
          <w:tcPr>
            <w:tcW w:w="7449" w:type="dxa"/>
            <w:vAlign w:val="center"/>
          </w:tcPr>
          <w:p>
            <w:pPr>
              <w:autoSpaceDE w:val="0"/>
              <w:autoSpaceDN w:val="0"/>
              <w:adjustRightInd w:val="0"/>
              <w:snapToGrid w:val="0"/>
              <w:spacing w:line="440" w:lineRule="exact"/>
              <w:rPr>
                <w:rFonts w:ascii="宋体" w:hAnsi="宋体" w:cs="宋体"/>
                <w:sz w:val="22"/>
                <w:szCs w:val="22"/>
              </w:rPr>
            </w:pPr>
            <w:r>
              <w:rPr>
                <w:rFonts w:hint="eastAsia" w:ascii="宋体" w:hAnsi="宋体" w:cs="宋体"/>
                <w:sz w:val="22"/>
                <w:szCs w:val="22"/>
              </w:rPr>
              <w:t>法定代表人身份证明或法定代表人授权书</w:t>
            </w:r>
          </w:p>
        </w:tc>
        <w:tc>
          <w:tcPr>
            <w:tcW w:w="1440" w:type="dxa"/>
          </w:tcPr>
          <w:p>
            <w:pPr>
              <w:autoSpaceDE w:val="0"/>
              <w:autoSpaceDN w:val="0"/>
              <w:adjustRightInd w:val="0"/>
              <w:snapToGrid w:val="0"/>
              <w:spacing w:line="440" w:lineRule="exact"/>
              <w:jc w:val="center"/>
              <w:rPr>
                <w:rFonts w:ascii="宋体" w:hAnsi="宋体" w:cs="宋体"/>
                <w:sz w:val="22"/>
                <w:szCs w:val="22"/>
              </w:rPr>
            </w:pPr>
            <w:r>
              <w:rPr>
                <w:rFonts w:hint="eastAsia" w:ascii="宋体" w:hAnsi="宋体" w:cs="宋体"/>
                <w:sz w:val="22"/>
                <w:szCs w:val="22"/>
              </w:rPr>
              <w:t>附件四-1、2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sz w:val="22"/>
                <w:lang w:val="zh-CN"/>
              </w:rPr>
            </w:pPr>
            <w:r>
              <w:rPr>
                <w:rFonts w:ascii="宋体" w:hAnsi="宋体" w:cs="宋体"/>
                <w:sz w:val="22"/>
                <w:lang w:val="zh-CN"/>
              </w:rPr>
              <w:t>1</w:t>
            </w:r>
            <w:r>
              <w:rPr>
                <w:rFonts w:hint="eastAsia" w:ascii="宋体" w:hAnsi="宋体" w:cs="宋体"/>
                <w:sz w:val="22"/>
                <w:lang w:val="zh-CN"/>
              </w:rPr>
              <w:t>.</w:t>
            </w:r>
            <w:r>
              <w:rPr>
                <w:rFonts w:ascii="宋体" w:hAnsi="宋体" w:cs="宋体"/>
                <w:sz w:val="22"/>
                <w:lang w:val="zh-CN"/>
              </w:rPr>
              <w:t>2</w:t>
            </w:r>
          </w:p>
        </w:tc>
        <w:tc>
          <w:tcPr>
            <w:tcW w:w="7449" w:type="dxa"/>
            <w:vAlign w:val="center"/>
          </w:tcPr>
          <w:p>
            <w:pPr>
              <w:autoSpaceDE w:val="0"/>
              <w:autoSpaceDN w:val="0"/>
              <w:adjustRightInd w:val="0"/>
              <w:snapToGrid w:val="0"/>
              <w:spacing w:line="360" w:lineRule="exact"/>
              <w:rPr>
                <w:rFonts w:ascii="宋体" w:hAnsi="宋体" w:cs="宋体"/>
                <w:sz w:val="22"/>
                <w:szCs w:val="22"/>
              </w:rPr>
            </w:pPr>
            <w:r>
              <w:rPr>
                <w:rFonts w:hint="eastAsia" w:ascii="宋体" w:hAnsi="宋体" w:cs="宋体"/>
                <w:sz w:val="22"/>
                <w:szCs w:val="22"/>
              </w:rPr>
              <w:t>投标人企业法人有效营业执照（或事业法人登记证书或其它工商等登记证明材料，自然人提供身份证)复制件（如为联合体，则联合体各方均应提供）（五选一）</w:t>
            </w:r>
          </w:p>
          <w:p>
            <w:pPr>
              <w:autoSpaceDE w:val="0"/>
              <w:autoSpaceDN w:val="0"/>
              <w:adjustRightInd w:val="0"/>
              <w:snapToGrid w:val="0"/>
              <w:spacing w:line="360" w:lineRule="exact"/>
              <w:rPr>
                <w:rFonts w:ascii="宋体" w:hAnsi="宋体" w:cs="宋体"/>
                <w:sz w:val="22"/>
                <w:szCs w:val="22"/>
              </w:rPr>
            </w:pPr>
            <w:r>
              <w:rPr>
                <w:rFonts w:hint="eastAsia" w:ascii="宋体" w:hAnsi="宋体" w:cs="宋体"/>
                <w:sz w:val="22"/>
                <w:szCs w:val="22"/>
              </w:rPr>
              <w:t>①如投标人是企业（包括合伙企业），提供在工商部门注册的有效“企业法人营业执照”或“营业执照”；</w:t>
            </w:r>
          </w:p>
          <w:p>
            <w:pPr>
              <w:autoSpaceDE w:val="0"/>
              <w:autoSpaceDN w:val="0"/>
              <w:adjustRightInd w:val="0"/>
              <w:snapToGrid w:val="0"/>
              <w:spacing w:line="360" w:lineRule="exact"/>
              <w:rPr>
                <w:rFonts w:ascii="宋体" w:hAnsi="宋体" w:cs="宋体"/>
                <w:sz w:val="22"/>
                <w:szCs w:val="22"/>
              </w:rPr>
            </w:pPr>
            <w:r>
              <w:rPr>
                <w:rFonts w:hint="eastAsia" w:ascii="宋体" w:hAnsi="宋体" w:cs="宋体"/>
                <w:sz w:val="22"/>
                <w:szCs w:val="22"/>
              </w:rPr>
              <w:t>②如投标人是事业单位，提供有效的“事业单位法人证书”；</w:t>
            </w:r>
          </w:p>
          <w:p>
            <w:pPr>
              <w:autoSpaceDE w:val="0"/>
              <w:autoSpaceDN w:val="0"/>
              <w:adjustRightInd w:val="0"/>
              <w:snapToGrid w:val="0"/>
              <w:spacing w:line="360" w:lineRule="exact"/>
              <w:rPr>
                <w:rFonts w:ascii="宋体" w:hAnsi="宋体" w:cs="宋体"/>
                <w:sz w:val="22"/>
                <w:szCs w:val="22"/>
              </w:rPr>
            </w:pPr>
            <w:r>
              <w:rPr>
                <w:rFonts w:hint="eastAsia" w:ascii="宋体" w:hAnsi="宋体" w:cs="宋体"/>
                <w:sz w:val="22"/>
                <w:szCs w:val="22"/>
              </w:rPr>
              <w:t>③如投标人是非企业专业服务机构的，提供执业许可证等证明文件；</w:t>
            </w:r>
          </w:p>
          <w:p>
            <w:pPr>
              <w:autoSpaceDE w:val="0"/>
              <w:autoSpaceDN w:val="0"/>
              <w:adjustRightInd w:val="0"/>
              <w:snapToGrid w:val="0"/>
              <w:spacing w:line="360" w:lineRule="exact"/>
              <w:rPr>
                <w:rFonts w:ascii="宋体" w:hAnsi="宋体" w:cs="宋体"/>
                <w:sz w:val="22"/>
                <w:szCs w:val="22"/>
              </w:rPr>
            </w:pPr>
            <w:r>
              <w:rPr>
                <w:rFonts w:hint="eastAsia" w:ascii="宋体" w:hAnsi="宋体" w:cs="宋体"/>
                <w:sz w:val="22"/>
                <w:szCs w:val="22"/>
              </w:rPr>
              <w:t>④如投标人是个体工商户，提供有效的“个体工商户营业执照”；</w:t>
            </w:r>
          </w:p>
          <w:p>
            <w:pPr>
              <w:autoSpaceDE w:val="0"/>
              <w:autoSpaceDN w:val="0"/>
              <w:adjustRightInd w:val="0"/>
              <w:snapToGrid w:val="0"/>
              <w:spacing w:line="360" w:lineRule="exact"/>
              <w:rPr>
                <w:rFonts w:ascii="宋体" w:hAnsi="宋体" w:cs="宋体"/>
                <w:sz w:val="22"/>
                <w:szCs w:val="22"/>
              </w:rPr>
            </w:pPr>
            <w:r>
              <w:rPr>
                <w:rFonts w:hint="eastAsia" w:ascii="宋体" w:hAnsi="宋体" w:cs="宋体"/>
                <w:sz w:val="22"/>
                <w:szCs w:val="22"/>
              </w:rPr>
              <w:t>⑤如投标人是自然人，提供有效的自然人身份证明（居民身份证正反面或公安机关出具的临时居民身份证正反面或港澳台胞证或护照）。</w:t>
            </w:r>
          </w:p>
          <w:p>
            <w:pPr>
              <w:autoSpaceDE w:val="0"/>
              <w:autoSpaceDN w:val="0"/>
              <w:adjustRightInd w:val="0"/>
              <w:snapToGrid w:val="0"/>
              <w:spacing w:line="360" w:lineRule="exact"/>
              <w:rPr>
                <w:rFonts w:ascii="宋体" w:hAnsi="宋体" w:cs="宋体"/>
                <w:sz w:val="22"/>
                <w:szCs w:val="22"/>
              </w:rPr>
            </w:pPr>
            <w:r>
              <w:rPr>
                <w:rFonts w:hint="eastAsia" w:ascii="宋体" w:hAnsi="宋体" w:cs="宋体"/>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1440" w:type="dxa"/>
          </w:tcPr>
          <w:p>
            <w:pPr>
              <w:autoSpaceDE w:val="0"/>
              <w:autoSpaceDN w:val="0"/>
              <w:adjustRightInd w:val="0"/>
              <w:snapToGrid w:val="0"/>
              <w:spacing w:line="440" w:lineRule="exact"/>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sz w:val="22"/>
                <w:lang w:val="zh-CN"/>
              </w:rPr>
            </w:pPr>
            <w:r>
              <w:rPr>
                <w:rFonts w:ascii="宋体" w:hAnsi="宋体" w:cs="宋体"/>
                <w:sz w:val="22"/>
                <w:lang w:val="zh-CN"/>
              </w:rPr>
              <w:t>1</w:t>
            </w:r>
            <w:r>
              <w:rPr>
                <w:rFonts w:hint="eastAsia" w:ascii="宋体" w:hAnsi="宋体" w:cs="宋体"/>
                <w:sz w:val="22"/>
                <w:lang w:val="zh-CN"/>
              </w:rPr>
              <w:t>.</w:t>
            </w:r>
            <w:r>
              <w:rPr>
                <w:rFonts w:ascii="宋体" w:hAnsi="宋体" w:cs="宋体"/>
                <w:sz w:val="22"/>
                <w:lang w:val="zh-CN"/>
              </w:rPr>
              <w:t>3</w:t>
            </w:r>
          </w:p>
        </w:tc>
        <w:tc>
          <w:tcPr>
            <w:tcW w:w="7449" w:type="dxa"/>
            <w:vAlign w:val="center"/>
          </w:tcPr>
          <w:p>
            <w:pPr>
              <w:autoSpaceDE w:val="0"/>
              <w:autoSpaceDN w:val="0"/>
              <w:adjustRightInd w:val="0"/>
              <w:snapToGrid w:val="0"/>
              <w:spacing w:line="440" w:lineRule="exact"/>
              <w:rPr>
                <w:rFonts w:ascii="宋体" w:hAnsi="宋体" w:cs="宋体"/>
                <w:sz w:val="22"/>
                <w:szCs w:val="22"/>
              </w:rPr>
            </w:pPr>
            <w:r>
              <w:rPr>
                <w:rFonts w:hint="eastAsia" w:ascii="宋体" w:hAnsi="宋体" w:cs="宋体"/>
                <w:sz w:val="22"/>
                <w:szCs w:val="22"/>
              </w:rPr>
              <w:t>符合参加政府采购活动应当具备的一般条件的承诺函</w:t>
            </w:r>
          </w:p>
        </w:tc>
        <w:tc>
          <w:tcPr>
            <w:tcW w:w="1440" w:type="dxa"/>
          </w:tcPr>
          <w:p>
            <w:pPr>
              <w:autoSpaceDE w:val="0"/>
              <w:autoSpaceDN w:val="0"/>
              <w:adjustRightInd w:val="0"/>
              <w:snapToGrid w:val="0"/>
              <w:spacing w:line="440" w:lineRule="exact"/>
              <w:jc w:val="center"/>
              <w:rPr>
                <w:rFonts w:ascii="宋体" w:hAnsi="宋体" w:cs="宋体"/>
                <w:sz w:val="22"/>
                <w:szCs w:val="22"/>
              </w:rPr>
            </w:pPr>
            <w:r>
              <w:rPr>
                <w:rFonts w:hint="eastAsia" w:ascii="宋体" w:hAnsi="宋体" w:cs="宋体"/>
                <w:sz w:val="22"/>
                <w:szCs w:val="22"/>
              </w:rPr>
              <w:t>附件四-</w:t>
            </w:r>
            <w:r>
              <w:rPr>
                <w:rFonts w:ascii="宋体" w:hAnsi="宋体" w:cs="宋体"/>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2" w:type="dxa"/>
            <w:gridSpan w:val="3"/>
            <w:vAlign w:val="center"/>
          </w:tcPr>
          <w:p>
            <w:pPr>
              <w:autoSpaceDE w:val="0"/>
              <w:autoSpaceDN w:val="0"/>
              <w:adjustRightInd w:val="0"/>
              <w:snapToGrid w:val="0"/>
              <w:spacing w:line="440" w:lineRule="exact"/>
              <w:rPr>
                <w:rFonts w:ascii="宋体" w:hAnsi="宋体" w:cs="宋体"/>
                <w:sz w:val="22"/>
              </w:rPr>
            </w:pPr>
            <w:r>
              <w:rPr>
                <w:rFonts w:hint="eastAsia" w:ascii="宋体" w:hAnsi="宋体" w:cs="宋体"/>
                <w:sz w:val="22"/>
              </w:rPr>
              <w:t>说明：</w:t>
            </w:r>
            <w:r>
              <w:rPr>
                <w:rFonts w:hint="eastAsia" w:ascii="宋体" w:hAnsi="宋体" w:cs="宋体"/>
                <w:sz w:val="22"/>
                <w:szCs w:val="22"/>
              </w:rPr>
              <w:t>以上所需的各种实物照片、证书、证件、证明、执照若系复印件的，须在复印件上加盖投标人有效的单位公章。</w:t>
            </w:r>
          </w:p>
        </w:tc>
      </w:tr>
    </w:tbl>
    <w:p>
      <w:pPr>
        <w:spacing w:line="440" w:lineRule="exact"/>
      </w:pPr>
      <w:r>
        <w:rPr>
          <w:rFonts w:hint="eastAsia" w:ascii="宋体" w:hAnsi="宋体" w:cs="宋体"/>
          <w:b/>
          <w:sz w:val="22"/>
          <w:szCs w:val="22"/>
        </w:rPr>
        <w:t>5.1.</w:t>
      </w:r>
      <w:r>
        <w:rPr>
          <w:rFonts w:ascii="宋体" w:hAnsi="宋体" w:cs="宋体"/>
          <w:b/>
          <w:sz w:val="22"/>
          <w:szCs w:val="22"/>
        </w:rPr>
        <w:t>2</w:t>
      </w:r>
      <w:r>
        <w:rPr>
          <w:rFonts w:hint="eastAsia" w:ascii="宋体" w:hAnsi="宋体" w:cs="宋体"/>
          <w:b/>
          <w:sz w:val="22"/>
          <w:szCs w:val="22"/>
        </w:rPr>
        <w:t>商务技术文件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50"/>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autoSpaceDE w:val="0"/>
              <w:autoSpaceDN w:val="0"/>
              <w:adjustRightInd w:val="0"/>
              <w:snapToGrid w:val="0"/>
              <w:spacing w:line="430" w:lineRule="atLeast"/>
              <w:rPr>
                <w:rFonts w:ascii="宋体" w:hAnsi="宋体" w:cs="宋体"/>
                <w:b/>
                <w:sz w:val="22"/>
                <w:lang w:val="zh-CN"/>
              </w:rPr>
            </w:pPr>
            <w:r>
              <w:rPr>
                <w:rFonts w:hint="eastAsia" w:ascii="宋体" w:hAnsi="宋体" w:cs="宋体"/>
                <w:b/>
                <w:sz w:val="22"/>
                <w:lang w:val="zh-CN"/>
              </w:rPr>
              <w:t>序号</w:t>
            </w:r>
          </w:p>
        </w:tc>
        <w:tc>
          <w:tcPr>
            <w:tcW w:w="7350" w:type="dxa"/>
          </w:tcPr>
          <w:p>
            <w:pPr>
              <w:autoSpaceDE w:val="0"/>
              <w:autoSpaceDN w:val="0"/>
              <w:adjustRightInd w:val="0"/>
              <w:snapToGrid w:val="0"/>
              <w:spacing w:line="430" w:lineRule="atLeast"/>
              <w:jc w:val="center"/>
              <w:rPr>
                <w:rFonts w:ascii="宋体" w:hAnsi="宋体" w:cs="宋体"/>
                <w:b/>
                <w:sz w:val="22"/>
                <w:lang w:val="zh-CN"/>
              </w:rPr>
            </w:pPr>
            <w:r>
              <w:rPr>
                <w:rFonts w:hint="eastAsia" w:ascii="宋体" w:hAnsi="宋体" w:cs="宋体"/>
                <w:b/>
                <w:sz w:val="22"/>
                <w:lang w:val="zh-CN"/>
              </w:rPr>
              <w:t>内容</w:t>
            </w:r>
          </w:p>
        </w:tc>
        <w:tc>
          <w:tcPr>
            <w:tcW w:w="1516" w:type="dxa"/>
          </w:tcPr>
          <w:p>
            <w:pPr>
              <w:autoSpaceDE w:val="0"/>
              <w:autoSpaceDN w:val="0"/>
              <w:adjustRightInd w:val="0"/>
              <w:snapToGrid w:val="0"/>
              <w:spacing w:line="430" w:lineRule="atLeast"/>
              <w:jc w:val="center"/>
              <w:rPr>
                <w:rFonts w:ascii="宋体" w:hAnsi="宋体" w:cs="宋体"/>
                <w:b/>
                <w:sz w:val="22"/>
                <w:lang w:val="zh-CN"/>
              </w:rPr>
            </w:pPr>
            <w:r>
              <w:rPr>
                <w:rFonts w:hint="eastAsia" w:ascii="宋体" w:hAnsi="宋体" w:cs="宋体"/>
                <w:b/>
                <w:sz w:val="22"/>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autoSpaceDE w:val="0"/>
              <w:autoSpaceDN w:val="0"/>
              <w:adjustRightInd w:val="0"/>
              <w:snapToGrid w:val="0"/>
              <w:spacing w:line="430" w:lineRule="atLeast"/>
              <w:jc w:val="center"/>
              <w:rPr>
                <w:rFonts w:ascii="宋体" w:hAnsi="宋体" w:cs="宋体"/>
                <w:bCs/>
                <w:sz w:val="22"/>
              </w:rPr>
            </w:pPr>
            <w:r>
              <w:rPr>
                <w:rFonts w:hint="eastAsia" w:ascii="宋体" w:hAnsi="宋体" w:cs="宋体"/>
                <w:bCs/>
                <w:sz w:val="22"/>
              </w:rPr>
              <w:t>1</w:t>
            </w:r>
          </w:p>
        </w:tc>
        <w:tc>
          <w:tcPr>
            <w:tcW w:w="7350" w:type="dxa"/>
          </w:tcPr>
          <w:p>
            <w:pPr>
              <w:autoSpaceDE w:val="0"/>
              <w:autoSpaceDN w:val="0"/>
              <w:adjustRightInd w:val="0"/>
              <w:snapToGrid w:val="0"/>
              <w:spacing w:line="430" w:lineRule="atLeast"/>
              <w:rPr>
                <w:rFonts w:ascii="宋体" w:hAnsi="宋体" w:cs="宋体"/>
                <w:bCs/>
                <w:sz w:val="22"/>
              </w:rPr>
            </w:pPr>
            <w:r>
              <w:rPr>
                <w:rFonts w:hint="eastAsia" w:ascii="宋体" w:hAnsi="宋体" w:cs="宋体"/>
                <w:bCs/>
                <w:sz w:val="22"/>
              </w:rPr>
              <w:t>投标函</w:t>
            </w:r>
          </w:p>
        </w:tc>
        <w:tc>
          <w:tcPr>
            <w:tcW w:w="1516" w:type="dxa"/>
          </w:tcPr>
          <w:p>
            <w:pPr>
              <w:autoSpaceDE w:val="0"/>
              <w:autoSpaceDN w:val="0"/>
              <w:adjustRightInd w:val="0"/>
              <w:snapToGrid w:val="0"/>
              <w:spacing w:line="430" w:lineRule="atLeast"/>
              <w:jc w:val="center"/>
              <w:rPr>
                <w:rFonts w:ascii="宋体" w:hAnsi="宋体" w:cs="宋体"/>
                <w:bCs/>
                <w:sz w:val="22"/>
              </w:rPr>
            </w:pPr>
            <w:r>
              <w:rPr>
                <w:rFonts w:hint="eastAsia" w:ascii="宋体" w:hAnsi="宋体" w:cs="宋体"/>
                <w:bCs/>
                <w:sz w:val="22"/>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sz w:val="22"/>
              </w:rPr>
            </w:pPr>
            <w:r>
              <w:rPr>
                <w:rFonts w:hint="eastAsia" w:ascii="宋体" w:hAnsi="宋体" w:cs="宋体"/>
                <w:sz w:val="22"/>
              </w:rPr>
              <w:t>2</w:t>
            </w:r>
          </w:p>
        </w:tc>
        <w:tc>
          <w:tcPr>
            <w:tcW w:w="7350" w:type="dxa"/>
          </w:tcPr>
          <w:p>
            <w:pPr>
              <w:autoSpaceDE w:val="0"/>
              <w:autoSpaceDN w:val="0"/>
              <w:adjustRightInd w:val="0"/>
              <w:snapToGrid w:val="0"/>
              <w:spacing w:line="440" w:lineRule="exact"/>
              <w:rPr>
                <w:rFonts w:ascii="宋体" w:hAnsi="宋体" w:cs="宋体"/>
                <w:sz w:val="22"/>
                <w:szCs w:val="22"/>
              </w:rPr>
            </w:pPr>
            <w:r>
              <w:rPr>
                <w:rFonts w:hint="eastAsia" w:ascii="宋体" w:hAnsi="宋体" w:cs="宋体"/>
                <w:sz w:val="22"/>
                <w:szCs w:val="22"/>
              </w:rPr>
              <w:t>商务条款、技术规格偏离表</w:t>
            </w:r>
          </w:p>
        </w:tc>
        <w:tc>
          <w:tcPr>
            <w:tcW w:w="1516" w:type="dxa"/>
          </w:tcPr>
          <w:p>
            <w:pPr>
              <w:autoSpaceDE w:val="0"/>
              <w:autoSpaceDN w:val="0"/>
              <w:adjustRightInd w:val="0"/>
              <w:snapToGrid w:val="0"/>
              <w:spacing w:line="440" w:lineRule="exact"/>
              <w:jc w:val="center"/>
              <w:rPr>
                <w:rFonts w:ascii="宋体" w:hAnsi="宋体" w:cs="宋体"/>
                <w:sz w:val="22"/>
                <w:szCs w:val="22"/>
              </w:rPr>
            </w:pPr>
            <w:r>
              <w:rPr>
                <w:rFonts w:hint="eastAsia" w:ascii="宋体" w:hAnsi="宋体" w:cs="宋体"/>
                <w:sz w:val="22"/>
                <w:szCs w:val="22"/>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sz w:val="22"/>
              </w:rPr>
            </w:pPr>
            <w:r>
              <w:rPr>
                <w:rFonts w:hint="eastAsia" w:ascii="宋体" w:hAnsi="宋体" w:cs="宋体"/>
                <w:sz w:val="22"/>
              </w:rPr>
              <w:t>3</w:t>
            </w:r>
          </w:p>
        </w:tc>
        <w:tc>
          <w:tcPr>
            <w:tcW w:w="7350" w:type="dxa"/>
          </w:tcPr>
          <w:p>
            <w:pPr>
              <w:autoSpaceDE w:val="0"/>
              <w:autoSpaceDN w:val="0"/>
              <w:adjustRightInd w:val="0"/>
              <w:snapToGrid w:val="0"/>
              <w:spacing w:line="440" w:lineRule="exact"/>
              <w:rPr>
                <w:rFonts w:ascii="宋体" w:cs="宋体"/>
                <w:sz w:val="22"/>
              </w:rPr>
            </w:pPr>
            <w:r>
              <w:rPr>
                <w:rFonts w:hint="eastAsia" w:ascii="宋体" w:hAnsi="宋体"/>
                <w:sz w:val="22"/>
                <w:szCs w:val="22"/>
              </w:rPr>
              <w:t>货物成套供货清单</w:t>
            </w:r>
          </w:p>
        </w:tc>
        <w:tc>
          <w:tcPr>
            <w:tcW w:w="1516" w:type="dxa"/>
          </w:tcPr>
          <w:p>
            <w:pPr>
              <w:autoSpaceDE w:val="0"/>
              <w:autoSpaceDN w:val="0"/>
              <w:adjustRightInd w:val="0"/>
              <w:snapToGrid w:val="0"/>
              <w:spacing w:line="440" w:lineRule="exact"/>
              <w:jc w:val="center"/>
              <w:rPr>
                <w:rFonts w:ascii="宋体" w:hAnsi="宋体" w:cs="宋体"/>
                <w:sz w:val="22"/>
                <w:szCs w:val="22"/>
              </w:rPr>
            </w:pPr>
            <w:r>
              <w:rPr>
                <w:rFonts w:hint="eastAsia" w:ascii="宋体" w:hAnsi="宋体" w:cs="宋体"/>
                <w:sz w:val="22"/>
                <w:szCs w:val="22"/>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sz w:val="22"/>
              </w:rPr>
            </w:pPr>
            <w:r>
              <w:rPr>
                <w:rFonts w:hint="eastAsia" w:ascii="宋体" w:hAnsi="宋体" w:cs="宋体"/>
                <w:sz w:val="22"/>
              </w:rPr>
              <w:t>4</w:t>
            </w:r>
          </w:p>
        </w:tc>
        <w:tc>
          <w:tcPr>
            <w:tcW w:w="7350" w:type="dxa"/>
          </w:tcPr>
          <w:p>
            <w:pPr>
              <w:autoSpaceDE w:val="0"/>
              <w:autoSpaceDN w:val="0"/>
              <w:adjustRightInd w:val="0"/>
              <w:snapToGrid w:val="0"/>
              <w:spacing w:line="440" w:lineRule="exact"/>
              <w:rPr>
                <w:rFonts w:ascii="宋体" w:cs="宋体"/>
                <w:sz w:val="22"/>
              </w:rPr>
            </w:pPr>
            <w:r>
              <w:rPr>
                <w:rFonts w:hint="eastAsia" w:ascii="宋体" w:hAnsi="宋体"/>
                <w:bCs/>
                <w:sz w:val="22"/>
                <w:szCs w:val="22"/>
              </w:rPr>
              <w:t>随机备品备件、易损易耗件、耗材和专用工具清单</w:t>
            </w:r>
          </w:p>
        </w:tc>
        <w:tc>
          <w:tcPr>
            <w:tcW w:w="1516" w:type="dxa"/>
          </w:tcPr>
          <w:p>
            <w:pPr>
              <w:autoSpaceDE w:val="0"/>
              <w:autoSpaceDN w:val="0"/>
              <w:adjustRightInd w:val="0"/>
              <w:snapToGrid w:val="0"/>
              <w:spacing w:line="440" w:lineRule="exact"/>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sz w:val="22"/>
                <w:lang w:val="zh-CN"/>
              </w:rPr>
            </w:pPr>
            <w:r>
              <w:rPr>
                <w:rFonts w:hint="eastAsia" w:ascii="宋体" w:hAnsi="宋体" w:cs="宋体"/>
                <w:sz w:val="22"/>
              </w:rPr>
              <w:t>5</w:t>
            </w:r>
          </w:p>
        </w:tc>
        <w:tc>
          <w:tcPr>
            <w:tcW w:w="7350" w:type="dxa"/>
          </w:tcPr>
          <w:p>
            <w:pPr>
              <w:autoSpaceDE w:val="0"/>
              <w:autoSpaceDN w:val="0"/>
              <w:adjustRightInd w:val="0"/>
              <w:snapToGrid w:val="0"/>
              <w:spacing w:line="440" w:lineRule="exact"/>
              <w:rPr>
                <w:rFonts w:ascii="宋体" w:hAnsi="宋体" w:cs="宋体"/>
                <w:sz w:val="22"/>
                <w:szCs w:val="22"/>
              </w:rPr>
            </w:pPr>
            <w:r>
              <w:rPr>
                <w:rFonts w:hint="eastAsia" w:hAnsi="宋体"/>
                <w:sz w:val="22"/>
                <w:szCs w:val="22"/>
              </w:rPr>
              <w:t>同类项目业绩一览表</w:t>
            </w:r>
          </w:p>
        </w:tc>
        <w:tc>
          <w:tcPr>
            <w:tcW w:w="1516" w:type="dxa"/>
            <w:vAlign w:val="center"/>
          </w:tcPr>
          <w:p>
            <w:pPr>
              <w:autoSpaceDE w:val="0"/>
              <w:autoSpaceDN w:val="0"/>
              <w:adjustRightInd w:val="0"/>
              <w:snapToGrid w:val="0"/>
              <w:spacing w:line="440" w:lineRule="exact"/>
              <w:jc w:val="center"/>
              <w:rPr>
                <w:rFonts w:ascii="宋体" w:hAnsi="宋体" w:cs="宋体"/>
                <w:sz w:val="22"/>
                <w:szCs w:val="22"/>
              </w:rPr>
            </w:pPr>
            <w:r>
              <w:rPr>
                <w:rFonts w:hint="eastAsia" w:ascii="宋体" w:hAnsi="宋体" w:cs="宋体"/>
                <w:sz w:val="22"/>
                <w:szCs w:val="22"/>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sz w:val="22"/>
              </w:rPr>
            </w:pPr>
            <w:r>
              <w:rPr>
                <w:rFonts w:hint="eastAsia" w:ascii="宋体" w:hAnsi="宋体" w:cs="宋体"/>
                <w:sz w:val="22"/>
              </w:rPr>
              <w:t>6</w:t>
            </w:r>
          </w:p>
        </w:tc>
        <w:tc>
          <w:tcPr>
            <w:tcW w:w="7350" w:type="dxa"/>
          </w:tcPr>
          <w:p>
            <w:pPr>
              <w:autoSpaceDE w:val="0"/>
              <w:autoSpaceDN w:val="0"/>
              <w:adjustRightInd w:val="0"/>
              <w:snapToGrid w:val="0"/>
              <w:spacing w:line="440" w:lineRule="exact"/>
              <w:rPr>
                <w:rFonts w:ascii="宋体" w:hAnsi="宋体" w:cs="宋体"/>
                <w:sz w:val="22"/>
                <w:szCs w:val="22"/>
              </w:rPr>
            </w:pPr>
            <w:r>
              <w:rPr>
                <w:rFonts w:hint="eastAsia" w:ascii="宋体" w:hAnsi="宋体" w:cs="宋体"/>
                <w:sz w:val="22"/>
                <w:szCs w:val="22"/>
              </w:rPr>
              <w:t>投标人所投产品节能环保水平相关证明材料</w:t>
            </w:r>
          </w:p>
        </w:tc>
        <w:tc>
          <w:tcPr>
            <w:tcW w:w="1516" w:type="dxa"/>
          </w:tcPr>
          <w:p>
            <w:pPr>
              <w:autoSpaceDE w:val="0"/>
              <w:autoSpaceDN w:val="0"/>
              <w:adjustRightInd w:val="0"/>
              <w:snapToGrid w:val="0"/>
              <w:spacing w:line="440" w:lineRule="exact"/>
              <w:jc w:val="center"/>
              <w:rPr>
                <w:rFonts w:ascii="宋体" w:hAnsi="宋体" w:cs="宋体"/>
                <w:sz w:val="22"/>
                <w:szCs w:val="22"/>
              </w:rPr>
            </w:pPr>
            <w:r>
              <w:rPr>
                <w:rFonts w:hint="eastAsia" w:ascii="宋体" w:hAnsi="宋体" w:cs="宋体"/>
                <w:sz w:val="22"/>
                <w:szCs w:val="22"/>
              </w:rPr>
              <w:t>附件八-2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sz w:val="22"/>
              </w:rPr>
            </w:pPr>
            <w:r>
              <w:rPr>
                <w:rFonts w:hint="eastAsia" w:ascii="宋体" w:hAnsi="宋体" w:cs="宋体"/>
                <w:sz w:val="22"/>
              </w:rPr>
              <w:t>7</w:t>
            </w:r>
          </w:p>
        </w:tc>
        <w:tc>
          <w:tcPr>
            <w:tcW w:w="7350" w:type="dxa"/>
            <w:vAlign w:val="center"/>
          </w:tcPr>
          <w:p>
            <w:pPr>
              <w:autoSpaceDE w:val="0"/>
              <w:autoSpaceDN w:val="0"/>
              <w:adjustRightInd w:val="0"/>
              <w:snapToGrid w:val="0"/>
              <w:spacing w:line="440" w:lineRule="exact"/>
              <w:rPr>
                <w:rFonts w:hAnsi="宋体"/>
                <w:sz w:val="22"/>
                <w:szCs w:val="22"/>
              </w:rPr>
            </w:pPr>
            <w:r>
              <w:rPr>
                <w:rFonts w:hint="eastAsia" w:ascii="宋体"/>
                <w:sz w:val="22"/>
                <w:szCs w:val="22"/>
              </w:rPr>
              <w:t>根据招标文件中的采购内容与技术要求、评标细则，需要提供的其它文件和资料。</w:t>
            </w:r>
          </w:p>
        </w:tc>
        <w:tc>
          <w:tcPr>
            <w:tcW w:w="1516" w:type="dxa"/>
          </w:tcPr>
          <w:p>
            <w:pPr>
              <w:autoSpaceDE w:val="0"/>
              <w:autoSpaceDN w:val="0"/>
              <w:adjustRightInd w:val="0"/>
              <w:snapToGrid w:val="0"/>
              <w:spacing w:line="440" w:lineRule="exact"/>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3"/>
            <w:vAlign w:val="center"/>
          </w:tcPr>
          <w:p>
            <w:pPr>
              <w:autoSpaceDE w:val="0"/>
              <w:autoSpaceDN w:val="0"/>
              <w:adjustRightInd w:val="0"/>
              <w:snapToGrid w:val="0"/>
              <w:spacing w:line="430" w:lineRule="atLeast"/>
              <w:rPr>
                <w:rFonts w:ascii="宋体" w:hAnsi="宋体" w:cs="宋体"/>
                <w:sz w:val="22"/>
              </w:rPr>
            </w:pPr>
            <w:r>
              <w:rPr>
                <w:rFonts w:hint="eastAsia" w:ascii="宋体" w:hAnsi="宋体" w:cs="宋体"/>
                <w:sz w:val="22"/>
              </w:rPr>
              <w:t>说明：</w:t>
            </w:r>
            <w:r>
              <w:rPr>
                <w:rFonts w:hint="eastAsia" w:ascii="宋体" w:hAnsi="宋体" w:cs="宋体"/>
                <w:sz w:val="22"/>
                <w:szCs w:val="22"/>
              </w:rPr>
              <w:t>以上所需的各种检测报告、实物照片、证书、证件、证明、执照若系复印件的，须在复印件上加盖投标人有效的单位公章。</w:t>
            </w:r>
          </w:p>
        </w:tc>
      </w:tr>
    </w:tbl>
    <w:p>
      <w:pPr>
        <w:spacing w:line="440" w:lineRule="exact"/>
        <w:rPr>
          <w:rFonts w:ascii="宋体" w:hAnsi="宋体" w:cs="宋体"/>
          <w:sz w:val="22"/>
          <w:szCs w:val="22"/>
        </w:rPr>
      </w:pPr>
      <w:r>
        <w:rPr>
          <w:rFonts w:hint="eastAsia" w:ascii="宋体" w:hAnsi="宋体" w:cs="宋体"/>
          <w:sz w:val="22"/>
          <w:szCs w:val="22"/>
        </w:rPr>
        <w:t>5.1.3</w:t>
      </w:r>
      <w:r>
        <w:rPr>
          <w:rFonts w:hint="eastAsia" w:ascii="宋体" w:hAnsi="宋体" w:cs="宋体"/>
          <w:b/>
          <w:bCs/>
          <w:sz w:val="22"/>
          <w:szCs w:val="22"/>
        </w:rPr>
        <w:t>报价文件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305"/>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30" w:lineRule="atLeast"/>
              <w:jc w:val="center"/>
              <w:rPr>
                <w:rFonts w:ascii="宋体" w:hAnsi="宋体" w:cs="宋体"/>
                <w:b/>
                <w:sz w:val="22"/>
                <w:lang w:val="zh-CN"/>
              </w:rPr>
            </w:pPr>
            <w:r>
              <w:rPr>
                <w:rFonts w:hint="eastAsia" w:ascii="宋体" w:hAnsi="宋体" w:cs="宋体"/>
                <w:b/>
                <w:sz w:val="22"/>
                <w:lang w:val="zh-CN"/>
              </w:rPr>
              <w:t>序号</w:t>
            </w:r>
          </w:p>
        </w:tc>
        <w:tc>
          <w:tcPr>
            <w:tcW w:w="7305" w:type="dxa"/>
          </w:tcPr>
          <w:p>
            <w:pPr>
              <w:autoSpaceDE w:val="0"/>
              <w:autoSpaceDN w:val="0"/>
              <w:adjustRightInd w:val="0"/>
              <w:snapToGrid w:val="0"/>
              <w:spacing w:line="430" w:lineRule="atLeast"/>
              <w:jc w:val="center"/>
              <w:rPr>
                <w:rFonts w:ascii="宋体" w:hAnsi="宋体" w:cs="宋体"/>
                <w:b/>
                <w:sz w:val="22"/>
                <w:lang w:val="zh-CN"/>
              </w:rPr>
            </w:pPr>
            <w:r>
              <w:rPr>
                <w:rFonts w:hint="eastAsia" w:ascii="宋体" w:hAnsi="宋体" w:cs="宋体"/>
                <w:b/>
                <w:sz w:val="22"/>
                <w:lang w:val="zh-CN"/>
              </w:rPr>
              <w:t>内容</w:t>
            </w:r>
          </w:p>
        </w:tc>
        <w:tc>
          <w:tcPr>
            <w:tcW w:w="1550" w:type="dxa"/>
          </w:tcPr>
          <w:p>
            <w:pPr>
              <w:autoSpaceDE w:val="0"/>
              <w:autoSpaceDN w:val="0"/>
              <w:adjustRightInd w:val="0"/>
              <w:snapToGrid w:val="0"/>
              <w:spacing w:line="430" w:lineRule="atLeast"/>
              <w:jc w:val="center"/>
              <w:rPr>
                <w:rFonts w:ascii="宋体" w:hAnsi="宋体" w:cs="宋体"/>
                <w:b/>
                <w:sz w:val="22"/>
                <w:lang w:val="zh-CN"/>
              </w:rPr>
            </w:pPr>
            <w:r>
              <w:rPr>
                <w:rFonts w:hint="eastAsia" w:ascii="宋体" w:hAnsi="宋体" w:cs="宋体"/>
                <w:b/>
                <w:sz w:val="22"/>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30" w:lineRule="atLeast"/>
              <w:jc w:val="center"/>
              <w:rPr>
                <w:rFonts w:ascii="宋体" w:hAnsi="宋体" w:cs="宋体"/>
                <w:bCs/>
                <w:sz w:val="22"/>
                <w:lang w:val="zh-CN"/>
              </w:rPr>
            </w:pPr>
            <w:r>
              <w:rPr>
                <w:rFonts w:hint="eastAsia" w:ascii="宋体" w:hAnsi="宋体" w:cs="宋体"/>
                <w:bCs/>
                <w:sz w:val="22"/>
                <w:lang w:val="zh-CN"/>
              </w:rPr>
              <w:t>1</w:t>
            </w:r>
          </w:p>
        </w:tc>
        <w:tc>
          <w:tcPr>
            <w:tcW w:w="7305" w:type="dxa"/>
          </w:tcPr>
          <w:p>
            <w:pPr>
              <w:autoSpaceDE w:val="0"/>
              <w:autoSpaceDN w:val="0"/>
              <w:adjustRightInd w:val="0"/>
              <w:spacing w:line="430" w:lineRule="atLeast"/>
              <w:textAlignment w:val="bottom"/>
              <w:rPr>
                <w:rFonts w:ascii="宋体" w:hAnsi="宋体" w:cs="宋体"/>
                <w:bCs/>
                <w:sz w:val="22"/>
              </w:rPr>
            </w:pPr>
            <w:r>
              <w:rPr>
                <w:rFonts w:hint="eastAsia" w:ascii="宋体" w:hAnsi="宋体" w:cs="宋体"/>
                <w:bCs/>
                <w:sz w:val="22"/>
              </w:rPr>
              <w:t>投标报价一览表</w:t>
            </w:r>
          </w:p>
        </w:tc>
        <w:tc>
          <w:tcPr>
            <w:tcW w:w="1550" w:type="dxa"/>
          </w:tcPr>
          <w:p>
            <w:pPr>
              <w:autoSpaceDE w:val="0"/>
              <w:autoSpaceDN w:val="0"/>
              <w:adjustRightInd w:val="0"/>
              <w:spacing w:line="430" w:lineRule="atLeast"/>
              <w:jc w:val="center"/>
              <w:textAlignment w:val="bottom"/>
              <w:rPr>
                <w:rFonts w:ascii="宋体" w:hAnsi="宋体" w:cs="宋体"/>
                <w:bCs/>
                <w:sz w:val="22"/>
              </w:rPr>
            </w:pPr>
            <w:r>
              <w:rPr>
                <w:rFonts w:hint="eastAsia" w:ascii="宋体" w:hAnsi="宋体" w:cs="宋体"/>
                <w:bCs/>
                <w:sz w:val="22"/>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30" w:lineRule="atLeast"/>
              <w:jc w:val="center"/>
              <w:rPr>
                <w:rFonts w:ascii="宋体" w:hAnsi="宋体" w:cs="宋体"/>
                <w:bCs/>
                <w:sz w:val="22"/>
                <w:lang w:val="zh-CN"/>
              </w:rPr>
            </w:pPr>
            <w:r>
              <w:rPr>
                <w:rFonts w:hint="eastAsia" w:ascii="宋体" w:hAnsi="宋体" w:cs="宋体"/>
                <w:bCs/>
                <w:sz w:val="22"/>
                <w:lang w:val="zh-CN"/>
              </w:rPr>
              <w:t>2</w:t>
            </w:r>
          </w:p>
        </w:tc>
        <w:tc>
          <w:tcPr>
            <w:tcW w:w="7305" w:type="dxa"/>
          </w:tcPr>
          <w:p>
            <w:pPr>
              <w:autoSpaceDE w:val="0"/>
              <w:autoSpaceDN w:val="0"/>
              <w:adjustRightInd w:val="0"/>
              <w:spacing w:line="430" w:lineRule="atLeast"/>
              <w:textAlignment w:val="bottom"/>
              <w:rPr>
                <w:rFonts w:ascii="宋体" w:hAnsi="宋体" w:cs="宋体"/>
                <w:bCs/>
                <w:sz w:val="22"/>
              </w:rPr>
            </w:pPr>
            <w:r>
              <w:rPr>
                <w:rFonts w:hint="eastAsia" w:ascii="宋体" w:hAnsi="宋体" w:cs="宋体"/>
                <w:bCs/>
                <w:sz w:val="22"/>
              </w:rPr>
              <w:t>投标分项报价表</w:t>
            </w:r>
          </w:p>
        </w:tc>
        <w:tc>
          <w:tcPr>
            <w:tcW w:w="1550" w:type="dxa"/>
          </w:tcPr>
          <w:p>
            <w:pPr>
              <w:autoSpaceDE w:val="0"/>
              <w:autoSpaceDN w:val="0"/>
              <w:adjustRightInd w:val="0"/>
              <w:spacing w:line="430" w:lineRule="atLeast"/>
              <w:jc w:val="center"/>
              <w:textAlignment w:val="bottom"/>
              <w:rPr>
                <w:rFonts w:ascii="宋体" w:hAnsi="宋体" w:cs="宋体"/>
                <w:bCs/>
                <w:sz w:val="22"/>
              </w:rPr>
            </w:pPr>
            <w:r>
              <w:rPr>
                <w:rFonts w:hint="eastAsia" w:ascii="宋体" w:hAnsi="宋体" w:cs="宋体"/>
                <w:bCs/>
                <w:sz w:val="22"/>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30" w:lineRule="atLeast"/>
              <w:jc w:val="center"/>
              <w:rPr>
                <w:rFonts w:ascii="宋体" w:hAnsi="宋体" w:cs="宋体"/>
                <w:bCs/>
                <w:sz w:val="22"/>
                <w:lang w:val="zh-CN"/>
              </w:rPr>
            </w:pPr>
            <w:r>
              <w:rPr>
                <w:rFonts w:hint="eastAsia" w:ascii="宋体" w:hAnsi="宋体" w:cs="宋体"/>
                <w:bCs/>
                <w:sz w:val="22"/>
              </w:rPr>
              <w:t>3</w:t>
            </w:r>
          </w:p>
        </w:tc>
        <w:tc>
          <w:tcPr>
            <w:tcW w:w="7305" w:type="dxa"/>
          </w:tcPr>
          <w:p>
            <w:pPr>
              <w:autoSpaceDE w:val="0"/>
              <w:autoSpaceDN w:val="0"/>
              <w:adjustRightInd w:val="0"/>
              <w:spacing w:line="430" w:lineRule="atLeast"/>
              <w:textAlignment w:val="bottom"/>
              <w:rPr>
                <w:rFonts w:ascii="宋体" w:hAnsi="宋体" w:cs="宋体"/>
                <w:bCs/>
                <w:sz w:val="22"/>
              </w:rPr>
            </w:pPr>
            <w:r>
              <w:rPr>
                <w:rFonts w:hint="eastAsia" w:ascii="宋体" w:hAnsi="宋体" w:cs="宋体"/>
                <w:sz w:val="22"/>
                <w:szCs w:val="22"/>
              </w:rPr>
              <w:t>中小企业声明函（如为小微企业投标，请根据附件内容提供）</w:t>
            </w:r>
          </w:p>
        </w:tc>
        <w:tc>
          <w:tcPr>
            <w:tcW w:w="1550" w:type="dxa"/>
          </w:tcPr>
          <w:p>
            <w:pPr>
              <w:autoSpaceDE w:val="0"/>
              <w:autoSpaceDN w:val="0"/>
              <w:adjustRightInd w:val="0"/>
              <w:spacing w:line="430" w:lineRule="atLeast"/>
              <w:jc w:val="center"/>
              <w:textAlignment w:val="bottom"/>
              <w:rPr>
                <w:rFonts w:ascii="宋体" w:hAnsi="宋体" w:cs="宋体"/>
                <w:bCs/>
                <w:sz w:val="22"/>
              </w:rPr>
            </w:pPr>
            <w:r>
              <w:rPr>
                <w:rFonts w:hint="eastAsia" w:ascii="宋体" w:hAnsi="宋体" w:cs="宋体"/>
                <w:sz w:val="22"/>
                <w:szCs w:val="22"/>
              </w:rPr>
              <w:t>附件八-1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30" w:lineRule="atLeast"/>
              <w:jc w:val="center"/>
              <w:rPr>
                <w:rFonts w:ascii="宋体" w:hAnsi="宋体" w:cs="宋体"/>
                <w:bCs/>
                <w:sz w:val="22"/>
                <w:lang w:val="zh-CN"/>
              </w:rPr>
            </w:pPr>
            <w:r>
              <w:rPr>
                <w:rFonts w:hint="eastAsia" w:ascii="宋体" w:hAnsi="宋体" w:cs="宋体"/>
                <w:bCs/>
                <w:sz w:val="22"/>
              </w:rPr>
              <w:t>4</w:t>
            </w:r>
          </w:p>
        </w:tc>
        <w:tc>
          <w:tcPr>
            <w:tcW w:w="7305" w:type="dxa"/>
          </w:tcPr>
          <w:p>
            <w:pPr>
              <w:autoSpaceDE w:val="0"/>
              <w:autoSpaceDN w:val="0"/>
              <w:adjustRightInd w:val="0"/>
              <w:spacing w:line="430" w:lineRule="atLeast"/>
              <w:textAlignment w:val="bottom"/>
              <w:rPr>
                <w:rFonts w:ascii="宋体" w:hAnsi="宋体" w:cs="宋体"/>
                <w:bCs/>
                <w:sz w:val="22"/>
              </w:rPr>
            </w:pPr>
            <w:r>
              <w:rPr>
                <w:rFonts w:hint="eastAsia" w:ascii="宋体" w:hAnsi="宋体" w:cs="宋体"/>
                <w:sz w:val="22"/>
                <w:szCs w:val="22"/>
              </w:rPr>
              <w:t>残疾人福利性单位声明函（如为残疾人单位的请根据附件内容提供）</w:t>
            </w:r>
          </w:p>
        </w:tc>
        <w:tc>
          <w:tcPr>
            <w:tcW w:w="1550" w:type="dxa"/>
          </w:tcPr>
          <w:p>
            <w:pPr>
              <w:autoSpaceDE w:val="0"/>
              <w:autoSpaceDN w:val="0"/>
              <w:adjustRightInd w:val="0"/>
              <w:spacing w:line="430" w:lineRule="atLeast"/>
              <w:jc w:val="center"/>
              <w:textAlignment w:val="bottom"/>
              <w:rPr>
                <w:rFonts w:ascii="宋体" w:hAnsi="宋体" w:cs="宋体"/>
                <w:bCs/>
                <w:sz w:val="22"/>
              </w:rPr>
            </w:pPr>
            <w:r>
              <w:rPr>
                <w:rFonts w:hint="eastAsia" w:ascii="宋体" w:hAnsi="宋体" w:cs="宋体"/>
                <w:sz w:val="22"/>
                <w:szCs w:val="22"/>
              </w:rPr>
              <w:t>附件八-1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30" w:lineRule="atLeast"/>
              <w:jc w:val="center"/>
              <w:rPr>
                <w:rFonts w:ascii="宋体" w:hAnsi="宋体" w:cs="宋体"/>
                <w:bCs/>
                <w:sz w:val="22"/>
                <w:lang w:val="zh-CN"/>
              </w:rPr>
            </w:pPr>
            <w:r>
              <w:rPr>
                <w:rFonts w:hint="eastAsia" w:ascii="宋体" w:hAnsi="宋体" w:cs="宋体"/>
                <w:bCs/>
                <w:sz w:val="22"/>
              </w:rPr>
              <w:t>5</w:t>
            </w:r>
          </w:p>
        </w:tc>
        <w:tc>
          <w:tcPr>
            <w:tcW w:w="7305" w:type="dxa"/>
          </w:tcPr>
          <w:p>
            <w:pPr>
              <w:autoSpaceDE w:val="0"/>
              <w:autoSpaceDN w:val="0"/>
              <w:adjustRightInd w:val="0"/>
              <w:spacing w:line="430" w:lineRule="atLeast"/>
              <w:textAlignment w:val="bottom"/>
              <w:rPr>
                <w:rFonts w:ascii="宋体" w:hAnsi="宋体" w:cs="宋体"/>
                <w:bCs/>
                <w:sz w:val="22"/>
              </w:rPr>
            </w:pPr>
            <w:r>
              <w:rPr>
                <w:rFonts w:hint="eastAsia" w:ascii="宋体" w:hAnsi="宋体" w:cs="宋体"/>
                <w:sz w:val="22"/>
                <w:szCs w:val="22"/>
              </w:rPr>
              <w:t>监狱企业提供的相关证明材料（如为监狱企业的请根据附件内容提供）</w:t>
            </w:r>
          </w:p>
        </w:tc>
        <w:tc>
          <w:tcPr>
            <w:tcW w:w="1550" w:type="dxa"/>
          </w:tcPr>
          <w:p>
            <w:pPr>
              <w:autoSpaceDE w:val="0"/>
              <w:autoSpaceDN w:val="0"/>
              <w:adjustRightInd w:val="0"/>
              <w:spacing w:line="430" w:lineRule="atLeast"/>
              <w:jc w:val="center"/>
              <w:textAlignment w:val="bottom"/>
              <w:rPr>
                <w:rFonts w:ascii="宋体" w:hAnsi="宋体" w:cs="宋体"/>
                <w:bCs/>
                <w:sz w:val="22"/>
              </w:rPr>
            </w:pPr>
            <w:r>
              <w:rPr>
                <w:rFonts w:hint="eastAsia" w:ascii="宋体" w:hAnsi="宋体" w:cs="宋体"/>
                <w:sz w:val="22"/>
                <w:szCs w:val="22"/>
              </w:rPr>
              <w:t>附件八-1</w:t>
            </w:r>
          </w:p>
        </w:tc>
      </w:tr>
    </w:tbl>
    <w:p>
      <w:pPr>
        <w:spacing w:line="440" w:lineRule="exact"/>
        <w:rPr>
          <w:rFonts w:ascii="宋体" w:hAnsi="宋体" w:cs="宋体"/>
          <w:sz w:val="22"/>
          <w:szCs w:val="22"/>
        </w:rPr>
      </w:pPr>
      <w:r>
        <w:rPr>
          <w:rFonts w:hint="eastAsia" w:ascii="宋体" w:hAnsi="宋体" w:cs="宋体"/>
          <w:sz w:val="22"/>
          <w:szCs w:val="22"/>
        </w:rPr>
        <w:t>5.2  投标文件格式</w:t>
      </w:r>
    </w:p>
    <w:p>
      <w:pPr>
        <w:spacing w:line="440" w:lineRule="exact"/>
        <w:ind w:left="525" w:leftChars="250"/>
        <w:rPr>
          <w:rFonts w:ascii="宋体" w:hAnsi="宋体" w:cs="宋体"/>
          <w:sz w:val="22"/>
          <w:szCs w:val="22"/>
        </w:rPr>
      </w:pPr>
      <w:r>
        <w:rPr>
          <w:rFonts w:hint="eastAsia" w:ascii="宋体" w:hAnsi="宋体" w:cs="宋体"/>
          <w:sz w:val="22"/>
          <w:szCs w:val="22"/>
        </w:rPr>
        <w:t>投标人应根据招标文件中所提供的格式，内容按顺序填写，编写目录和页码，分别写入资格文件、商务技术文件和</w:t>
      </w:r>
      <w:r>
        <w:rPr>
          <w:rFonts w:hint="eastAsia" w:ascii="宋体" w:hAnsi="宋体"/>
          <w:sz w:val="22"/>
          <w:szCs w:val="22"/>
        </w:rPr>
        <w:t>报价文件中</w:t>
      </w:r>
      <w:r>
        <w:rPr>
          <w:rFonts w:hint="eastAsia" w:ascii="宋体" w:hAnsi="宋体" w:cs="宋体"/>
          <w:sz w:val="22"/>
          <w:szCs w:val="22"/>
        </w:rPr>
        <w:t>。</w:t>
      </w:r>
    </w:p>
    <w:p>
      <w:pPr>
        <w:tabs>
          <w:tab w:val="left" w:pos="-180"/>
          <w:tab w:val="left" w:pos="180"/>
          <w:tab w:val="left" w:pos="360"/>
        </w:tabs>
        <w:spacing w:line="440" w:lineRule="exact"/>
        <w:rPr>
          <w:rFonts w:ascii="宋体" w:hAnsi="宋体" w:cs="宋体"/>
          <w:b/>
          <w:bCs/>
          <w:sz w:val="22"/>
          <w:szCs w:val="22"/>
          <w:u w:val="single"/>
        </w:rPr>
      </w:pPr>
      <w:r>
        <w:rPr>
          <w:rFonts w:hint="eastAsia" w:ascii="宋体" w:hAnsi="宋体" w:cs="宋体"/>
          <w:bCs/>
          <w:sz w:val="22"/>
          <w:szCs w:val="22"/>
        </w:rPr>
        <w:t xml:space="preserve">6. </w:t>
      </w:r>
      <w:r>
        <w:rPr>
          <w:rFonts w:hint="eastAsia" w:ascii="宋体" w:hAnsi="宋体" w:cs="宋体"/>
          <w:b/>
          <w:sz w:val="22"/>
          <w:szCs w:val="22"/>
        </w:rPr>
        <w:t>▲</w:t>
      </w:r>
      <w:r>
        <w:rPr>
          <w:rFonts w:hint="eastAsia" w:ascii="宋体" w:hAnsi="宋体" w:cs="宋体"/>
          <w:b/>
          <w:bCs/>
          <w:sz w:val="22"/>
          <w:szCs w:val="22"/>
          <w:u w:val="single"/>
        </w:rPr>
        <w:t>投标报价</w:t>
      </w:r>
    </w:p>
    <w:p>
      <w:pPr>
        <w:tabs>
          <w:tab w:val="left" w:pos="-180"/>
          <w:tab w:val="left" w:pos="180"/>
          <w:tab w:val="left" w:pos="360"/>
        </w:tabs>
        <w:spacing w:line="440" w:lineRule="exact"/>
        <w:ind w:left="550" w:hanging="550" w:hangingChars="250"/>
        <w:rPr>
          <w:rFonts w:hAnsi="宋体" w:cs="宋体"/>
          <w:sz w:val="22"/>
          <w:szCs w:val="22"/>
        </w:rPr>
      </w:pPr>
      <w:r>
        <w:rPr>
          <w:rFonts w:hint="eastAsia" w:ascii="宋体" w:hAnsi="宋体" w:cs="宋体"/>
          <w:sz w:val="22"/>
          <w:szCs w:val="22"/>
        </w:rPr>
        <w:t xml:space="preserve">6.1 </w:t>
      </w:r>
      <w:r>
        <w:rPr>
          <w:rFonts w:hint="eastAsia" w:ascii="宋体" w:hAnsi="宋体"/>
          <w:b/>
          <w:sz w:val="22"/>
          <w:szCs w:val="22"/>
        </w:rPr>
        <w:t>投标报价包括：</w:t>
      </w:r>
      <w:r>
        <w:rPr>
          <w:rFonts w:hint="eastAsia" w:ascii="宋体" w:hAnsi="宋体" w:cs="宋体"/>
          <w:b/>
          <w:sz w:val="22"/>
          <w:szCs w:val="22"/>
        </w:rPr>
        <w:t>完成本项目所需的所有费用，包括货物款、专用工具、税金、包装、运输、保险、装卸就位、安装调试、验收（含第三方验收）、技术服务、售后服务、材料、质保期保障、采购代理服务费等全部费用，实行固定费用总包干</w:t>
      </w:r>
      <w:r>
        <w:rPr>
          <w:rFonts w:hint="eastAsia" w:ascii="宋体" w:hAnsi="宋体"/>
          <w:b/>
          <w:sz w:val="22"/>
          <w:szCs w:val="22"/>
        </w:rPr>
        <w:t>。</w:t>
      </w:r>
      <w:r>
        <w:rPr>
          <w:rFonts w:hint="eastAsia" w:hAnsi="宋体" w:cs="宋体"/>
          <w:sz w:val="22"/>
          <w:szCs w:val="22"/>
        </w:rPr>
        <w:t>投标人应根据上述因素自行考虑含入投标总价。</w:t>
      </w:r>
    </w:p>
    <w:p>
      <w:pPr>
        <w:pStyle w:val="4"/>
        <w:spacing w:after="0" w:line="440" w:lineRule="exact"/>
        <w:ind w:left="550" w:hanging="550" w:hangingChars="250"/>
        <w:rPr>
          <w:rFonts w:ascii="宋体" w:hAnsi="宋体" w:cs="宋体"/>
          <w:sz w:val="22"/>
          <w:szCs w:val="22"/>
        </w:rPr>
      </w:pPr>
      <w:r>
        <w:rPr>
          <w:rFonts w:hint="eastAsia" w:ascii="宋体" w:hAnsi="宋体" w:cs="宋体"/>
          <w:sz w:val="22"/>
          <w:szCs w:val="22"/>
        </w:rPr>
        <w:t xml:space="preserve">6.2  </w:t>
      </w:r>
      <w:r>
        <w:rPr>
          <w:rFonts w:hint="eastAsia" w:ascii="宋体" w:hAnsi="宋体" w:cs="宋体"/>
          <w:b/>
          <w:bCs/>
          <w:szCs w:val="22"/>
          <w:u w:val="single"/>
        </w:rPr>
        <w:t>根据《温州市政府采购履约验收办法（温财采〔2020〕6号）》的规定，本项目履约验收费用5000元，包含在投标报价内，由中标人支付，如因供应商原因造成验收不通过的，所产生的验收费用重新计算，如采用简易验收流程的，则不需要该笔费用</w:t>
      </w:r>
      <w:r>
        <w:rPr>
          <w:rFonts w:hint="eastAsia" w:ascii="宋体" w:hAnsi="宋体"/>
          <w:b/>
          <w:bCs/>
          <w:sz w:val="22"/>
          <w:szCs w:val="22"/>
        </w:rPr>
        <w:t>。</w:t>
      </w:r>
    </w:p>
    <w:p>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ascii="宋体" w:hAnsi="宋体" w:cs="宋体"/>
          <w:sz w:val="22"/>
          <w:szCs w:val="22"/>
        </w:rPr>
      </w:pPr>
      <w:r>
        <w:rPr>
          <w:rFonts w:hint="eastAsia" w:ascii="宋体" w:hAnsi="宋体" w:cs="宋体"/>
          <w:sz w:val="22"/>
          <w:szCs w:val="22"/>
        </w:rPr>
        <w:t>6.</w:t>
      </w:r>
      <w:r>
        <w:rPr>
          <w:rFonts w:ascii="宋体" w:hAnsi="宋体" w:cs="宋体"/>
          <w:sz w:val="22"/>
          <w:szCs w:val="22"/>
        </w:rPr>
        <w:t>3</w:t>
      </w:r>
      <w:r>
        <w:rPr>
          <w:rFonts w:hint="eastAsia" w:ascii="宋体" w:hAnsi="宋体" w:cs="宋体"/>
          <w:sz w:val="22"/>
          <w:szCs w:val="22"/>
        </w:rPr>
        <w:t xml:space="preserve">  投标人必须按附件中的投标报价一览表、投标分项报价表（均统一格式）内容填写单价、合价和总价，并由法定代表人或投标人代表签署。</w:t>
      </w:r>
    </w:p>
    <w:p>
      <w:pPr>
        <w:tabs>
          <w:tab w:val="left" w:pos="-180"/>
          <w:tab w:val="left" w:pos="180"/>
          <w:tab w:val="left" w:pos="360"/>
        </w:tabs>
        <w:spacing w:line="440" w:lineRule="exact"/>
        <w:ind w:left="442" w:hanging="442" w:hangingChars="200"/>
        <w:rPr>
          <w:rFonts w:ascii="宋体" w:hAnsi="宋体" w:cs="宋体"/>
          <w:sz w:val="22"/>
          <w:szCs w:val="22"/>
        </w:rPr>
      </w:pPr>
      <w:r>
        <w:rPr>
          <w:rFonts w:hint="eastAsia" w:ascii="宋体" w:hAnsi="宋体" w:cs="宋体"/>
          <w:b/>
          <w:sz w:val="22"/>
          <w:szCs w:val="22"/>
        </w:rPr>
        <w:t>6.</w:t>
      </w:r>
      <w:r>
        <w:rPr>
          <w:rFonts w:ascii="宋体" w:hAnsi="宋体" w:cs="宋体"/>
          <w:b/>
          <w:sz w:val="22"/>
          <w:szCs w:val="22"/>
        </w:rPr>
        <w:t>4</w:t>
      </w:r>
      <w:r>
        <w:rPr>
          <w:rFonts w:hint="eastAsia" w:ascii="宋体" w:hAnsi="宋体" w:cs="宋体"/>
          <w:b/>
          <w:sz w:val="22"/>
          <w:szCs w:val="22"/>
        </w:rPr>
        <w:t>▲</w:t>
      </w:r>
      <w:r>
        <w:rPr>
          <w:rFonts w:hint="eastAsia" w:ascii="宋体" w:hAnsi="宋体" w:cs="宋体"/>
          <w:sz w:val="22"/>
          <w:szCs w:val="22"/>
          <w:u w:val="single"/>
        </w:rPr>
        <w:t>本次投标均以人民币报价，不接受其他货币的报价，投标人如需外汇购入某些货物，须折合成人民币计入投标报价中</w:t>
      </w:r>
      <w:r>
        <w:rPr>
          <w:rFonts w:hint="eastAsia" w:ascii="宋体" w:hAnsi="宋体" w:cs="宋体"/>
          <w:sz w:val="22"/>
          <w:szCs w:val="22"/>
        </w:rPr>
        <w:t>。</w:t>
      </w:r>
    </w:p>
    <w:p>
      <w:pPr>
        <w:tabs>
          <w:tab w:val="left" w:pos="-180"/>
          <w:tab w:val="left" w:pos="180"/>
          <w:tab w:val="left" w:pos="360"/>
        </w:tabs>
        <w:spacing w:line="440" w:lineRule="exact"/>
        <w:rPr>
          <w:rFonts w:ascii="宋体" w:hAnsi="宋体" w:cs="宋体"/>
          <w:sz w:val="22"/>
          <w:szCs w:val="22"/>
        </w:rPr>
      </w:pPr>
      <w:r>
        <w:rPr>
          <w:rFonts w:hint="eastAsia" w:ascii="宋体" w:hAnsi="宋体" w:cs="宋体"/>
          <w:sz w:val="22"/>
          <w:szCs w:val="22"/>
        </w:rPr>
        <w:t>6.</w:t>
      </w:r>
      <w:r>
        <w:rPr>
          <w:rFonts w:ascii="宋体" w:hAnsi="宋体" w:cs="宋体"/>
          <w:sz w:val="22"/>
          <w:szCs w:val="22"/>
        </w:rPr>
        <w:t>5</w:t>
      </w:r>
      <w:r>
        <w:rPr>
          <w:rFonts w:hint="eastAsia" w:ascii="宋体" w:hAnsi="宋体" w:cs="宋体"/>
          <w:b/>
          <w:sz w:val="22"/>
          <w:szCs w:val="22"/>
        </w:rPr>
        <w:t>▲</w:t>
      </w:r>
      <w:r>
        <w:rPr>
          <w:rFonts w:hint="eastAsia" w:ascii="宋体" w:hAnsi="宋体" w:cs="宋体"/>
          <w:sz w:val="22"/>
          <w:szCs w:val="22"/>
          <w:u w:val="single"/>
        </w:rPr>
        <w:t>招标采购单位不接受任何选择报价，对任何货物或服务只允许一个报价</w:t>
      </w:r>
      <w:r>
        <w:rPr>
          <w:rFonts w:hint="eastAsia" w:ascii="宋体" w:hAnsi="宋体" w:cs="宋体"/>
          <w:sz w:val="22"/>
          <w:szCs w:val="22"/>
        </w:rPr>
        <w:t>。</w:t>
      </w:r>
    </w:p>
    <w:p>
      <w:pPr>
        <w:tabs>
          <w:tab w:val="left" w:pos="-180"/>
          <w:tab w:val="left" w:pos="180"/>
          <w:tab w:val="left" w:pos="360"/>
        </w:tabs>
        <w:spacing w:line="440" w:lineRule="exact"/>
        <w:ind w:left="550" w:hanging="550" w:hangingChars="250"/>
        <w:rPr>
          <w:rFonts w:ascii="宋体" w:hAnsi="宋体" w:cs="宋体"/>
          <w:sz w:val="22"/>
          <w:szCs w:val="22"/>
        </w:rPr>
      </w:pPr>
      <w:r>
        <w:rPr>
          <w:rFonts w:hint="eastAsia" w:ascii="宋体" w:hAnsi="宋体" w:cs="宋体"/>
          <w:sz w:val="22"/>
          <w:szCs w:val="22"/>
        </w:rPr>
        <w:t>6.</w:t>
      </w:r>
      <w:r>
        <w:rPr>
          <w:rFonts w:ascii="宋体" w:hAnsi="宋体" w:cs="宋体"/>
          <w:sz w:val="22"/>
          <w:szCs w:val="22"/>
        </w:rPr>
        <w:t>6</w:t>
      </w:r>
      <w:r>
        <w:rPr>
          <w:rFonts w:hint="eastAsia" w:ascii="宋体" w:hAnsi="宋体" w:cs="宋体"/>
          <w:sz w:val="22"/>
          <w:szCs w:val="22"/>
        </w:rPr>
        <w:t xml:space="preserve">  招标采购单位要求分类报价是为了方便评标，但在任何情况下不限制采购人以其认为最合适的条款、条件签订合同的权利。</w:t>
      </w:r>
    </w:p>
    <w:p>
      <w:pPr>
        <w:tabs>
          <w:tab w:val="left" w:pos="-180"/>
          <w:tab w:val="left" w:pos="180"/>
          <w:tab w:val="left" w:pos="360"/>
        </w:tabs>
        <w:spacing w:line="440" w:lineRule="exact"/>
        <w:ind w:left="550" w:hanging="550" w:hangingChars="250"/>
        <w:rPr>
          <w:rFonts w:ascii="宋体" w:hAnsi="宋体" w:cs="宋体"/>
          <w:sz w:val="22"/>
          <w:szCs w:val="22"/>
        </w:rPr>
      </w:pPr>
      <w:r>
        <w:rPr>
          <w:rFonts w:hint="eastAsia" w:ascii="宋体" w:hAnsi="宋体" w:cs="宋体"/>
          <w:sz w:val="22"/>
          <w:szCs w:val="22"/>
        </w:rPr>
        <w:t>6.</w:t>
      </w:r>
      <w:r>
        <w:rPr>
          <w:rFonts w:ascii="宋体" w:hAnsi="宋体" w:cs="宋体"/>
          <w:sz w:val="22"/>
          <w:szCs w:val="22"/>
        </w:rPr>
        <w:t>7</w:t>
      </w:r>
      <w:r>
        <w:rPr>
          <w:rFonts w:hint="eastAsia" w:ascii="宋体" w:hAnsi="宋体" w:cs="宋体"/>
          <w:b/>
          <w:sz w:val="22"/>
          <w:szCs w:val="22"/>
        </w:rPr>
        <w:t>▲</w:t>
      </w:r>
      <w:r>
        <w:rPr>
          <w:rFonts w:hint="eastAsia" w:ascii="宋体" w:hAnsi="宋体" w:cs="宋体"/>
          <w:sz w:val="22"/>
          <w:szCs w:val="22"/>
          <w:u w:val="single"/>
        </w:rPr>
        <w:t>投标报价报出后，投标人不得以任何理由予以变更，任何包含价格调整的要求，将被认为是非实质性响应投标而予以拒绝</w:t>
      </w:r>
      <w:r>
        <w:rPr>
          <w:rFonts w:hint="eastAsia" w:ascii="宋体" w:hAnsi="宋体" w:cs="宋体"/>
          <w:sz w:val="22"/>
          <w:szCs w:val="22"/>
        </w:rPr>
        <w:t>。</w:t>
      </w:r>
    </w:p>
    <w:p>
      <w:pPr>
        <w:spacing w:line="440" w:lineRule="exact"/>
        <w:rPr>
          <w:rFonts w:ascii="宋体" w:hAnsi="宋体" w:cs="宋体"/>
          <w:sz w:val="22"/>
          <w:szCs w:val="22"/>
        </w:rPr>
      </w:pPr>
      <w:bookmarkStart w:id="36" w:name="_Toc230773778"/>
      <w:r>
        <w:rPr>
          <w:rFonts w:hint="eastAsia" w:ascii="宋体" w:hAnsi="宋体" w:cs="宋体"/>
          <w:bCs/>
          <w:sz w:val="22"/>
          <w:szCs w:val="22"/>
        </w:rPr>
        <w:t xml:space="preserve">7.   </w:t>
      </w:r>
      <w:r>
        <w:rPr>
          <w:rFonts w:hint="eastAsia" w:ascii="宋体" w:hAnsi="宋体" w:cs="宋体"/>
          <w:b/>
          <w:bCs/>
          <w:sz w:val="22"/>
          <w:szCs w:val="22"/>
          <w:u w:val="single"/>
        </w:rPr>
        <w:t>投标有效期</w:t>
      </w:r>
    </w:p>
    <w:p>
      <w:pPr>
        <w:spacing w:line="440" w:lineRule="exact"/>
        <w:rPr>
          <w:rFonts w:ascii="宋体" w:hAnsi="宋体" w:cs="宋体"/>
          <w:b/>
          <w:sz w:val="22"/>
          <w:szCs w:val="22"/>
        </w:rPr>
      </w:pPr>
      <w:r>
        <w:rPr>
          <w:rFonts w:hint="eastAsia" w:ascii="宋体" w:hAnsi="宋体" w:cs="宋体"/>
          <w:sz w:val="22"/>
          <w:szCs w:val="22"/>
        </w:rPr>
        <w:t>7.1</w:t>
      </w:r>
      <w:r>
        <w:rPr>
          <w:rFonts w:hint="eastAsia" w:ascii="宋体" w:hAnsi="宋体" w:cs="宋体"/>
          <w:b/>
          <w:sz w:val="22"/>
          <w:szCs w:val="22"/>
        </w:rPr>
        <w:t>▲</w:t>
      </w:r>
      <w:r>
        <w:rPr>
          <w:rFonts w:hint="eastAsia" w:ascii="宋体" w:hAnsi="宋体" w:cs="宋体"/>
          <w:b/>
          <w:sz w:val="22"/>
          <w:szCs w:val="22"/>
          <w:u w:val="single"/>
        </w:rPr>
        <w:t>自开标之日起</w:t>
      </w:r>
      <w:r>
        <w:rPr>
          <w:rFonts w:hint="eastAsia" w:ascii="宋体" w:hAnsi="宋体" w:cs="宋体"/>
          <w:b/>
          <w:bCs/>
          <w:sz w:val="22"/>
          <w:szCs w:val="22"/>
          <w:u w:val="single"/>
        </w:rPr>
        <w:t>90</w:t>
      </w:r>
      <w:r>
        <w:rPr>
          <w:rFonts w:hint="eastAsia" w:ascii="宋体" w:hAnsi="宋体" w:cs="宋体"/>
          <w:b/>
          <w:sz w:val="22"/>
          <w:szCs w:val="22"/>
          <w:u w:val="single"/>
        </w:rPr>
        <w:t>天内投标应保持投标有效</w:t>
      </w:r>
      <w:r>
        <w:rPr>
          <w:rFonts w:hint="eastAsia" w:ascii="宋体" w:hAnsi="宋体" w:cs="宋体"/>
          <w:b/>
          <w:sz w:val="22"/>
          <w:szCs w:val="22"/>
        </w:rPr>
        <w:t>。</w:t>
      </w:r>
    </w:p>
    <w:p>
      <w:pPr>
        <w:spacing w:line="440" w:lineRule="exact"/>
        <w:ind w:left="550" w:hanging="550" w:hangingChars="250"/>
        <w:rPr>
          <w:rFonts w:ascii="宋体" w:hAnsi="宋体" w:cs="宋体"/>
          <w:sz w:val="22"/>
          <w:szCs w:val="22"/>
        </w:rPr>
      </w:pPr>
      <w:r>
        <w:rPr>
          <w:rFonts w:hint="eastAsia" w:ascii="宋体" w:hAnsi="宋体" w:cs="宋体"/>
          <w:sz w:val="22"/>
          <w:szCs w:val="22"/>
        </w:rPr>
        <w:t>7.2  特殊情况下，在原投标有效期截止前，采购人可与投标人协商延长投标有效期，这种要求和答复均以书面形式进行。投标人可拒绝接受延期要求，也可以接受延期要求。同意延长投标有效期的投标人不得修改投标文件。</w:t>
      </w:r>
    </w:p>
    <w:p>
      <w:pPr>
        <w:spacing w:line="440" w:lineRule="exact"/>
        <w:rPr>
          <w:rFonts w:ascii="宋体" w:hAnsi="宋体"/>
          <w:b/>
          <w:bCs/>
          <w:sz w:val="22"/>
          <w:szCs w:val="22"/>
        </w:rPr>
      </w:pPr>
      <w:r>
        <w:rPr>
          <w:rFonts w:hint="eastAsia" w:ascii="宋体" w:hAnsi="宋体"/>
          <w:bCs/>
          <w:sz w:val="22"/>
          <w:szCs w:val="22"/>
        </w:rPr>
        <w:t xml:space="preserve">8.   </w:t>
      </w:r>
      <w:r>
        <w:rPr>
          <w:rFonts w:hint="eastAsia" w:ascii="宋体" w:hAnsi="宋体"/>
          <w:b/>
          <w:bCs/>
          <w:sz w:val="22"/>
          <w:szCs w:val="22"/>
        </w:rPr>
        <w:t>投标文件的签署和规定</w:t>
      </w:r>
    </w:p>
    <w:p>
      <w:pPr>
        <w:spacing w:line="440" w:lineRule="exact"/>
        <w:ind w:left="550" w:hanging="550" w:hangingChars="250"/>
      </w:pPr>
      <w:r>
        <w:rPr>
          <w:rFonts w:hint="eastAsia" w:ascii="宋体" w:hAnsi="宋体"/>
          <w:sz w:val="22"/>
          <w:szCs w:val="22"/>
        </w:rPr>
        <w:t xml:space="preserve">8.1  </w:t>
      </w:r>
      <w:r>
        <w:rPr>
          <w:rFonts w:hint="eastAsia" w:ascii="宋体" w:hAnsi="宋体"/>
          <w:b/>
          <w:sz w:val="22"/>
          <w:szCs w:val="22"/>
          <w:u w:val="single"/>
        </w:rPr>
        <w:t>投标人应根据招标文件的规定对投标文件进行电子盖章及签署</w:t>
      </w:r>
      <w:r>
        <w:rPr>
          <w:rFonts w:hint="eastAsia" w:ascii="宋体" w:hAnsi="宋体"/>
          <w:sz w:val="22"/>
          <w:szCs w:val="22"/>
        </w:rPr>
        <w:t>。</w:t>
      </w:r>
    </w:p>
    <w:p>
      <w:pPr>
        <w:pStyle w:val="8"/>
        <w:spacing w:line="680" w:lineRule="exact"/>
        <w:jc w:val="center"/>
        <w:rPr>
          <w:rFonts w:ascii="宋体" w:hAnsi="宋体" w:eastAsia="宋体" w:cs="宋体"/>
          <w:sz w:val="28"/>
          <w:szCs w:val="28"/>
        </w:rPr>
      </w:pPr>
      <w:bookmarkStart w:id="37" w:name="_Toc25194"/>
      <w:r>
        <w:rPr>
          <w:rFonts w:hint="eastAsia" w:ascii="宋体" w:hAnsi="宋体" w:eastAsia="宋体" w:cs="宋体"/>
          <w:sz w:val="28"/>
          <w:szCs w:val="28"/>
        </w:rPr>
        <w:t>四、 投标文件的递交</w:t>
      </w:r>
      <w:bookmarkEnd w:id="36"/>
      <w:bookmarkEnd w:id="37"/>
    </w:p>
    <w:p>
      <w:pPr>
        <w:spacing w:line="440" w:lineRule="exact"/>
        <w:rPr>
          <w:rFonts w:ascii="宋体" w:hAnsi="宋体" w:cs="宋体"/>
          <w:b/>
          <w:bCs/>
          <w:sz w:val="22"/>
          <w:szCs w:val="22"/>
        </w:rPr>
      </w:pPr>
      <w:bookmarkStart w:id="38" w:name="_Toc230773779"/>
      <w:r>
        <w:rPr>
          <w:rFonts w:hint="eastAsia" w:ascii="宋体" w:hAnsi="宋体" w:cs="宋体"/>
          <w:bCs/>
          <w:sz w:val="22"/>
          <w:szCs w:val="22"/>
        </w:rPr>
        <w:t xml:space="preserve">1.   </w:t>
      </w:r>
      <w:r>
        <w:rPr>
          <w:rFonts w:hint="eastAsia" w:ascii="宋体" w:hAnsi="宋体" w:cs="宋体"/>
          <w:b/>
          <w:bCs/>
          <w:sz w:val="22"/>
          <w:szCs w:val="22"/>
        </w:rPr>
        <w:t>投标文件的递交</w:t>
      </w:r>
    </w:p>
    <w:p>
      <w:pPr>
        <w:spacing w:line="440" w:lineRule="exact"/>
        <w:ind w:firstLine="552" w:firstLineChars="250"/>
        <w:rPr>
          <w:rFonts w:ascii="宋体" w:hAnsi="宋体" w:cs="宋体"/>
          <w:b/>
          <w:bCs/>
          <w:sz w:val="22"/>
          <w:szCs w:val="22"/>
          <w:u w:val="single"/>
        </w:rPr>
      </w:pPr>
      <w:r>
        <w:rPr>
          <w:rFonts w:hint="eastAsia" w:ascii="宋体" w:hAnsi="宋体" w:cs="宋体"/>
          <w:b/>
          <w:bCs/>
          <w:sz w:val="22"/>
          <w:szCs w:val="22"/>
          <w:u w:val="single"/>
        </w:rPr>
        <w:t>投标文件必须在招标文件规定的投标文件截止时间前完成电子投标文件的传输递交。投标截止</w:t>
      </w:r>
    </w:p>
    <w:p>
      <w:pPr>
        <w:spacing w:line="440" w:lineRule="exact"/>
        <w:ind w:firstLine="552" w:firstLineChars="250"/>
        <w:rPr>
          <w:rFonts w:ascii="宋体" w:hAnsi="宋体" w:cs="宋体"/>
          <w:b/>
          <w:bCs/>
          <w:sz w:val="22"/>
          <w:szCs w:val="22"/>
          <w:u w:val="single"/>
        </w:rPr>
      </w:pPr>
      <w:r>
        <w:rPr>
          <w:rFonts w:hint="eastAsia" w:ascii="宋体" w:hAnsi="宋体" w:cs="宋体"/>
          <w:b/>
          <w:bCs/>
          <w:sz w:val="22"/>
          <w:szCs w:val="22"/>
          <w:u w:val="single"/>
        </w:rPr>
        <w:t>时间前未完成传输的，视为撤回投标文件。投标截止时间后送达的投标文件，将被政采云平台</w:t>
      </w:r>
    </w:p>
    <w:p>
      <w:pPr>
        <w:spacing w:line="440" w:lineRule="exact"/>
        <w:ind w:firstLine="552" w:firstLineChars="250"/>
        <w:rPr>
          <w:rFonts w:ascii="宋体" w:hAnsi="宋体" w:cs="宋体"/>
          <w:b/>
          <w:bCs/>
          <w:sz w:val="22"/>
          <w:szCs w:val="22"/>
          <w:u w:val="single"/>
        </w:rPr>
      </w:pPr>
      <w:r>
        <w:rPr>
          <w:rFonts w:hint="eastAsia" w:ascii="宋体" w:hAnsi="宋体" w:cs="宋体"/>
          <w:b/>
          <w:bCs/>
          <w:sz w:val="22"/>
          <w:szCs w:val="22"/>
          <w:u w:val="single"/>
        </w:rPr>
        <w:t>拒收。</w:t>
      </w:r>
    </w:p>
    <w:p>
      <w:pPr>
        <w:spacing w:line="440" w:lineRule="exact"/>
        <w:ind w:left="550" w:hanging="550" w:hangingChars="250"/>
        <w:rPr>
          <w:rFonts w:ascii="宋体" w:hAnsi="宋体" w:cs="宋体"/>
          <w:b/>
          <w:bCs/>
          <w:sz w:val="22"/>
          <w:szCs w:val="22"/>
        </w:rPr>
      </w:pPr>
      <w:r>
        <w:rPr>
          <w:rFonts w:ascii="宋体" w:hAnsi="宋体" w:cs="宋体"/>
          <w:bCs/>
          <w:sz w:val="22"/>
          <w:szCs w:val="22"/>
        </w:rPr>
        <w:t>2</w:t>
      </w:r>
      <w:r>
        <w:rPr>
          <w:rFonts w:hint="eastAsia" w:ascii="宋体" w:hAnsi="宋体" w:cs="宋体"/>
          <w:bCs/>
          <w:sz w:val="22"/>
          <w:szCs w:val="22"/>
        </w:rPr>
        <w:t xml:space="preserve">.   </w:t>
      </w:r>
      <w:r>
        <w:rPr>
          <w:rFonts w:hint="eastAsia" w:ascii="宋体" w:hAnsi="宋体" w:cs="宋体"/>
          <w:b/>
          <w:bCs/>
          <w:sz w:val="22"/>
          <w:szCs w:val="22"/>
        </w:rPr>
        <w:t>投标文件的补充、修改和撤回</w:t>
      </w:r>
    </w:p>
    <w:p>
      <w:pPr>
        <w:spacing w:line="440" w:lineRule="exact"/>
        <w:ind w:firstLine="552" w:firstLineChars="250"/>
        <w:rPr>
          <w:rFonts w:ascii="宋体" w:hAnsi="宋体" w:cs="宋体"/>
          <w:b/>
          <w:bCs/>
          <w:sz w:val="22"/>
          <w:szCs w:val="22"/>
          <w:u w:val="single"/>
        </w:rPr>
      </w:pPr>
      <w:r>
        <w:rPr>
          <w:rFonts w:hint="eastAsia" w:ascii="宋体" w:hAnsi="宋体" w:cs="宋体"/>
          <w:b/>
          <w:bCs/>
          <w:sz w:val="22"/>
          <w:szCs w:val="22"/>
          <w:u w:val="single"/>
        </w:rPr>
        <w:t>投标人在投标截止时间前，可以补充、修改或者撤回电子投标文件。补充或者修改电子投标文</w:t>
      </w:r>
    </w:p>
    <w:p>
      <w:pPr>
        <w:spacing w:line="440" w:lineRule="exact"/>
        <w:ind w:firstLine="552" w:firstLineChars="250"/>
      </w:pPr>
      <w:r>
        <w:rPr>
          <w:rFonts w:hint="eastAsia" w:ascii="宋体" w:hAnsi="宋体" w:cs="宋体"/>
          <w:b/>
          <w:bCs/>
          <w:sz w:val="22"/>
          <w:szCs w:val="22"/>
          <w:u w:val="single"/>
        </w:rPr>
        <w:t>件的，应当先行撤回原文件，补充、修改后重新传输递交。</w:t>
      </w:r>
    </w:p>
    <w:p>
      <w:pPr>
        <w:pStyle w:val="8"/>
        <w:spacing w:line="680" w:lineRule="exact"/>
        <w:jc w:val="center"/>
        <w:rPr>
          <w:rFonts w:ascii="宋体" w:hAnsi="宋体" w:eastAsia="宋体" w:cs="宋体"/>
          <w:sz w:val="28"/>
          <w:szCs w:val="28"/>
        </w:rPr>
      </w:pPr>
      <w:bookmarkStart w:id="39" w:name="_Toc26701"/>
      <w:r>
        <w:rPr>
          <w:rFonts w:hint="eastAsia" w:ascii="宋体" w:hAnsi="宋体" w:eastAsia="宋体" w:cs="宋体"/>
          <w:sz w:val="28"/>
          <w:szCs w:val="28"/>
        </w:rPr>
        <w:t>五、 开标和评标</w:t>
      </w:r>
      <w:bookmarkEnd w:id="38"/>
      <w:bookmarkEnd w:id="39"/>
    </w:p>
    <w:p>
      <w:pPr>
        <w:spacing w:line="440" w:lineRule="exact"/>
        <w:rPr>
          <w:rFonts w:ascii="宋体" w:hAnsi="宋体" w:cs="宋体"/>
          <w:b/>
          <w:bCs/>
          <w:sz w:val="22"/>
          <w:szCs w:val="22"/>
        </w:rPr>
      </w:pPr>
      <w:r>
        <w:rPr>
          <w:rFonts w:hint="eastAsia" w:ascii="宋体" w:hAnsi="宋体" w:cs="宋体"/>
          <w:bCs/>
          <w:sz w:val="22"/>
          <w:szCs w:val="22"/>
        </w:rPr>
        <w:t xml:space="preserve">1.   </w:t>
      </w:r>
      <w:r>
        <w:rPr>
          <w:rFonts w:hint="eastAsia" w:ascii="宋体" w:hAnsi="宋体" w:cs="宋体"/>
          <w:b/>
          <w:bCs/>
          <w:sz w:val="22"/>
          <w:szCs w:val="22"/>
        </w:rPr>
        <w:t>评标委员会</w:t>
      </w:r>
    </w:p>
    <w:p>
      <w:pPr>
        <w:spacing w:line="440" w:lineRule="exact"/>
        <w:ind w:left="550" w:hanging="550" w:hangingChars="250"/>
        <w:rPr>
          <w:rFonts w:ascii="宋体" w:hAnsi="宋体" w:cs="宋体"/>
          <w:bCs/>
          <w:sz w:val="22"/>
          <w:szCs w:val="22"/>
        </w:rPr>
      </w:pPr>
      <w:r>
        <w:rPr>
          <w:rFonts w:hint="eastAsia" w:ascii="宋体" w:hAnsi="宋体" w:cs="宋体"/>
          <w:bCs/>
          <w:sz w:val="22"/>
          <w:szCs w:val="22"/>
        </w:rPr>
        <w:t>1.1  采购人和采购代理机构依法组建评标委员会，评标委员会的成员在评标过程中必须严格遵守《</w:t>
      </w:r>
      <w:r>
        <w:rPr>
          <w:rFonts w:hint="eastAsia" w:ascii="宋体" w:hAnsi="宋体" w:cs="宋体"/>
          <w:sz w:val="22"/>
          <w:szCs w:val="22"/>
        </w:rPr>
        <w:t>中华人民共和国政府采购法</w:t>
      </w:r>
      <w:r>
        <w:rPr>
          <w:rFonts w:hint="eastAsia" w:ascii="宋体" w:hAnsi="宋体" w:cs="宋体"/>
          <w:bCs/>
          <w:sz w:val="22"/>
          <w:szCs w:val="22"/>
        </w:rPr>
        <w:t>》等有关法律、法规的规定。</w:t>
      </w:r>
    </w:p>
    <w:p>
      <w:pPr>
        <w:spacing w:line="440" w:lineRule="exact"/>
        <w:ind w:left="550" w:hanging="550" w:hangingChars="250"/>
        <w:rPr>
          <w:rFonts w:ascii="宋体" w:hAnsi="宋体" w:cs="宋体"/>
          <w:bCs/>
          <w:sz w:val="22"/>
          <w:szCs w:val="22"/>
        </w:rPr>
      </w:pPr>
      <w:r>
        <w:rPr>
          <w:rFonts w:hint="eastAsia" w:ascii="宋体" w:hAnsi="宋体" w:cs="宋体"/>
          <w:bCs/>
          <w:sz w:val="22"/>
          <w:szCs w:val="22"/>
        </w:rPr>
        <w:t xml:space="preserve">2.   </w:t>
      </w:r>
      <w:r>
        <w:rPr>
          <w:rFonts w:hint="eastAsia" w:ascii="宋体" w:hAnsi="宋体" w:cs="宋体"/>
          <w:b/>
          <w:bCs/>
          <w:sz w:val="22"/>
          <w:szCs w:val="22"/>
        </w:rPr>
        <w:t>评标过程的保密性</w:t>
      </w:r>
    </w:p>
    <w:p>
      <w:pPr>
        <w:spacing w:line="440" w:lineRule="exact"/>
        <w:ind w:left="558" w:leftChars="4" w:hanging="550" w:hangingChars="250"/>
        <w:rPr>
          <w:rFonts w:ascii="宋体" w:hAnsi="宋体" w:cs="宋体"/>
          <w:b/>
          <w:bCs/>
          <w:sz w:val="22"/>
          <w:szCs w:val="22"/>
        </w:rPr>
      </w:pPr>
      <w:r>
        <w:rPr>
          <w:rFonts w:hint="eastAsia" w:ascii="宋体" w:hAnsi="宋体" w:cs="宋体"/>
          <w:bCs/>
          <w:sz w:val="22"/>
          <w:szCs w:val="22"/>
        </w:rPr>
        <w:t>2.1  开标后直至向中标人授予合同时止，凡与评审有关的资料均不得向投标人及与评标无关人员透露，如果投标人在评标过程中试图向采购人或采购代理机构施加影响，其投标将被拒绝。</w:t>
      </w:r>
    </w:p>
    <w:p>
      <w:pPr>
        <w:spacing w:line="440" w:lineRule="exact"/>
        <w:ind w:left="560" w:leftChars="4" w:hanging="552" w:hangingChars="250"/>
        <w:rPr>
          <w:rFonts w:ascii="宋体" w:hAnsi="宋体" w:cs="宋体"/>
          <w:b/>
          <w:bCs/>
          <w:sz w:val="22"/>
          <w:szCs w:val="22"/>
        </w:rPr>
      </w:pPr>
      <w:r>
        <w:rPr>
          <w:rFonts w:hint="eastAsia" w:ascii="宋体" w:hAnsi="宋体" w:cs="宋体"/>
          <w:b/>
          <w:bCs/>
          <w:sz w:val="22"/>
          <w:szCs w:val="22"/>
        </w:rPr>
        <w:t>3.   评标前准备</w:t>
      </w:r>
    </w:p>
    <w:p>
      <w:pPr>
        <w:spacing w:line="440" w:lineRule="exact"/>
        <w:ind w:left="558" w:leftChars="4" w:hanging="550" w:hangingChars="250"/>
        <w:rPr>
          <w:rFonts w:ascii="宋体" w:hAnsi="宋体" w:cs="宋体"/>
          <w:bCs/>
          <w:sz w:val="22"/>
          <w:szCs w:val="22"/>
        </w:rPr>
      </w:pPr>
      <w:r>
        <w:rPr>
          <w:rFonts w:ascii="宋体" w:hAnsi="宋体" w:cs="宋体"/>
          <w:bCs/>
          <w:sz w:val="22"/>
          <w:szCs w:val="22"/>
        </w:rPr>
        <w:t xml:space="preserve">3.1  </w:t>
      </w:r>
      <w:r>
        <w:rPr>
          <w:rFonts w:hint="eastAsia" w:ascii="宋体" w:hAnsi="宋体" w:cs="宋体"/>
          <w:bCs/>
          <w:sz w:val="22"/>
          <w:szCs w:val="22"/>
        </w:rPr>
        <w:t>投标文件签收及解密：由采购代理机构开始签收并开始解密投标文件。</w:t>
      </w:r>
    </w:p>
    <w:p>
      <w:pPr>
        <w:spacing w:line="440" w:lineRule="exact"/>
        <w:ind w:left="558" w:leftChars="4" w:hanging="550" w:hangingChars="250"/>
        <w:rPr>
          <w:rFonts w:ascii="宋体" w:hAnsi="宋体" w:cs="宋体"/>
          <w:bCs/>
          <w:sz w:val="22"/>
          <w:szCs w:val="22"/>
        </w:rPr>
      </w:pPr>
      <w:r>
        <w:rPr>
          <w:rFonts w:hint="eastAsia" w:ascii="宋体" w:hAnsi="宋体" w:cs="宋体"/>
          <w:bCs/>
          <w:sz w:val="22"/>
          <w:szCs w:val="22"/>
        </w:rPr>
        <w:t>3</w:t>
      </w:r>
      <w:r>
        <w:rPr>
          <w:rFonts w:ascii="宋体" w:hAnsi="宋体" w:cs="宋体"/>
          <w:bCs/>
          <w:sz w:val="22"/>
          <w:szCs w:val="22"/>
        </w:rPr>
        <w:t xml:space="preserve">.2  </w:t>
      </w:r>
      <w:r>
        <w:rPr>
          <w:rFonts w:hint="eastAsia" w:ascii="宋体" w:hAnsi="宋体" w:cs="宋体"/>
          <w:bCs/>
          <w:sz w:val="22"/>
          <w:szCs w:val="22"/>
        </w:rPr>
        <w:t>投标文件解密：投标文件递交截止时间后，投标人登录政采云平台，用“项目采购-开标评标”功能对电子投标文件进行在线解密。在线解密电子投标文件时间为开标时间起半个小时内。</w:t>
      </w:r>
      <w:r>
        <w:rPr>
          <w:rFonts w:ascii="宋体" w:hAnsi="宋体" w:cs="宋体"/>
          <w:bCs/>
          <w:sz w:val="22"/>
          <w:szCs w:val="22"/>
        </w:rPr>
        <w:t>投标文件未按时解密，</w:t>
      </w:r>
      <w:r>
        <w:rPr>
          <w:rFonts w:hint="eastAsia" w:ascii="宋体" w:hAnsi="宋体" w:cs="宋体"/>
          <w:bCs/>
          <w:sz w:val="22"/>
          <w:szCs w:val="22"/>
        </w:rPr>
        <w:t>投标人</w:t>
      </w:r>
      <w:r>
        <w:rPr>
          <w:rFonts w:ascii="宋体" w:hAnsi="宋体" w:cs="宋体"/>
          <w:bCs/>
          <w:sz w:val="22"/>
          <w:szCs w:val="22"/>
        </w:rPr>
        <w:t>提供了备份投标文件的，以备份投标文件作为依据，否则视为投标文件撤回。投标文件已按时解密的，备份投标文件自动失效。</w:t>
      </w:r>
    </w:p>
    <w:p>
      <w:pPr>
        <w:spacing w:line="440" w:lineRule="exact"/>
        <w:ind w:left="558" w:leftChars="4" w:hanging="550" w:hangingChars="250"/>
        <w:rPr>
          <w:rFonts w:ascii="宋体" w:hAnsi="宋体" w:cs="宋体"/>
          <w:bCs/>
          <w:sz w:val="22"/>
          <w:szCs w:val="22"/>
        </w:rPr>
      </w:pPr>
      <w:r>
        <w:rPr>
          <w:rFonts w:hint="eastAsia" w:ascii="宋体" w:hAnsi="宋体" w:cs="宋体"/>
          <w:bCs/>
          <w:sz w:val="22"/>
          <w:szCs w:val="22"/>
        </w:rPr>
        <w:t>3</w:t>
      </w:r>
      <w:r>
        <w:rPr>
          <w:rFonts w:ascii="宋体" w:hAnsi="宋体" w:cs="宋体"/>
          <w:bCs/>
          <w:sz w:val="22"/>
          <w:szCs w:val="22"/>
        </w:rPr>
        <w:t xml:space="preserve">.3  </w:t>
      </w:r>
      <w:r>
        <w:rPr>
          <w:rFonts w:hint="eastAsia" w:ascii="宋体" w:hAnsi="宋体" w:cs="宋体"/>
          <w:bCs/>
          <w:sz w:val="22"/>
          <w:szCs w:val="22"/>
        </w:rPr>
        <w:t>投标文件解密结束。投标人在线解密投标文件完毕后，由采购代理机构结束解密投标文件。</w:t>
      </w:r>
    </w:p>
    <w:p>
      <w:pPr>
        <w:spacing w:line="440" w:lineRule="exact"/>
        <w:ind w:left="560" w:leftChars="4" w:hanging="552" w:hangingChars="250"/>
        <w:rPr>
          <w:rFonts w:ascii="宋体" w:hAnsi="宋体" w:cs="宋体"/>
          <w:b/>
          <w:sz w:val="22"/>
          <w:szCs w:val="22"/>
        </w:rPr>
      </w:pPr>
      <w:r>
        <w:rPr>
          <w:rFonts w:ascii="宋体" w:hAnsi="宋体" w:cs="宋体"/>
          <w:b/>
          <w:sz w:val="22"/>
          <w:szCs w:val="22"/>
        </w:rPr>
        <w:t xml:space="preserve">4.   </w:t>
      </w:r>
      <w:r>
        <w:rPr>
          <w:rFonts w:hint="eastAsia" w:ascii="宋体" w:hAnsi="宋体" w:cs="宋体"/>
          <w:b/>
          <w:sz w:val="22"/>
          <w:szCs w:val="22"/>
        </w:rPr>
        <w:t>开标评标</w:t>
      </w:r>
    </w:p>
    <w:p>
      <w:pPr>
        <w:spacing w:line="440" w:lineRule="exact"/>
        <w:ind w:left="558" w:leftChars="4" w:hanging="550" w:hangingChars="250"/>
        <w:rPr>
          <w:rFonts w:ascii="宋体" w:hAnsi="宋体" w:cs="宋体"/>
          <w:bCs/>
          <w:sz w:val="22"/>
          <w:szCs w:val="22"/>
        </w:rPr>
      </w:pPr>
      <w:r>
        <w:rPr>
          <w:rFonts w:ascii="宋体" w:hAnsi="宋体" w:cs="宋体"/>
          <w:bCs/>
          <w:sz w:val="22"/>
          <w:szCs w:val="22"/>
        </w:rPr>
        <w:t>4.1</w:t>
      </w:r>
      <w:r>
        <w:rPr>
          <w:rFonts w:hint="eastAsia" w:ascii="宋体" w:hAnsi="宋体" w:cs="宋体"/>
          <w:bCs/>
          <w:sz w:val="22"/>
          <w:szCs w:val="22"/>
        </w:rPr>
        <w:t xml:space="preserve">  资格性审查</w:t>
      </w:r>
    </w:p>
    <w:p>
      <w:pPr>
        <w:spacing w:line="440" w:lineRule="exact"/>
        <w:ind w:left="533" w:leftChars="254"/>
        <w:rPr>
          <w:rFonts w:ascii="宋体" w:hAnsi="宋体" w:cs="宋体"/>
          <w:bCs/>
          <w:sz w:val="22"/>
          <w:szCs w:val="22"/>
        </w:rPr>
      </w:pPr>
      <w:r>
        <w:rPr>
          <w:rFonts w:hint="eastAsia" w:ascii="宋体" w:hAnsi="宋体" w:cs="宋体"/>
          <w:bCs/>
          <w:sz w:val="22"/>
          <w:szCs w:val="22"/>
        </w:rPr>
        <w:t>采购人或采购代理机构依据法律、法规和招标文件的规定，对各投标文件中的资格证明在线进行审查，以确定是否具备投标资格。</w:t>
      </w:r>
      <w:r>
        <w:rPr>
          <w:rFonts w:hint="eastAsia" w:ascii="宋体" w:hAnsi="宋体" w:cs="宋体"/>
          <w:b/>
          <w:sz w:val="22"/>
          <w:szCs w:val="22"/>
        </w:rPr>
        <w:t>▲</w:t>
      </w:r>
      <w:r>
        <w:rPr>
          <w:rFonts w:hint="eastAsia" w:ascii="宋体" w:hAnsi="宋体" w:cs="宋体"/>
          <w:b/>
          <w:sz w:val="22"/>
          <w:szCs w:val="22"/>
          <w:u w:val="single"/>
        </w:rPr>
        <w:t>只要有一项审查不合格，则该投标人的资格审查不合格，审查不合格的投标文件将不予评审。</w:t>
      </w:r>
    </w:p>
    <w:p>
      <w:pPr>
        <w:spacing w:line="440" w:lineRule="exact"/>
        <w:ind w:left="558" w:leftChars="4" w:hanging="550" w:hangingChars="250"/>
        <w:rPr>
          <w:rFonts w:ascii="宋体" w:hAnsi="宋体" w:cs="宋体"/>
          <w:bCs/>
          <w:sz w:val="22"/>
          <w:szCs w:val="22"/>
        </w:rPr>
      </w:pPr>
      <w:r>
        <w:rPr>
          <w:rFonts w:ascii="宋体" w:hAnsi="宋体" w:cs="宋体"/>
          <w:bCs/>
          <w:sz w:val="22"/>
          <w:szCs w:val="22"/>
        </w:rPr>
        <w:t>4.2</w:t>
      </w:r>
      <w:r>
        <w:rPr>
          <w:rFonts w:hint="eastAsia" w:ascii="宋体" w:hAnsi="宋体" w:cs="宋体"/>
          <w:bCs/>
          <w:sz w:val="22"/>
          <w:szCs w:val="22"/>
        </w:rPr>
        <w:t xml:space="preserve">  符合性审查</w:t>
      </w:r>
    </w:p>
    <w:p>
      <w:pPr>
        <w:spacing w:line="440" w:lineRule="exact"/>
        <w:ind w:left="525" w:leftChars="250"/>
        <w:rPr>
          <w:rFonts w:ascii="宋体" w:hAnsi="宋体" w:cs="宋体"/>
          <w:bCs/>
          <w:sz w:val="22"/>
          <w:szCs w:val="22"/>
        </w:rPr>
      </w:pPr>
      <w:r>
        <w:rPr>
          <w:rFonts w:hint="eastAsia" w:ascii="宋体" w:hAnsi="宋体" w:cs="宋体"/>
          <w:bCs/>
          <w:sz w:val="22"/>
          <w:szCs w:val="22"/>
        </w:rPr>
        <w:t>评标委员会依据法律、法规和招标文件的规定，对投标文件的有效性、完整性和对招标文件的响应程度进行审查，以确定是否符合招标文件的商务、技术等实质性要求。</w:t>
      </w:r>
      <w:r>
        <w:rPr>
          <w:rFonts w:hint="eastAsia" w:ascii="宋体" w:hAnsi="宋体" w:cs="宋体"/>
          <w:b/>
          <w:sz w:val="22"/>
          <w:szCs w:val="22"/>
          <w:u w:val="single"/>
        </w:rPr>
        <w:t>评标委员会决定投标的响应性只根据投标文件本身的内容，而不寻求外部的证据。</w:t>
      </w:r>
    </w:p>
    <w:p>
      <w:pPr>
        <w:spacing w:line="440" w:lineRule="exact"/>
        <w:ind w:left="539" w:hanging="539" w:hangingChars="245"/>
        <w:rPr>
          <w:rFonts w:ascii="宋体" w:hAnsi="宋体" w:cs="宋体"/>
          <w:bCs/>
          <w:sz w:val="22"/>
          <w:szCs w:val="22"/>
        </w:rPr>
      </w:pPr>
      <w:r>
        <w:rPr>
          <w:rFonts w:hint="eastAsia" w:ascii="宋体" w:hAnsi="宋体" w:cs="宋体"/>
          <w:bCs/>
          <w:sz w:val="22"/>
          <w:szCs w:val="22"/>
        </w:rPr>
        <w:t>4</w:t>
      </w:r>
      <w:r>
        <w:rPr>
          <w:rFonts w:ascii="宋体" w:hAnsi="宋体" w:cs="宋体"/>
          <w:bCs/>
          <w:sz w:val="22"/>
          <w:szCs w:val="22"/>
        </w:rPr>
        <w:t xml:space="preserve">.3  </w:t>
      </w:r>
      <w:r>
        <w:rPr>
          <w:rFonts w:hint="eastAsia" w:ascii="宋体" w:hAnsi="宋体" w:cs="宋体"/>
          <w:bCs/>
          <w:sz w:val="22"/>
          <w:szCs w:val="22"/>
        </w:rPr>
        <w:t>投标文件评审</w:t>
      </w:r>
    </w:p>
    <w:p>
      <w:pPr>
        <w:spacing w:line="440" w:lineRule="exact"/>
        <w:ind w:left="550" w:hanging="550" w:hangingChars="250"/>
        <w:rPr>
          <w:rFonts w:ascii="宋体" w:hAnsi="宋体" w:cs="宋体"/>
          <w:bCs/>
          <w:sz w:val="22"/>
          <w:szCs w:val="22"/>
        </w:rPr>
      </w:pPr>
      <w:r>
        <w:rPr>
          <w:rFonts w:hint="eastAsia" w:ascii="宋体" w:hAnsi="宋体" w:cs="宋体"/>
          <w:bCs/>
          <w:sz w:val="22"/>
          <w:szCs w:val="22"/>
        </w:rPr>
        <w:t xml:space="preserve">     评标委员会根据招标文件中规定的评标方法和标准，对符合性审查合格的投标文件进行商务、技术和价格评估，综合比较与评价，并</w:t>
      </w:r>
      <w:r>
        <w:rPr>
          <w:rFonts w:hint="eastAsia" w:ascii="宋体" w:hAnsi="宋体" w:cs="宋体"/>
          <w:sz w:val="22"/>
          <w:szCs w:val="22"/>
        </w:rPr>
        <w:t>按照招标文件中制订的评标方法进行综合评定打分，并提交评审报告。</w:t>
      </w:r>
    </w:p>
    <w:p>
      <w:pPr>
        <w:tabs>
          <w:tab w:val="left" w:pos="1365"/>
        </w:tabs>
        <w:spacing w:line="440" w:lineRule="exact"/>
        <w:ind w:left="552" w:hanging="552" w:hangingChars="250"/>
        <w:rPr>
          <w:rFonts w:ascii="宋体" w:hAnsi="宋体" w:cs="宋体"/>
          <w:b/>
          <w:sz w:val="22"/>
          <w:szCs w:val="22"/>
        </w:rPr>
      </w:pPr>
      <w:r>
        <w:rPr>
          <w:rFonts w:ascii="宋体" w:hAnsi="宋体" w:cs="宋体"/>
          <w:b/>
          <w:sz w:val="22"/>
          <w:szCs w:val="22"/>
        </w:rPr>
        <w:t>5</w:t>
      </w:r>
      <w:r>
        <w:rPr>
          <w:rFonts w:hint="eastAsia" w:ascii="宋体" w:hAnsi="宋体" w:cs="宋体"/>
          <w:b/>
          <w:sz w:val="22"/>
          <w:szCs w:val="22"/>
        </w:rPr>
        <w:t>.   投标文件的澄清</w:t>
      </w:r>
    </w:p>
    <w:p>
      <w:pPr>
        <w:tabs>
          <w:tab w:val="left" w:pos="1365"/>
        </w:tabs>
        <w:spacing w:line="440" w:lineRule="exact"/>
        <w:ind w:left="550" w:hanging="550" w:hangingChars="250"/>
        <w:rPr>
          <w:rFonts w:ascii="宋体" w:hAnsi="宋体" w:cs="宋体"/>
          <w:sz w:val="22"/>
          <w:szCs w:val="22"/>
        </w:rPr>
      </w:pPr>
      <w:r>
        <w:rPr>
          <w:rFonts w:ascii="宋体" w:hAnsi="宋体" w:cs="宋体"/>
          <w:sz w:val="22"/>
          <w:szCs w:val="22"/>
        </w:rPr>
        <w:t>5</w:t>
      </w:r>
      <w:r>
        <w:rPr>
          <w:rFonts w:hint="eastAsia" w:ascii="宋体" w:hAnsi="宋体" w:cs="宋体"/>
          <w:sz w:val="22"/>
          <w:szCs w:val="22"/>
        </w:rPr>
        <w:t>.1  对于投标文件中含义不明确、同类问题表述不一致或者有明显文字和计算错误的内容，评标委员会应当以书面形式要求投标人作出必要的澄清、说明或者补正。</w:t>
      </w:r>
    </w:p>
    <w:p>
      <w:pPr>
        <w:tabs>
          <w:tab w:val="left" w:pos="1365"/>
        </w:tabs>
        <w:spacing w:line="440" w:lineRule="exact"/>
        <w:ind w:left="550" w:hanging="550" w:hangingChars="250"/>
        <w:rPr>
          <w:rFonts w:ascii="宋体" w:hAnsi="宋体" w:cs="宋体"/>
          <w:sz w:val="22"/>
          <w:szCs w:val="22"/>
        </w:rPr>
      </w:pPr>
      <w:r>
        <w:rPr>
          <w:rFonts w:ascii="宋体" w:hAnsi="宋体" w:cs="宋体"/>
          <w:sz w:val="22"/>
          <w:szCs w:val="22"/>
        </w:rPr>
        <w:t>5</w:t>
      </w:r>
      <w:r>
        <w:rPr>
          <w:rFonts w:hint="eastAsia" w:ascii="宋体" w:hAnsi="宋体" w:cs="宋体"/>
          <w:sz w:val="22"/>
          <w:szCs w:val="22"/>
        </w:rPr>
        <w:t>.2  投标人的澄清、说明或者补正应当采用电子传输形式。</w:t>
      </w:r>
      <w:r>
        <w:rPr>
          <w:rFonts w:hint="eastAsia" w:ascii="宋体" w:hAnsi="宋体" w:cs="宋体"/>
          <w:b/>
          <w:sz w:val="22"/>
          <w:szCs w:val="22"/>
          <w:u w:val="single"/>
        </w:rPr>
        <w:t>投标人的澄清、说明或者补正不得超出投标文件的范围或者改变投标文件的实质性内容。</w:t>
      </w:r>
    </w:p>
    <w:p>
      <w:pPr>
        <w:spacing w:line="440" w:lineRule="exact"/>
        <w:ind w:left="552" w:hanging="552" w:hangingChars="250"/>
        <w:rPr>
          <w:rFonts w:ascii="宋体" w:hAnsi="宋体" w:cs="宋体"/>
          <w:b/>
          <w:bCs/>
          <w:sz w:val="22"/>
          <w:szCs w:val="22"/>
        </w:rPr>
      </w:pPr>
      <w:r>
        <w:rPr>
          <w:rFonts w:hint="eastAsia" w:ascii="宋体" w:hAnsi="宋体" w:cs="宋体"/>
          <w:b/>
          <w:bCs/>
          <w:sz w:val="22"/>
          <w:szCs w:val="22"/>
        </w:rPr>
        <w:t>6.   投标价格修正</w:t>
      </w:r>
    </w:p>
    <w:p>
      <w:pPr>
        <w:spacing w:line="440" w:lineRule="exact"/>
        <w:ind w:left="571" w:leftChars="10" w:hanging="550" w:hangingChars="250"/>
        <w:rPr>
          <w:rFonts w:ascii="宋体" w:hAnsi="宋体" w:cs="宋体"/>
          <w:bCs/>
          <w:sz w:val="22"/>
          <w:szCs w:val="22"/>
        </w:rPr>
      </w:pPr>
      <w:r>
        <w:rPr>
          <w:rFonts w:hint="eastAsia" w:ascii="宋体" w:hAnsi="宋体" w:cs="宋体"/>
          <w:bCs/>
          <w:sz w:val="22"/>
          <w:szCs w:val="22"/>
        </w:rPr>
        <w:t xml:space="preserve">     评标委员会对各投标人的投标报价进行核查，核查时发现投标报价内容不清楚可要求投标人书面澄清，投标文件报价出现前后不一致的，按照下列规定修正：</w:t>
      </w:r>
    </w:p>
    <w:p>
      <w:pPr>
        <w:spacing w:line="440" w:lineRule="exact"/>
        <w:ind w:left="571" w:leftChars="10" w:hanging="550" w:hangingChars="250"/>
        <w:rPr>
          <w:rFonts w:ascii="宋体" w:hAnsi="宋体" w:cs="宋体"/>
          <w:bCs/>
          <w:sz w:val="22"/>
          <w:szCs w:val="22"/>
        </w:rPr>
      </w:pPr>
      <w:r>
        <w:rPr>
          <w:rFonts w:hint="eastAsia" w:ascii="宋体" w:hAnsi="宋体" w:cs="宋体"/>
          <w:bCs/>
          <w:sz w:val="22"/>
          <w:szCs w:val="22"/>
        </w:rPr>
        <w:t>（1）投标文件中投标报价一览表内容与投标分项报价表不一致的，以投标报价一览表为准；</w:t>
      </w:r>
    </w:p>
    <w:p>
      <w:pPr>
        <w:spacing w:line="440" w:lineRule="exact"/>
        <w:ind w:left="567" w:leftChars="8" w:hanging="550" w:hangingChars="250"/>
        <w:rPr>
          <w:rFonts w:ascii="宋体" w:hAnsi="宋体" w:cs="宋体"/>
          <w:bCs/>
          <w:sz w:val="22"/>
          <w:szCs w:val="22"/>
        </w:rPr>
      </w:pPr>
      <w:r>
        <w:rPr>
          <w:rFonts w:hint="eastAsia" w:ascii="宋体" w:hAnsi="宋体" w:cs="宋体"/>
          <w:bCs/>
          <w:sz w:val="22"/>
          <w:szCs w:val="22"/>
        </w:rPr>
        <w:t>（2）大写金额与小写金额不一致的，以大写金额为准；</w:t>
      </w:r>
    </w:p>
    <w:p>
      <w:pPr>
        <w:spacing w:line="440" w:lineRule="exact"/>
        <w:ind w:left="567" w:leftChars="8" w:hanging="550" w:hangingChars="250"/>
        <w:rPr>
          <w:rFonts w:ascii="宋体" w:hAnsi="宋体" w:cs="宋体"/>
          <w:bCs/>
          <w:sz w:val="22"/>
          <w:szCs w:val="22"/>
        </w:rPr>
      </w:pPr>
      <w:r>
        <w:rPr>
          <w:rFonts w:hint="eastAsia" w:ascii="宋体" w:hAnsi="宋体" w:cs="宋体"/>
          <w:bCs/>
          <w:sz w:val="22"/>
          <w:szCs w:val="22"/>
        </w:rPr>
        <w:t>（3）单价金额小数点或者百分比有明显错位的，以投标报价一览表的总价为准，并修改单价；</w:t>
      </w:r>
    </w:p>
    <w:p>
      <w:pPr>
        <w:spacing w:line="440" w:lineRule="exact"/>
        <w:ind w:left="567" w:leftChars="8" w:hanging="550" w:hangingChars="250"/>
        <w:rPr>
          <w:rFonts w:ascii="宋体" w:hAnsi="宋体" w:cs="宋体"/>
          <w:bCs/>
          <w:sz w:val="22"/>
          <w:szCs w:val="22"/>
        </w:rPr>
      </w:pPr>
      <w:r>
        <w:rPr>
          <w:rFonts w:hint="eastAsia" w:ascii="宋体" w:hAnsi="宋体" w:cs="宋体"/>
          <w:bCs/>
          <w:sz w:val="22"/>
          <w:szCs w:val="22"/>
        </w:rPr>
        <w:t>（4）总价金额与按单价汇总金额不一致的，以单价金额计算结果为准。</w:t>
      </w:r>
    </w:p>
    <w:p>
      <w:pPr>
        <w:spacing w:line="440" w:lineRule="exact"/>
        <w:ind w:left="571" w:leftChars="10" w:hanging="550" w:hangingChars="250"/>
        <w:rPr>
          <w:rFonts w:ascii="宋体" w:hAnsi="宋体" w:cs="宋体"/>
          <w:b/>
          <w:bCs/>
          <w:sz w:val="22"/>
          <w:szCs w:val="22"/>
          <w:u w:val="single"/>
        </w:rPr>
      </w:pPr>
      <w:r>
        <w:rPr>
          <w:rFonts w:hint="eastAsia" w:ascii="宋体" w:hAnsi="宋体" w:cs="宋体"/>
          <w:bCs/>
          <w:sz w:val="22"/>
          <w:szCs w:val="22"/>
        </w:rPr>
        <w:t>（5）</w:t>
      </w:r>
      <w:r>
        <w:rPr>
          <w:rFonts w:hint="eastAsia" w:ascii="宋体" w:hAnsi="宋体" w:cs="宋体"/>
          <w:b/>
          <w:sz w:val="22"/>
          <w:szCs w:val="22"/>
        </w:rPr>
        <w:t>▲</w:t>
      </w:r>
      <w:r>
        <w:rPr>
          <w:rFonts w:hint="eastAsia" w:ascii="宋体" w:hAnsi="宋体" w:cs="宋体"/>
          <w:b/>
          <w:bCs/>
          <w:sz w:val="22"/>
          <w:szCs w:val="22"/>
          <w:u w:val="single"/>
        </w:rPr>
        <w:t>同时出现两种以上不一致的，按照前款规定的顺序修正。修正后的报价按照第</w:t>
      </w:r>
      <w:r>
        <w:rPr>
          <w:rFonts w:ascii="宋体" w:hAnsi="宋体" w:cs="宋体"/>
          <w:b/>
          <w:bCs/>
          <w:sz w:val="22"/>
          <w:szCs w:val="22"/>
          <w:u w:val="single"/>
        </w:rPr>
        <w:t>5</w:t>
      </w:r>
      <w:r>
        <w:rPr>
          <w:rFonts w:hint="eastAsia" w:ascii="宋体" w:hAnsi="宋体" w:cs="宋体"/>
          <w:b/>
          <w:bCs/>
          <w:sz w:val="22"/>
          <w:szCs w:val="22"/>
          <w:u w:val="single"/>
        </w:rPr>
        <w:t>点的规定经投标人确认后产生约束力，投标人不确认的，其投标无效</w:t>
      </w:r>
      <w:r>
        <w:rPr>
          <w:rFonts w:hint="eastAsia" w:ascii="宋体" w:hAnsi="宋体" w:cs="宋体"/>
          <w:bCs/>
          <w:sz w:val="22"/>
          <w:szCs w:val="22"/>
        </w:rPr>
        <w:t>。</w:t>
      </w:r>
    </w:p>
    <w:p>
      <w:pPr>
        <w:spacing w:line="440" w:lineRule="exact"/>
        <w:ind w:left="541" w:hanging="541" w:hangingChars="245"/>
        <w:rPr>
          <w:rFonts w:ascii="宋体" w:hAnsi="宋体" w:cs="宋体"/>
          <w:bCs/>
          <w:sz w:val="22"/>
          <w:szCs w:val="22"/>
        </w:rPr>
      </w:pPr>
      <w:r>
        <w:rPr>
          <w:rFonts w:hint="eastAsia" w:ascii="宋体" w:hAnsi="宋体" w:cs="宋体"/>
          <w:b/>
          <w:sz w:val="22"/>
          <w:szCs w:val="22"/>
        </w:rPr>
        <w:t>7. ▲</w:t>
      </w:r>
      <w:r>
        <w:rPr>
          <w:rFonts w:hint="eastAsia" w:ascii="宋体" w:hAnsi="宋体" w:cs="宋体"/>
          <w:b/>
          <w:bCs/>
          <w:sz w:val="22"/>
          <w:szCs w:val="22"/>
          <w:u w:val="single"/>
        </w:rPr>
        <w:t>评标委员会认定投标人存在下列情况之一的，投标无效</w:t>
      </w:r>
      <w:r>
        <w:rPr>
          <w:rFonts w:hint="eastAsia" w:ascii="宋体" w:hAnsi="宋体" w:cs="宋体"/>
          <w:b/>
          <w:bCs/>
          <w:sz w:val="22"/>
          <w:szCs w:val="22"/>
        </w:rPr>
        <w:t>：</w:t>
      </w:r>
    </w:p>
    <w:p>
      <w:pPr>
        <w:spacing w:line="440" w:lineRule="exact"/>
        <w:ind w:left="567" w:leftChars="8" w:hanging="550" w:hangingChars="250"/>
        <w:rPr>
          <w:rFonts w:ascii="宋体" w:hAnsi="宋体" w:cs="宋体"/>
          <w:bCs/>
          <w:sz w:val="22"/>
          <w:szCs w:val="22"/>
        </w:rPr>
      </w:pPr>
      <w:r>
        <w:rPr>
          <w:rFonts w:hint="eastAsia" w:ascii="宋体" w:hAnsi="宋体" w:cs="宋体"/>
          <w:bCs/>
          <w:sz w:val="22"/>
          <w:szCs w:val="22"/>
        </w:rPr>
        <w:t>（</w:t>
      </w:r>
      <w:r>
        <w:rPr>
          <w:rFonts w:ascii="宋体" w:hAnsi="宋体" w:cs="宋体"/>
          <w:bCs/>
          <w:sz w:val="22"/>
          <w:szCs w:val="22"/>
        </w:rPr>
        <w:t>1</w:t>
      </w:r>
      <w:r>
        <w:rPr>
          <w:rFonts w:hint="eastAsia" w:ascii="宋体" w:hAnsi="宋体" w:cs="宋体"/>
          <w:bCs/>
          <w:sz w:val="22"/>
          <w:szCs w:val="22"/>
        </w:rPr>
        <w:t>）</w:t>
      </w:r>
      <w:r>
        <w:rPr>
          <w:rFonts w:hint="eastAsia" w:ascii="宋体" w:hAnsi="宋体" w:cs="宋体"/>
          <w:bCs/>
          <w:sz w:val="22"/>
          <w:szCs w:val="22"/>
          <w:u w:val="single"/>
        </w:rPr>
        <w:t>投标文件未按招标文件要求签署、盖章的</w:t>
      </w:r>
      <w:r>
        <w:rPr>
          <w:rFonts w:hint="eastAsia" w:ascii="宋体" w:hAnsi="宋体" w:cs="宋体"/>
          <w:bCs/>
          <w:sz w:val="22"/>
          <w:szCs w:val="22"/>
        </w:rPr>
        <w:t>；</w:t>
      </w:r>
    </w:p>
    <w:p>
      <w:pPr>
        <w:spacing w:line="440" w:lineRule="exact"/>
        <w:rPr>
          <w:rFonts w:ascii="宋体" w:hAnsi="宋体" w:cs="宋体"/>
          <w:bCs/>
          <w:sz w:val="22"/>
          <w:szCs w:val="22"/>
        </w:rPr>
      </w:pPr>
      <w:r>
        <w:rPr>
          <w:rFonts w:hint="eastAsia" w:ascii="宋体" w:hAnsi="宋体" w:cs="宋体"/>
          <w:bCs/>
          <w:sz w:val="22"/>
          <w:szCs w:val="22"/>
        </w:rPr>
        <w:t>（</w:t>
      </w:r>
      <w:r>
        <w:rPr>
          <w:rFonts w:ascii="宋体" w:hAnsi="宋体" w:cs="宋体"/>
          <w:bCs/>
          <w:sz w:val="22"/>
          <w:szCs w:val="22"/>
        </w:rPr>
        <w:t>2</w:t>
      </w:r>
      <w:r>
        <w:rPr>
          <w:rFonts w:hint="eastAsia" w:ascii="宋体" w:hAnsi="宋体" w:cs="宋体"/>
          <w:bCs/>
          <w:sz w:val="22"/>
          <w:szCs w:val="22"/>
        </w:rPr>
        <w:t>）</w:t>
      </w:r>
      <w:r>
        <w:rPr>
          <w:rFonts w:hint="eastAsia" w:ascii="宋体" w:hAnsi="宋体" w:cs="宋体"/>
          <w:sz w:val="22"/>
          <w:u w:val="single"/>
        </w:rPr>
        <w:t>明显不符合招标文件规定的技术规格、技术标准要求或不满足主要技术参数的</w:t>
      </w:r>
      <w:r>
        <w:rPr>
          <w:rFonts w:hint="eastAsia" w:ascii="宋体" w:hAnsi="宋体" w:cs="宋体"/>
          <w:sz w:val="22"/>
        </w:rPr>
        <w:t>；</w:t>
      </w:r>
    </w:p>
    <w:p>
      <w:pPr>
        <w:spacing w:line="440" w:lineRule="exact"/>
        <w:rPr>
          <w:rFonts w:ascii="宋体" w:hAnsi="宋体" w:cs="宋体"/>
          <w:bCs/>
          <w:sz w:val="22"/>
          <w:szCs w:val="22"/>
        </w:rPr>
      </w:pPr>
      <w:r>
        <w:rPr>
          <w:rFonts w:hint="eastAsia" w:ascii="宋体" w:hAnsi="宋体" w:cs="宋体"/>
          <w:bCs/>
          <w:sz w:val="22"/>
          <w:szCs w:val="22"/>
        </w:rPr>
        <w:t>（</w:t>
      </w:r>
      <w:r>
        <w:rPr>
          <w:rFonts w:ascii="宋体" w:hAnsi="宋体" w:cs="宋体"/>
          <w:bCs/>
          <w:sz w:val="22"/>
          <w:szCs w:val="22"/>
        </w:rPr>
        <w:t>3</w:t>
      </w:r>
      <w:r>
        <w:rPr>
          <w:rFonts w:hint="eastAsia" w:ascii="宋体" w:hAnsi="宋体" w:cs="宋体"/>
          <w:bCs/>
          <w:sz w:val="22"/>
          <w:szCs w:val="22"/>
        </w:rPr>
        <w:t>）</w:t>
      </w:r>
      <w:r>
        <w:rPr>
          <w:rFonts w:hint="eastAsia" w:ascii="宋体" w:hAnsi="宋体" w:cs="宋体"/>
          <w:sz w:val="22"/>
          <w:u w:val="single"/>
        </w:rPr>
        <w:t>投标文件含有采购人不能接受的附加条件的</w:t>
      </w:r>
      <w:r>
        <w:rPr>
          <w:rFonts w:hint="eastAsia" w:ascii="宋体" w:hAnsi="宋体" w:cs="宋体"/>
          <w:sz w:val="22"/>
        </w:rPr>
        <w:t>；</w:t>
      </w:r>
    </w:p>
    <w:p>
      <w:pPr>
        <w:spacing w:line="440" w:lineRule="exact"/>
        <w:rPr>
          <w:rFonts w:ascii="宋体" w:hAnsi="宋体" w:cs="宋体"/>
          <w:sz w:val="22"/>
        </w:rPr>
      </w:pPr>
      <w:r>
        <w:rPr>
          <w:rFonts w:hint="eastAsia" w:ascii="宋体" w:hAnsi="宋体" w:cs="宋体"/>
          <w:sz w:val="22"/>
        </w:rPr>
        <w:t>（</w:t>
      </w:r>
      <w:r>
        <w:rPr>
          <w:rFonts w:ascii="宋体" w:hAnsi="宋体" w:cs="宋体"/>
          <w:sz w:val="22"/>
        </w:rPr>
        <w:t>4</w:t>
      </w:r>
      <w:r>
        <w:rPr>
          <w:rFonts w:hint="eastAsia" w:ascii="宋体" w:hAnsi="宋体" w:cs="宋体"/>
          <w:sz w:val="22"/>
        </w:rPr>
        <w:t>）</w:t>
      </w:r>
      <w:r>
        <w:rPr>
          <w:rFonts w:hint="eastAsia" w:ascii="宋体" w:hAnsi="宋体" w:cs="宋体"/>
          <w:sz w:val="22"/>
          <w:u w:val="single"/>
        </w:rPr>
        <w:t>投标报价超过招标文件中规定的预算金额或者最高限价的</w:t>
      </w:r>
      <w:r>
        <w:rPr>
          <w:rFonts w:hint="eastAsia" w:ascii="宋体" w:hAnsi="宋体" w:cs="宋体"/>
          <w:sz w:val="22"/>
        </w:rPr>
        <w:t>；</w:t>
      </w:r>
    </w:p>
    <w:p>
      <w:pPr>
        <w:spacing w:line="440" w:lineRule="exact"/>
        <w:rPr>
          <w:rFonts w:ascii="宋体" w:hAnsi="宋体" w:cs="宋体"/>
          <w:bCs/>
          <w:sz w:val="22"/>
          <w:szCs w:val="22"/>
        </w:rPr>
      </w:pPr>
      <w:r>
        <w:rPr>
          <w:rFonts w:hint="eastAsia" w:ascii="宋体" w:hAnsi="宋体" w:cs="宋体"/>
          <w:sz w:val="22"/>
        </w:rPr>
        <w:t>（</w:t>
      </w:r>
      <w:r>
        <w:rPr>
          <w:rFonts w:ascii="宋体" w:hAnsi="宋体" w:cs="宋体"/>
          <w:sz w:val="22"/>
        </w:rPr>
        <w:t>5</w:t>
      </w:r>
      <w:r>
        <w:rPr>
          <w:rFonts w:hint="eastAsia" w:ascii="宋体" w:hAnsi="宋体" w:cs="宋体"/>
          <w:sz w:val="22"/>
        </w:rPr>
        <w:t>）</w:t>
      </w:r>
      <w:r>
        <w:rPr>
          <w:rFonts w:hint="eastAsia" w:ascii="宋体" w:hAnsi="宋体" w:cs="宋体"/>
          <w:sz w:val="22"/>
          <w:u w:val="single"/>
        </w:rPr>
        <w:t>资格文件或商务技术文件中出现投标报价的</w:t>
      </w:r>
      <w:r>
        <w:rPr>
          <w:rFonts w:hint="eastAsia" w:ascii="宋体" w:hAnsi="宋体" w:cs="宋体"/>
          <w:sz w:val="22"/>
        </w:rPr>
        <w:t>；</w:t>
      </w:r>
    </w:p>
    <w:p>
      <w:pPr>
        <w:spacing w:line="440" w:lineRule="exact"/>
        <w:rPr>
          <w:rFonts w:ascii="宋体" w:hAnsi="宋体" w:cs="宋体"/>
          <w:sz w:val="22"/>
        </w:rPr>
      </w:pPr>
      <w:r>
        <w:rPr>
          <w:rFonts w:hint="eastAsia" w:ascii="宋体" w:hAnsi="宋体" w:cs="宋体"/>
          <w:bCs/>
          <w:sz w:val="22"/>
          <w:szCs w:val="22"/>
        </w:rPr>
        <w:t>（</w:t>
      </w:r>
      <w:r>
        <w:rPr>
          <w:rFonts w:ascii="宋体" w:hAnsi="宋体" w:cs="宋体"/>
          <w:bCs/>
          <w:sz w:val="22"/>
          <w:szCs w:val="22"/>
        </w:rPr>
        <w:t>6</w:t>
      </w:r>
      <w:r>
        <w:rPr>
          <w:rFonts w:hint="eastAsia" w:ascii="宋体" w:hAnsi="宋体" w:cs="宋体"/>
          <w:bCs/>
          <w:sz w:val="22"/>
          <w:szCs w:val="22"/>
        </w:rPr>
        <w:t>）</w:t>
      </w:r>
      <w:r>
        <w:rPr>
          <w:rFonts w:hint="eastAsia" w:ascii="宋体" w:hAnsi="宋体" w:cs="宋体"/>
          <w:bCs/>
          <w:sz w:val="22"/>
          <w:szCs w:val="22"/>
          <w:u w:val="single"/>
        </w:rPr>
        <w:t>投标文件</w:t>
      </w:r>
      <w:r>
        <w:rPr>
          <w:rFonts w:hint="eastAsia" w:ascii="宋体" w:hAnsi="宋体" w:cs="宋体"/>
          <w:sz w:val="22"/>
          <w:u w:val="single"/>
        </w:rPr>
        <w:t>内容不全或关键字迹模糊无法辨认或未做好节点关联导致关键内容缺失的</w:t>
      </w:r>
      <w:r>
        <w:rPr>
          <w:rFonts w:hint="eastAsia" w:ascii="宋体" w:hAnsi="宋体" w:cs="宋体"/>
          <w:sz w:val="22"/>
        </w:rPr>
        <w:t>；</w:t>
      </w:r>
    </w:p>
    <w:p>
      <w:pPr>
        <w:spacing w:line="440" w:lineRule="exact"/>
        <w:rPr>
          <w:rFonts w:ascii="宋体" w:hAnsi="宋体" w:cs="宋体"/>
          <w:sz w:val="22"/>
          <w:u w:val="single"/>
        </w:rPr>
      </w:pPr>
      <w:r>
        <w:rPr>
          <w:rFonts w:hint="eastAsia" w:ascii="宋体" w:hAnsi="宋体" w:cs="宋体"/>
          <w:sz w:val="22"/>
        </w:rPr>
        <w:t>（7）</w:t>
      </w:r>
      <w:r>
        <w:rPr>
          <w:rFonts w:hint="eastAsia" w:ascii="宋体" w:hAnsi="宋体" w:cs="宋体"/>
          <w:sz w:val="22"/>
          <w:u w:val="single"/>
        </w:rPr>
        <w:t>仅提交备份投标文件的；</w:t>
      </w:r>
    </w:p>
    <w:p>
      <w:pPr>
        <w:spacing w:line="440" w:lineRule="exact"/>
        <w:rPr>
          <w:rFonts w:ascii="宋体" w:hAnsi="宋体" w:cs="宋体"/>
          <w:sz w:val="22"/>
        </w:rPr>
      </w:pPr>
      <w:r>
        <w:rPr>
          <w:rFonts w:hint="eastAsia" w:ascii="宋体" w:hAnsi="宋体" w:cs="宋体"/>
          <w:bCs/>
          <w:sz w:val="22"/>
          <w:szCs w:val="22"/>
        </w:rPr>
        <w:t>（</w:t>
      </w:r>
      <w:r>
        <w:rPr>
          <w:rFonts w:ascii="宋体" w:hAnsi="宋体" w:cs="宋体"/>
          <w:bCs/>
          <w:sz w:val="22"/>
          <w:szCs w:val="22"/>
        </w:rPr>
        <w:t>8</w:t>
      </w:r>
      <w:r>
        <w:rPr>
          <w:rFonts w:hint="eastAsia" w:ascii="宋体" w:hAnsi="宋体" w:cs="宋体"/>
          <w:bCs/>
          <w:sz w:val="22"/>
          <w:szCs w:val="22"/>
        </w:rPr>
        <w:t>）</w:t>
      </w:r>
      <w:r>
        <w:rPr>
          <w:rFonts w:hint="eastAsia" w:ascii="宋体" w:hAnsi="宋体" w:cs="宋体"/>
          <w:sz w:val="22"/>
          <w:u w:val="single"/>
        </w:rPr>
        <w:t>法律、法规和招标文件中规定的其它无效情形</w:t>
      </w:r>
      <w:r>
        <w:rPr>
          <w:rFonts w:hint="eastAsia" w:ascii="宋体" w:hAnsi="宋体" w:cs="宋体"/>
          <w:sz w:val="22"/>
        </w:rPr>
        <w:t>。</w:t>
      </w:r>
    </w:p>
    <w:p>
      <w:pPr>
        <w:tabs>
          <w:tab w:val="left" w:pos="1365"/>
        </w:tabs>
        <w:spacing w:line="440" w:lineRule="exact"/>
        <w:ind w:left="550" w:hanging="550" w:hangingChars="250"/>
        <w:rPr>
          <w:rFonts w:ascii="宋体" w:hAnsi="宋体" w:cs="宋体"/>
          <w:sz w:val="22"/>
          <w:szCs w:val="22"/>
        </w:rPr>
      </w:pPr>
      <w:r>
        <w:rPr>
          <w:rFonts w:hint="eastAsia" w:ascii="宋体" w:hAnsi="宋体" w:cs="宋体"/>
          <w:sz w:val="22"/>
          <w:szCs w:val="22"/>
        </w:rPr>
        <w:t>8.   评标过程中遇到特殊情况，由评标委员会遵循公开、公正原则，采取投票方式按照少数服从多数原则决定。</w:t>
      </w:r>
    </w:p>
    <w:p>
      <w:pPr>
        <w:tabs>
          <w:tab w:val="left" w:pos="1365"/>
        </w:tabs>
        <w:spacing w:line="440" w:lineRule="exact"/>
        <w:ind w:left="558" w:leftChars="4" w:hanging="550" w:hangingChars="250"/>
        <w:rPr>
          <w:rFonts w:ascii="宋体" w:hAnsi="宋体" w:cs="宋体"/>
          <w:sz w:val="22"/>
          <w:szCs w:val="22"/>
        </w:rPr>
      </w:pPr>
      <w:r>
        <w:rPr>
          <w:rFonts w:hint="eastAsia" w:ascii="宋体" w:hAnsi="宋体" w:cs="宋体"/>
          <w:sz w:val="22"/>
          <w:szCs w:val="22"/>
        </w:rPr>
        <w:t>9.   优化评审管理</w:t>
      </w:r>
    </w:p>
    <w:p>
      <w:pPr>
        <w:tabs>
          <w:tab w:val="left" w:pos="1365"/>
        </w:tabs>
        <w:spacing w:line="440" w:lineRule="exact"/>
        <w:ind w:left="8" w:leftChars="4" w:firstLine="550" w:firstLineChars="250"/>
        <w:rPr>
          <w:rFonts w:ascii="宋体" w:hAnsi="宋体" w:cs="宋体"/>
          <w:sz w:val="22"/>
          <w:szCs w:val="22"/>
        </w:rPr>
      </w:pPr>
      <w:r>
        <w:rPr>
          <w:rFonts w:hint="eastAsia" w:ascii="宋体" w:hAnsi="宋体" w:cs="宋体"/>
          <w:sz w:val="22"/>
          <w:szCs w:val="22"/>
        </w:rPr>
        <w:t>根据浙财采监〔2022〕</w:t>
      </w:r>
      <w:r>
        <w:rPr>
          <w:rFonts w:ascii="宋体" w:hAnsi="宋体" w:cs="宋体"/>
          <w:sz w:val="22"/>
          <w:szCs w:val="22"/>
        </w:rPr>
        <w:t>8</w:t>
      </w:r>
      <w:r>
        <w:rPr>
          <w:rFonts w:hint="eastAsia" w:ascii="宋体" w:hAnsi="宋体" w:cs="宋体"/>
          <w:sz w:val="22"/>
          <w:szCs w:val="22"/>
        </w:rPr>
        <w:t>号文相关的规定，</w:t>
      </w:r>
      <w:r>
        <w:rPr>
          <w:rFonts w:ascii="宋体" w:hAnsi="宋体" w:cs="宋体"/>
          <w:sz w:val="22"/>
          <w:szCs w:val="22"/>
        </w:rPr>
        <w:t>评审小组成员个人主观打分偏离所有评审小组成员主</w:t>
      </w:r>
    </w:p>
    <w:p>
      <w:pPr>
        <w:tabs>
          <w:tab w:val="left" w:pos="1365"/>
        </w:tabs>
        <w:spacing w:line="440" w:lineRule="exact"/>
        <w:ind w:left="8" w:leftChars="4" w:firstLine="550" w:firstLineChars="250"/>
        <w:rPr>
          <w:rFonts w:ascii="宋体" w:hAnsi="宋体"/>
          <w:b/>
          <w:sz w:val="22"/>
        </w:rPr>
      </w:pPr>
      <w:r>
        <w:rPr>
          <w:rFonts w:ascii="宋体" w:hAnsi="宋体" w:cs="宋体"/>
          <w:sz w:val="22"/>
          <w:szCs w:val="22"/>
        </w:rPr>
        <w:t>观打分平均值30%以上的，由评审委员会启动评分畸高、畸低行为认定程序。</w:t>
      </w:r>
    </w:p>
    <w:p>
      <w:pPr>
        <w:tabs>
          <w:tab w:val="left" w:pos="1365"/>
        </w:tabs>
        <w:spacing w:line="440" w:lineRule="exact"/>
        <w:rPr>
          <w:rFonts w:ascii="宋体" w:hAnsi="宋体" w:cs="宋体"/>
          <w:sz w:val="22"/>
          <w:szCs w:val="22"/>
        </w:rPr>
      </w:pPr>
      <w:r>
        <w:rPr>
          <w:rFonts w:hint="eastAsia" w:ascii="宋体" w:hAnsi="宋体" w:cs="宋体"/>
          <w:sz w:val="22"/>
          <w:szCs w:val="22"/>
        </w:rPr>
        <w:t>10．  推荐中标候选人</w:t>
      </w:r>
    </w:p>
    <w:p>
      <w:pPr>
        <w:tabs>
          <w:tab w:val="left" w:pos="1365"/>
        </w:tabs>
        <w:spacing w:line="440" w:lineRule="exact"/>
        <w:ind w:left="440" w:hanging="440" w:hangingChars="200"/>
        <w:rPr>
          <w:rFonts w:ascii="宋体" w:hAnsi="宋体" w:cs="宋体"/>
          <w:sz w:val="22"/>
          <w:szCs w:val="22"/>
        </w:rPr>
      </w:pPr>
      <w:r>
        <w:rPr>
          <w:rFonts w:hint="eastAsia" w:ascii="宋体" w:hAnsi="宋体" w:cs="宋体"/>
          <w:sz w:val="22"/>
          <w:szCs w:val="22"/>
        </w:rPr>
        <w:t>10.1  本次招标由评标委员会推2名中标候选人。</w:t>
      </w:r>
    </w:p>
    <w:p>
      <w:pPr>
        <w:tabs>
          <w:tab w:val="left" w:pos="1365"/>
        </w:tabs>
        <w:spacing w:line="440" w:lineRule="exact"/>
        <w:ind w:left="550" w:hanging="550" w:hangingChars="250"/>
        <w:rPr>
          <w:rFonts w:ascii="宋体" w:hAnsi="宋体" w:cs="宋体"/>
          <w:sz w:val="22"/>
          <w:szCs w:val="22"/>
        </w:rPr>
      </w:pPr>
      <w:r>
        <w:rPr>
          <w:rFonts w:hint="eastAsia" w:ascii="宋体" w:hAnsi="宋体" w:cs="宋体"/>
          <w:sz w:val="22"/>
          <w:szCs w:val="22"/>
        </w:rPr>
        <w:t>10.2  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pPr>
        <w:spacing w:line="440" w:lineRule="exact"/>
        <w:ind w:left="550" w:hanging="550" w:hangingChars="250"/>
        <w:rPr>
          <w:rFonts w:ascii="宋体" w:hAnsi="宋体" w:cs="宋体"/>
          <w:sz w:val="22"/>
          <w:szCs w:val="22"/>
        </w:rPr>
      </w:pPr>
      <w:r>
        <w:rPr>
          <w:rFonts w:hint="eastAsia" w:ascii="宋体" w:hAnsi="宋体" w:cs="宋体"/>
          <w:sz w:val="22"/>
          <w:szCs w:val="22"/>
        </w:rPr>
        <w:t>11.   投标截止时间止及评审期间，如出现有效投标人＜3家时，本项目废标，并重新组织招标。</w:t>
      </w:r>
    </w:p>
    <w:p>
      <w:pPr>
        <w:spacing w:line="440" w:lineRule="exact"/>
        <w:rPr>
          <w:rFonts w:ascii="宋体" w:hAnsi="宋体" w:cs="宋体"/>
          <w:b/>
          <w:sz w:val="22"/>
          <w:szCs w:val="22"/>
        </w:rPr>
      </w:pPr>
      <w:r>
        <w:rPr>
          <w:rFonts w:hint="eastAsia" w:ascii="宋体" w:hAnsi="宋体" w:cs="宋体"/>
          <w:b/>
          <w:sz w:val="22"/>
          <w:szCs w:val="22"/>
        </w:rPr>
        <w:t>12.  评标细则详见第六部分“评标原则及方法”。</w:t>
      </w:r>
    </w:p>
    <w:p>
      <w:pPr>
        <w:spacing w:line="440" w:lineRule="exact"/>
        <w:rPr>
          <w:rFonts w:ascii="宋体" w:hAnsi="宋体" w:cs="宋体"/>
          <w:b/>
          <w:sz w:val="22"/>
          <w:szCs w:val="22"/>
        </w:rPr>
      </w:pPr>
      <w:r>
        <w:rPr>
          <w:rFonts w:hint="eastAsia" w:ascii="宋体" w:hAnsi="宋体" w:cs="宋体"/>
          <w:b/>
          <w:sz w:val="22"/>
          <w:szCs w:val="22"/>
        </w:rPr>
        <w:t>13.  未尽事宜遵循相关法律法规及规范性文件执行。</w:t>
      </w:r>
    </w:p>
    <w:p>
      <w:pPr>
        <w:pStyle w:val="8"/>
        <w:spacing w:line="680" w:lineRule="exact"/>
        <w:jc w:val="center"/>
        <w:rPr>
          <w:rFonts w:ascii="宋体" w:hAnsi="宋体" w:eastAsia="宋体" w:cs="宋体"/>
          <w:sz w:val="28"/>
          <w:szCs w:val="28"/>
        </w:rPr>
      </w:pPr>
      <w:bookmarkStart w:id="40" w:name="_Toc230773780"/>
      <w:bookmarkStart w:id="41" w:name="_Toc23722"/>
      <w:r>
        <w:rPr>
          <w:rFonts w:hint="eastAsia" w:ascii="宋体" w:hAnsi="宋体" w:eastAsia="宋体" w:cs="宋体"/>
          <w:sz w:val="28"/>
          <w:szCs w:val="28"/>
        </w:rPr>
        <w:t>六、 中标和合同</w:t>
      </w:r>
      <w:bookmarkEnd w:id="40"/>
      <w:bookmarkEnd w:id="41"/>
    </w:p>
    <w:p>
      <w:pPr>
        <w:tabs>
          <w:tab w:val="left" w:pos="1365"/>
        </w:tabs>
        <w:spacing w:line="440" w:lineRule="exact"/>
        <w:ind w:left="552" w:hanging="552" w:hangingChars="250"/>
        <w:rPr>
          <w:rFonts w:ascii="宋体" w:hAnsi="宋体" w:cs="宋体"/>
          <w:b/>
          <w:sz w:val="22"/>
          <w:szCs w:val="22"/>
        </w:rPr>
      </w:pPr>
      <w:r>
        <w:rPr>
          <w:rFonts w:hint="eastAsia" w:ascii="宋体" w:hAnsi="宋体" w:cs="宋体"/>
          <w:b/>
          <w:sz w:val="22"/>
          <w:szCs w:val="22"/>
        </w:rPr>
        <w:t>1.   确定中标人</w:t>
      </w:r>
    </w:p>
    <w:p>
      <w:pPr>
        <w:tabs>
          <w:tab w:val="left" w:pos="1365"/>
        </w:tabs>
        <w:spacing w:line="440" w:lineRule="exact"/>
        <w:ind w:left="550" w:hanging="550" w:hangingChars="250"/>
        <w:rPr>
          <w:rFonts w:ascii="宋体" w:hAnsi="宋体" w:cs="宋体"/>
          <w:sz w:val="22"/>
          <w:szCs w:val="22"/>
        </w:rPr>
      </w:pPr>
      <w:r>
        <w:rPr>
          <w:rFonts w:hint="eastAsia" w:ascii="宋体" w:hAnsi="宋体" w:cs="宋体"/>
          <w:sz w:val="22"/>
          <w:szCs w:val="22"/>
        </w:rPr>
        <w:t>1.1  采购代理机构应当在评标结束后2个工作日内将评标报告送采购人。</w:t>
      </w:r>
    </w:p>
    <w:p>
      <w:pPr>
        <w:tabs>
          <w:tab w:val="left" w:pos="1365"/>
        </w:tabs>
        <w:spacing w:line="440" w:lineRule="exact"/>
        <w:ind w:left="550" w:hanging="550" w:hangingChars="250"/>
        <w:rPr>
          <w:rFonts w:ascii="宋体" w:hAnsi="宋体" w:cs="宋体"/>
          <w:sz w:val="22"/>
          <w:szCs w:val="22"/>
        </w:rPr>
      </w:pPr>
      <w:r>
        <w:rPr>
          <w:rFonts w:hint="eastAsia" w:ascii="宋体" w:hAnsi="宋体" w:cs="宋体"/>
          <w:sz w:val="22"/>
          <w:szCs w:val="22"/>
        </w:rPr>
        <w:t>1.2  采购人应当自收到评标报告之日起5个工作日内，在评标报告确定的中标候选人名单中按顺序确定中标人。中标候选人并列的，由采购人采取随机抽取的方式确定。</w:t>
      </w:r>
    </w:p>
    <w:p>
      <w:pPr>
        <w:tabs>
          <w:tab w:val="left" w:pos="1365"/>
        </w:tabs>
        <w:spacing w:line="440" w:lineRule="exact"/>
        <w:ind w:left="550" w:hanging="550" w:hangingChars="250"/>
        <w:rPr>
          <w:rFonts w:ascii="宋体" w:hAnsi="宋体" w:cs="宋体"/>
          <w:sz w:val="22"/>
          <w:szCs w:val="22"/>
        </w:rPr>
      </w:pPr>
      <w:r>
        <w:rPr>
          <w:rFonts w:hint="eastAsia" w:ascii="宋体" w:hAnsi="宋体" w:cs="宋体"/>
          <w:sz w:val="22"/>
          <w:szCs w:val="22"/>
        </w:rPr>
        <w:t>1.3  采购人在收到评标报告5个工作日内未按评标报告推荐的中标候选人顺序确定中标人，又不能说明合法理由的，视同按评标报告推荐的顺序确定排名第一的中标候选人为中标人。</w:t>
      </w:r>
    </w:p>
    <w:p>
      <w:pPr>
        <w:spacing w:line="440" w:lineRule="exact"/>
        <w:rPr>
          <w:rFonts w:ascii="宋体" w:hAnsi="宋体" w:cs="宋体"/>
          <w:b/>
          <w:bCs/>
          <w:sz w:val="22"/>
          <w:szCs w:val="22"/>
        </w:rPr>
      </w:pPr>
      <w:r>
        <w:rPr>
          <w:rFonts w:hint="eastAsia" w:ascii="宋体" w:hAnsi="宋体" w:cs="宋体"/>
          <w:bCs/>
          <w:sz w:val="22"/>
          <w:szCs w:val="22"/>
        </w:rPr>
        <w:t xml:space="preserve">2.   </w:t>
      </w:r>
      <w:r>
        <w:rPr>
          <w:rFonts w:hint="eastAsia" w:ascii="宋体" w:hAnsi="宋体" w:cs="宋体"/>
          <w:b/>
          <w:bCs/>
          <w:sz w:val="22"/>
          <w:szCs w:val="22"/>
        </w:rPr>
        <w:t>中标公告</w:t>
      </w:r>
    </w:p>
    <w:p>
      <w:pPr>
        <w:spacing w:line="440" w:lineRule="exact"/>
        <w:ind w:left="550" w:hanging="550" w:hangingChars="250"/>
        <w:rPr>
          <w:rFonts w:ascii="宋体" w:hAnsi="宋体" w:cs="宋体"/>
          <w:b/>
          <w:bCs/>
          <w:sz w:val="22"/>
          <w:szCs w:val="22"/>
        </w:rPr>
      </w:pPr>
      <w:r>
        <w:rPr>
          <w:rFonts w:hint="eastAsia" w:ascii="宋体" w:hAnsi="宋体" w:cs="宋体"/>
          <w:bCs/>
          <w:sz w:val="22"/>
          <w:szCs w:val="22"/>
        </w:rPr>
        <w:t>2.1  采购人或者采购代理机构应当自中标人确定之日起2个工作日内，在省级以上财政部门指定的媒体上公告中标结果，招标文件应当随中标结果同时公告。</w:t>
      </w:r>
    </w:p>
    <w:p>
      <w:pPr>
        <w:spacing w:line="440" w:lineRule="exact"/>
        <w:ind w:left="440" w:hanging="440" w:hangingChars="200"/>
        <w:rPr>
          <w:rFonts w:ascii="宋体" w:hAnsi="宋体" w:cs="宋体"/>
          <w:bCs/>
          <w:sz w:val="22"/>
          <w:szCs w:val="22"/>
        </w:rPr>
      </w:pPr>
      <w:r>
        <w:rPr>
          <w:rFonts w:hint="eastAsia" w:ascii="宋体" w:hAnsi="宋体" w:cs="宋体"/>
          <w:bCs/>
          <w:sz w:val="22"/>
          <w:szCs w:val="22"/>
        </w:rPr>
        <w:t xml:space="preserve">3.   </w:t>
      </w:r>
      <w:r>
        <w:rPr>
          <w:rFonts w:hint="eastAsia" w:ascii="宋体" w:hAnsi="宋体" w:cs="宋体"/>
          <w:b/>
          <w:bCs/>
          <w:sz w:val="22"/>
          <w:szCs w:val="22"/>
        </w:rPr>
        <w:t>中标通知书</w:t>
      </w:r>
    </w:p>
    <w:p>
      <w:pPr>
        <w:spacing w:line="440" w:lineRule="exact"/>
        <w:ind w:left="440" w:hanging="440" w:hangingChars="200"/>
        <w:rPr>
          <w:rFonts w:ascii="宋体" w:hAnsi="宋体" w:cs="宋体"/>
          <w:bCs/>
          <w:sz w:val="22"/>
          <w:szCs w:val="22"/>
        </w:rPr>
      </w:pPr>
      <w:r>
        <w:rPr>
          <w:rFonts w:hint="eastAsia" w:ascii="宋体" w:hAnsi="宋体" w:cs="宋体"/>
          <w:bCs/>
          <w:sz w:val="22"/>
          <w:szCs w:val="22"/>
        </w:rPr>
        <w:t>3.1  在公告中标结果的同时</w:t>
      </w:r>
      <w:r>
        <w:rPr>
          <w:rFonts w:hint="eastAsia" w:ascii="宋体" w:hAnsi="宋体" w:cs="宋体"/>
          <w:sz w:val="22"/>
          <w:szCs w:val="22"/>
        </w:rPr>
        <w:t>，采购人或采购代理机构向中标人发出中标通知书。</w:t>
      </w:r>
    </w:p>
    <w:p>
      <w:pPr>
        <w:spacing w:line="440" w:lineRule="exact"/>
        <w:ind w:left="440" w:hanging="440" w:hangingChars="200"/>
        <w:rPr>
          <w:rFonts w:ascii="宋体" w:hAnsi="宋体" w:cs="宋体"/>
          <w:bCs/>
          <w:sz w:val="22"/>
          <w:szCs w:val="22"/>
        </w:rPr>
      </w:pPr>
      <w:r>
        <w:rPr>
          <w:rFonts w:hint="eastAsia" w:ascii="宋体" w:hAnsi="宋体" w:cs="宋体"/>
          <w:bCs/>
          <w:sz w:val="22"/>
          <w:szCs w:val="22"/>
        </w:rPr>
        <w:t xml:space="preserve">3.2  </w:t>
      </w:r>
      <w:r>
        <w:rPr>
          <w:rFonts w:hint="eastAsia" w:ascii="宋体" w:hAnsi="宋体" w:cs="宋体"/>
          <w:sz w:val="22"/>
          <w:szCs w:val="22"/>
        </w:rPr>
        <w:t>中标通知书是合同的一个组成部分,对采购人和中标人均具有同等法律效力。</w:t>
      </w:r>
    </w:p>
    <w:p>
      <w:pPr>
        <w:spacing w:line="440" w:lineRule="exact"/>
        <w:ind w:left="440" w:hanging="440" w:hangingChars="200"/>
        <w:rPr>
          <w:rFonts w:ascii="宋体" w:hAnsi="宋体" w:cs="宋体"/>
          <w:bCs/>
          <w:sz w:val="22"/>
          <w:szCs w:val="22"/>
        </w:rPr>
      </w:pPr>
      <w:r>
        <w:rPr>
          <w:rFonts w:hint="eastAsia" w:ascii="宋体" w:hAnsi="宋体" w:cs="宋体"/>
          <w:bCs/>
          <w:sz w:val="22"/>
          <w:szCs w:val="22"/>
        </w:rPr>
        <w:t xml:space="preserve">4.   </w:t>
      </w:r>
      <w:r>
        <w:rPr>
          <w:rFonts w:hint="eastAsia" w:ascii="宋体" w:hAnsi="宋体" w:cs="宋体"/>
          <w:b/>
          <w:bCs/>
          <w:sz w:val="22"/>
          <w:szCs w:val="22"/>
        </w:rPr>
        <w:t>签订合同</w:t>
      </w:r>
    </w:p>
    <w:p>
      <w:pPr>
        <w:spacing w:line="440" w:lineRule="exact"/>
        <w:ind w:left="550" w:hanging="550" w:hangingChars="250"/>
        <w:rPr>
          <w:rFonts w:ascii="宋体" w:hAnsi="宋体" w:cs="宋体"/>
          <w:bCs/>
          <w:sz w:val="22"/>
          <w:szCs w:val="22"/>
        </w:rPr>
      </w:pPr>
      <w:r>
        <w:rPr>
          <w:rFonts w:hint="eastAsia" w:ascii="宋体" w:hAnsi="宋体" w:cs="宋体"/>
          <w:bCs/>
          <w:sz w:val="22"/>
          <w:szCs w:val="22"/>
        </w:rPr>
        <w:t>4.1  采购人应当自中标通知书发出之日起</w:t>
      </w:r>
      <w:r>
        <w:rPr>
          <w:rFonts w:ascii="宋体" w:hAnsi="宋体" w:cs="宋体"/>
          <w:bCs/>
          <w:sz w:val="22"/>
          <w:szCs w:val="22"/>
        </w:rPr>
        <w:t>30</w:t>
      </w:r>
      <w:r>
        <w:rPr>
          <w:rFonts w:hint="eastAsia" w:ascii="宋体" w:hAnsi="宋体" w:cs="宋体"/>
          <w:bCs/>
          <w:sz w:val="22"/>
          <w:szCs w:val="22"/>
        </w:rPr>
        <w:t>日内，按照招标文件和中标人投标文件的规定，与中标人签订书面合同。所签订的合同不得对招标文件确定的事项和中标人投标文件作实质性修改。</w:t>
      </w:r>
    </w:p>
    <w:p>
      <w:pPr>
        <w:spacing w:line="440" w:lineRule="exact"/>
        <w:ind w:left="550" w:hanging="550" w:hangingChars="250"/>
        <w:rPr>
          <w:rFonts w:ascii="宋体" w:hAnsi="宋体" w:cs="宋体"/>
          <w:bCs/>
          <w:sz w:val="22"/>
          <w:szCs w:val="22"/>
        </w:rPr>
      </w:pPr>
      <w:r>
        <w:rPr>
          <w:rFonts w:hint="eastAsia" w:ascii="宋体" w:hAnsi="宋体" w:cs="宋体"/>
          <w:sz w:val="22"/>
          <w:szCs w:val="22"/>
        </w:rPr>
        <w:t xml:space="preserve">4.2  </w:t>
      </w:r>
      <w:r>
        <w:rPr>
          <w:rFonts w:hint="eastAsia" w:ascii="宋体" w:hAnsi="宋体" w:cs="宋体"/>
          <w:spacing w:val="6"/>
          <w:sz w:val="22"/>
          <w:szCs w:val="22"/>
        </w:rPr>
        <w:t>在签订合同前，采购人有权在中标总价不变的前提下要求中标人对商务报价中的不平衡报价和缺漏项进行调整，如果中标人无合理理由拒绝调整，其中标资格将被取消，且将导致其它进一步的赔偿和处罚。</w:t>
      </w:r>
    </w:p>
    <w:p>
      <w:pPr>
        <w:spacing w:line="440" w:lineRule="exact"/>
        <w:ind w:left="550" w:hanging="550" w:hangingChars="250"/>
        <w:rPr>
          <w:rFonts w:ascii="宋体" w:hAnsi="宋体" w:cs="宋体"/>
          <w:sz w:val="22"/>
          <w:szCs w:val="22"/>
        </w:rPr>
      </w:pPr>
      <w:r>
        <w:rPr>
          <w:rFonts w:hint="eastAsia" w:ascii="宋体" w:hAnsi="宋体" w:cs="宋体"/>
          <w:sz w:val="22"/>
          <w:szCs w:val="22"/>
        </w:rPr>
        <w:t>4.3  招标文件、中标人的投标文件、投标修改文件、评标过程中有关澄清文件及经投标人和评委双方签字的询标纪要和中标通知书均作为合同附件。</w:t>
      </w:r>
    </w:p>
    <w:p>
      <w:pPr>
        <w:spacing w:line="440" w:lineRule="exact"/>
        <w:ind w:left="440" w:hanging="440" w:hangingChars="200"/>
        <w:rPr>
          <w:rFonts w:ascii="宋体" w:hAnsi="宋体" w:cs="宋体"/>
          <w:bCs/>
          <w:sz w:val="22"/>
          <w:szCs w:val="22"/>
        </w:rPr>
      </w:pPr>
      <w:r>
        <w:rPr>
          <w:rFonts w:hint="eastAsia" w:ascii="宋体" w:hAnsi="宋体" w:cs="宋体"/>
          <w:bCs/>
          <w:sz w:val="22"/>
          <w:szCs w:val="22"/>
        </w:rPr>
        <w:t>4.4  采购人不得向中标人提出任何不合理的要求作为签订合同的条件。</w:t>
      </w:r>
    </w:p>
    <w:p>
      <w:pPr>
        <w:spacing w:line="440" w:lineRule="exact"/>
        <w:ind w:left="440" w:hanging="440" w:hangingChars="200"/>
        <w:rPr>
          <w:rFonts w:ascii="宋体" w:hAnsi="宋体" w:cs="宋体"/>
          <w:bCs/>
          <w:sz w:val="22"/>
          <w:szCs w:val="22"/>
        </w:rPr>
      </w:pPr>
      <w:r>
        <w:rPr>
          <w:rFonts w:hint="eastAsia" w:ascii="宋体" w:hAnsi="宋体" w:cs="宋体"/>
          <w:sz w:val="22"/>
          <w:szCs w:val="22"/>
        </w:rPr>
        <w:t>4.5  拒签合同的违约责任</w:t>
      </w:r>
    </w:p>
    <w:p>
      <w:pPr>
        <w:spacing w:line="440" w:lineRule="exact"/>
        <w:ind w:left="565" w:leftChars="269"/>
        <w:rPr>
          <w:rFonts w:ascii="宋体" w:hAnsi="宋体" w:cs="宋体"/>
          <w:spacing w:val="6"/>
          <w:sz w:val="22"/>
          <w:szCs w:val="22"/>
        </w:rPr>
      </w:pPr>
      <w:r>
        <w:rPr>
          <w:rFonts w:hint="eastAsia" w:ascii="宋体" w:hAnsi="宋体" w:cs="宋体"/>
          <w:spacing w:val="6"/>
          <w:sz w:val="22"/>
          <w:szCs w:val="22"/>
        </w:rPr>
        <w:t>中标人接到中标通知书后，在规定时间内借故否认已经承诺的条件而拒签合同的，以违约处理。</w:t>
      </w:r>
    </w:p>
    <w:p>
      <w:pPr>
        <w:spacing w:line="440" w:lineRule="exact"/>
        <w:ind w:left="571" w:hanging="571" w:hangingChars="245"/>
        <w:rPr>
          <w:rFonts w:ascii="宋体" w:hAnsi="宋体" w:cs="宋体"/>
          <w:b/>
          <w:spacing w:val="6"/>
          <w:sz w:val="22"/>
          <w:szCs w:val="22"/>
          <w:shd w:val="pct10" w:color="auto" w:fill="FFFFFF"/>
        </w:rPr>
      </w:pPr>
      <w:r>
        <w:rPr>
          <w:rFonts w:hint="eastAsia" w:ascii="宋体" w:hAnsi="宋体" w:cs="宋体"/>
          <w:b/>
          <w:spacing w:val="6"/>
          <w:sz w:val="22"/>
          <w:szCs w:val="22"/>
        </w:rPr>
        <w:t>4.6  合同一式五份，其中采购人二份，中标人二份，采购代理机构备案一份。中标人在采购合同签订后应及时提交壹份交采购代理机构备案。</w:t>
      </w:r>
      <w:r>
        <w:rPr>
          <w:rFonts w:hint="eastAsia" w:ascii="宋体" w:hAnsi="宋体" w:cs="宋体"/>
          <w:b/>
          <w:spacing w:val="6"/>
          <w:sz w:val="22"/>
          <w:szCs w:val="22"/>
          <w:shd w:val="pct10" w:color="auto" w:fill="FFFFFF"/>
        </w:rPr>
        <w:t>同时提交一份投标文件正式版的扫描件（PDF格式）供采购人备案用。</w:t>
      </w:r>
    </w:p>
    <w:p>
      <w:pPr>
        <w:spacing w:line="440" w:lineRule="exact"/>
        <w:rPr>
          <w:rFonts w:ascii="宋体" w:hAnsi="宋体" w:cs="宋体"/>
          <w:b/>
          <w:spacing w:val="6"/>
          <w:sz w:val="22"/>
          <w:szCs w:val="22"/>
        </w:rPr>
      </w:pPr>
      <w:r>
        <w:rPr>
          <w:rFonts w:hint="eastAsia" w:ascii="宋体" w:hAnsi="宋体" w:cs="宋体"/>
          <w:spacing w:val="6"/>
          <w:sz w:val="22"/>
          <w:szCs w:val="22"/>
        </w:rPr>
        <w:t xml:space="preserve">5.   </w:t>
      </w:r>
      <w:r>
        <w:rPr>
          <w:rFonts w:hint="eastAsia" w:ascii="宋体" w:hAnsi="宋体" w:cs="宋体"/>
          <w:b/>
          <w:spacing w:val="6"/>
          <w:sz w:val="22"/>
          <w:szCs w:val="22"/>
          <w:u w:val="single"/>
        </w:rPr>
        <w:t>履约保证金</w:t>
      </w:r>
    </w:p>
    <w:p>
      <w:pPr>
        <w:spacing w:line="440" w:lineRule="exact"/>
        <w:ind w:left="580" w:hanging="580" w:hangingChars="250"/>
        <w:rPr>
          <w:rFonts w:ascii="宋体" w:hAnsi="宋体" w:cs="宋体"/>
          <w:spacing w:val="6"/>
          <w:sz w:val="22"/>
          <w:szCs w:val="22"/>
        </w:rPr>
      </w:pPr>
      <w:r>
        <w:rPr>
          <w:rFonts w:hint="eastAsia" w:ascii="宋体" w:hAnsi="宋体" w:cs="宋体"/>
          <w:spacing w:val="6"/>
          <w:sz w:val="22"/>
          <w:szCs w:val="22"/>
        </w:rPr>
        <w:t xml:space="preserve">5.1  </w:t>
      </w:r>
      <w:r>
        <w:rPr>
          <w:rFonts w:hint="eastAsia" w:ascii="宋体" w:hAnsi="宋体" w:cs="宋体"/>
          <w:sz w:val="22"/>
          <w:szCs w:val="22"/>
        </w:rPr>
        <w:t>中标人在收到中标通知书后，签订合同后7个工作日内，中标人须向采购人提交履约保证。</w:t>
      </w:r>
    </w:p>
    <w:p>
      <w:pPr>
        <w:spacing w:line="440" w:lineRule="exact"/>
        <w:ind w:left="464" w:hanging="464" w:hangingChars="200"/>
        <w:rPr>
          <w:rFonts w:ascii="宋体" w:hAnsi="宋体" w:cs="宋体"/>
          <w:spacing w:val="6"/>
          <w:sz w:val="22"/>
          <w:szCs w:val="22"/>
        </w:rPr>
      </w:pPr>
      <w:r>
        <w:rPr>
          <w:rFonts w:hint="eastAsia" w:ascii="宋体" w:hAnsi="宋体" w:cs="宋体"/>
          <w:spacing w:val="6"/>
          <w:sz w:val="22"/>
          <w:szCs w:val="22"/>
        </w:rPr>
        <w:t>5.2  履约保证金用于补偿采购人因中标人不能履行其合同义务而蒙受的损失。</w:t>
      </w:r>
    </w:p>
    <w:p>
      <w:pPr>
        <w:spacing w:line="440" w:lineRule="exact"/>
        <w:ind w:left="580" w:hanging="580" w:hangingChars="250"/>
        <w:rPr>
          <w:rFonts w:ascii="宋体" w:hAnsi="宋体" w:cs="宋体"/>
          <w:spacing w:val="6"/>
          <w:sz w:val="22"/>
          <w:szCs w:val="22"/>
        </w:rPr>
      </w:pPr>
      <w:r>
        <w:rPr>
          <w:rFonts w:hint="eastAsia" w:ascii="宋体" w:hAnsi="宋体" w:cs="宋体"/>
          <w:spacing w:val="6"/>
          <w:sz w:val="22"/>
          <w:szCs w:val="22"/>
        </w:rPr>
        <w:t xml:space="preserve">5.3  </w:t>
      </w:r>
      <w:r>
        <w:rPr>
          <w:rFonts w:hint="eastAsia" w:ascii="宋体" w:hAnsi="宋体" w:cs="宋体"/>
          <w:sz w:val="22"/>
        </w:rPr>
        <w:t>履约保证金自合同签订之日起至项目验收合格之日起有效。项目验收结束后，采购人应及时将履约保证金无息退还给中标人。</w:t>
      </w:r>
    </w:p>
    <w:p>
      <w:pPr>
        <w:spacing w:line="440" w:lineRule="exact"/>
        <w:ind w:left="442" w:hanging="442" w:hangingChars="200"/>
        <w:rPr>
          <w:rFonts w:ascii="宋体" w:hAnsi="宋体" w:cs="宋体"/>
          <w:b/>
          <w:bCs/>
          <w:sz w:val="22"/>
          <w:szCs w:val="22"/>
        </w:rPr>
      </w:pPr>
      <w:r>
        <w:rPr>
          <w:rFonts w:hint="eastAsia" w:ascii="宋体" w:hAnsi="宋体" w:cs="宋体"/>
          <w:b/>
          <w:bCs/>
          <w:sz w:val="22"/>
          <w:szCs w:val="22"/>
        </w:rPr>
        <w:t>6.   合同履行时更改采购数量的权利</w:t>
      </w:r>
    </w:p>
    <w:p>
      <w:pPr>
        <w:tabs>
          <w:tab w:val="left" w:pos="1365"/>
        </w:tabs>
        <w:spacing w:line="440" w:lineRule="exact"/>
        <w:ind w:left="550" w:hanging="550" w:hangingChars="250"/>
        <w:rPr>
          <w:rFonts w:ascii="宋体" w:hAnsi="宋体" w:cs="宋体"/>
          <w:sz w:val="22"/>
          <w:szCs w:val="22"/>
        </w:rPr>
      </w:pPr>
      <w:r>
        <w:rPr>
          <w:rFonts w:hint="eastAsia" w:ascii="宋体" w:hAnsi="宋体" w:cs="宋体"/>
          <w:sz w:val="22"/>
          <w:szCs w:val="22"/>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p>
    <w:p>
      <w:pPr>
        <w:pStyle w:val="8"/>
        <w:spacing w:line="680" w:lineRule="exact"/>
        <w:jc w:val="center"/>
        <w:rPr>
          <w:rFonts w:ascii="宋体" w:hAnsi="宋体" w:eastAsia="宋体" w:cs="宋体"/>
          <w:b w:val="0"/>
        </w:rPr>
      </w:pPr>
      <w:bookmarkStart w:id="42" w:name="_Toc89248785"/>
      <w:bookmarkStart w:id="43" w:name="_Toc77407760"/>
      <w:bookmarkStart w:id="44" w:name="_Toc77410345"/>
      <w:bookmarkStart w:id="45" w:name="_Toc752"/>
      <w:bookmarkStart w:id="46" w:name="_Toc230773781"/>
      <w:bookmarkStart w:id="47" w:name="_Toc185326503"/>
      <w:bookmarkStart w:id="48" w:name="_Toc208045865"/>
      <w:r>
        <w:rPr>
          <w:rFonts w:hint="eastAsia" w:ascii="宋体" w:hAnsi="宋体" w:eastAsia="宋体" w:cs="宋体"/>
          <w:sz w:val="28"/>
          <w:szCs w:val="28"/>
        </w:rPr>
        <w:t>七、 可中止电子交易活动的情形</w:t>
      </w:r>
      <w:bookmarkEnd w:id="42"/>
      <w:bookmarkEnd w:id="43"/>
      <w:bookmarkEnd w:id="44"/>
      <w:bookmarkEnd w:id="45"/>
    </w:p>
    <w:p>
      <w:pPr>
        <w:tabs>
          <w:tab w:val="left" w:pos="1365"/>
        </w:tabs>
        <w:spacing w:line="440" w:lineRule="exact"/>
        <w:ind w:firstLine="440" w:firstLineChars="200"/>
        <w:rPr>
          <w:rFonts w:ascii="宋体" w:hAnsi="宋体" w:cs="宋体"/>
          <w:sz w:val="22"/>
          <w:szCs w:val="22"/>
        </w:rPr>
      </w:pPr>
      <w:r>
        <w:rPr>
          <w:rFonts w:hint="eastAsia" w:ascii="宋体" w:hAnsi="宋体" w:cs="宋体"/>
          <w:sz w:val="22"/>
          <w:szCs w:val="22"/>
        </w:rPr>
        <w:t>采购过程中出现以下情形，导致电子交易平台无法正常运行，或者无法保证电子交易的公平、公正和安全时，采购代理机构可中止电子交易活动：</w:t>
      </w:r>
    </w:p>
    <w:p>
      <w:pPr>
        <w:tabs>
          <w:tab w:val="left" w:pos="1365"/>
        </w:tabs>
        <w:spacing w:line="440" w:lineRule="exact"/>
        <w:ind w:left="550" w:hanging="550" w:hangingChars="250"/>
        <w:rPr>
          <w:rFonts w:ascii="宋体" w:hAnsi="宋体" w:cs="宋体"/>
          <w:sz w:val="22"/>
          <w:szCs w:val="22"/>
        </w:rPr>
      </w:pPr>
      <w:r>
        <w:rPr>
          <w:rFonts w:ascii="宋体" w:hAnsi="宋体" w:cs="宋体"/>
          <w:sz w:val="22"/>
          <w:szCs w:val="22"/>
        </w:rPr>
        <w:t xml:space="preserve">1.   </w:t>
      </w:r>
      <w:r>
        <w:rPr>
          <w:rFonts w:hint="eastAsia" w:ascii="宋体" w:hAnsi="宋体" w:cs="宋体"/>
          <w:sz w:val="22"/>
          <w:szCs w:val="22"/>
        </w:rPr>
        <w:t>电子交易平台发生故障而无法登录访问的；</w:t>
      </w:r>
    </w:p>
    <w:p>
      <w:pPr>
        <w:tabs>
          <w:tab w:val="left" w:pos="1365"/>
        </w:tabs>
        <w:spacing w:line="440" w:lineRule="exact"/>
        <w:ind w:left="550" w:hanging="550" w:hangingChars="250"/>
        <w:rPr>
          <w:rFonts w:ascii="宋体" w:hAnsi="宋体" w:cs="宋体"/>
          <w:sz w:val="22"/>
          <w:szCs w:val="22"/>
        </w:rPr>
      </w:pPr>
      <w:r>
        <w:rPr>
          <w:rFonts w:ascii="宋体" w:hAnsi="宋体" w:cs="宋体"/>
          <w:sz w:val="22"/>
          <w:szCs w:val="22"/>
        </w:rPr>
        <w:t xml:space="preserve">2.   </w:t>
      </w:r>
      <w:r>
        <w:rPr>
          <w:rFonts w:hint="eastAsia" w:ascii="宋体" w:hAnsi="宋体" w:cs="宋体"/>
          <w:sz w:val="22"/>
          <w:szCs w:val="22"/>
        </w:rPr>
        <w:t>电子交易平台应用或数据库出现错误，不能进行正常操作的；</w:t>
      </w:r>
    </w:p>
    <w:p>
      <w:pPr>
        <w:tabs>
          <w:tab w:val="left" w:pos="1365"/>
        </w:tabs>
        <w:spacing w:line="440" w:lineRule="exact"/>
        <w:ind w:left="550" w:hanging="550" w:hangingChars="250"/>
        <w:rPr>
          <w:rFonts w:ascii="宋体" w:hAnsi="宋体" w:cs="宋体"/>
          <w:sz w:val="22"/>
          <w:szCs w:val="22"/>
        </w:rPr>
      </w:pPr>
      <w:r>
        <w:rPr>
          <w:rFonts w:ascii="宋体" w:hAnsi="宋体" w:cs="宋体"/>
          <w:sz w:val="22"/>
          <w:szCs w:val="22"/>
        </w:rPr>
        <w:t xml:space="preserve">3.   </w:t>
      </w:r>
      <w:r>
        <w:rPr>
          <w:rFonts w:hint="eastAsia" w:ascii="宋体" w:hAnsi="宋体" w:cs="宋体"/>
          <w:sz w:val="22"/>
          <w:szCs w:val="22"/>
        </w:rPr>
        <w:t>电子交易平台发现严重安全漏洞，有潜在泄密危险的；</w:t>
      </w:r>
    </w:p>
    <w:p>
      <w:pPr>
        <w:tabs>
          <w:tab w:val="left" w:pos="1365"/>
        </w:tabs>
        <w:spacing w:line="440" w:lineRule="exact"/>
        <w:ind w:left="550" w:hanging="550" w:hangingChars="250"/>
        <w:rPr>
          <w:rFonts w:ascii="宋体" w:hAnsi="宋体" w:cs="宋体"/>
          <w:sz w:val="22"/>
          <w:szCs w:val="22"/>
        </w:rPr>
      </w:pPr>
      <w:r>
        <w:rPr>
          <w:rFonts w:ascii="宋体" w:hAnsi="宋体" w:cs="宋体"/>
          <w:sz w:val="22"/>
          <w:szCs w:val="22"/>
        </w:rPr>
        <w:t xml:space="preserve">4.   </w:t>
      </w:r>
      <w:r>
        <w:rPr>
          <w:rFonts w:hint="eastAsia" w:ascii="宋体" w:hAnsi="宋体" w:cs="宋体"/>
          <w:sz w:val="22"/>
          <w:szCs w:val="22"/>
        </w:rPr>
        <w:t>病毒发作导致不能进行正常操作的；</w:t>
      </w:r>
    </w:p>
    <w:p>
      <w:pPr>
        <w:tabs>
          <w:tab w:val="left" w:pos="1365"/>
        </w:tabs>
        <w:spacing w:line="440" w:lineRule="exact"/>
        <w:ind w:left="550" w:hanging="550" w:hangingChars="250"/>
        <w:rPr>
          <w:rFonts w:ascii="宋体" w:hAnsi="宋体" w:cs="宋体"/>
          <w:sz w:val="22"/>
          <w:szCs w:val="22"/>
        </w:rPr>
      </w:pPr>
      <w:r>
        <w:rPr>
          <w:rFonts w:ascii="宋体" w:hAnsi="宋体" w:cs="宋体"/>
          <w:sz w:val="22"/>
          <w:szCs w:val="22"/>
        </w:rPr>
        <w:t xml:space="preserve">5.   </w:t>
      </w:r>
      <w:r>
        <w:rPr>
          <w:rFonts w:hint="eastAsia" w:ascii="宋体" w:hAnsi="宋体" w:cs="宋体"/>
          <w:sz w:val="22"/>
          <w:szCs w:val="22"/>
        </w:rPr>
        <w:t>其他无法保证电子交易的公平、公正和安全的情况。</w:t>
      </w:r>
    </w:p>
    <w:p>
      <w:pPr>
        <w:tabs>
          <w:tab w:val="left" w:pos="1365"/>
        </w:tabs>
        <w:spacing w:line="440" w:lineRule="exact"/>
        <w:ind w:left="420" w:leftChars="200" w:firstLine="110" w:firstLineChars="50"/>
        <w:rPr>
          <w:rFonts w:ascii="宋体" w:hAnsi="宋体" w:cs="宋体"/>
          <w:sz w:val="22"/>
          <w:szCs w:val="22"/>
        </w:rPr>
      </w:pPr>
      <w:r>
        <w:rPr>
          <w:rFonts w:hint="eastAsia" w:ascii="宋体" w:hAnsi="宋体" w:cs="宋体"/>
          <w:sz w:val="22"/>
          <w:szCs w:val="22"/>
        </w:rPr>
        <w:t>出现前款规定情形，不影响采购公平、公正性的，采购代理机构可以待上述情形消除后继续组织电子交易活动；影响或可能影响采购公平、公正性的，应当重新采购。</w:t>
      </w:r>
    </w:p>
    <w:p>
      <w:pPr>
        <w:pStyle w:val="7"/>
        <w:tabs>
          <w:tab w:val="clear" w:pos="840"/>
        </w:tabs>
        <w:adjustRightInd/>
        <w:snapToGrid/>
        <w:spacing w:before="340" w:after="330" w:line="600" w:lineRule="exact"/>
        <w:jc w:val="center"/>
        <w:rPr>
          <w:rFonts w:ascii="黑体" w:hAnsi="黑体" w:eastAsia="黑体"/>
          <w:bCs/>
          <w:sz w:val="36"/>
          <w:szCs w:val="36"/>
        </w:rPr>
        <w:sectPr>
          <w:footerReference r:id="rId7" w:type="first"/>
          <w:footerReference r:id="rId6" w:type="default"/>
          <w:pgSz w:w="11906" w:h="16838"/>
          <w:pgMar w:top="1134" w:right="1134" w:bottom="1134" w:left="1134" w:header="851" w:footer="992" w:gutter="0"/>
          <w:pgNumType w:start="1"/>
          <w:cols w:space="720" w:num="1"/>
          <w:titlePg/>
          <w:docGrid w:linePitch="312" w:charSpace="0"/>
        </w:sectPr>
      </w:pPr>
    </w:p>
    <w:bookmarkEnd w:id="46"/>
    <w:bookmarkEnd w:id="47"/>
    <w:bookmarkEnd w:id="48"/>
    <w:p>
      <w:pPr>
        <w:pStyle w:val="7"/>
        <w:tabs>
          <w:tab w:val="clear" w:pos="840"/>
        </w:tabs>
        <w:adjustRightInd/>
        <w:snapToGrid/>
        <w:spacing w:before="340" w:after="330" w:line="600" w:lineRule="exact"/>
        <w:jc w:val="center"/>
        <w:rPr>
          <w:rFonts w:ascii="黑体" w:hAnsi="黑体" w:eastAsia="黑体"/>
          <w:bCs/>
          <w:sz w:val="36"/>
          <w:szCs w:val="36"/>
        </w:rPr>
      </w:pPr>
      <w:bookmarkStart w:id="49" w:name="_Toc8176"/>
      <w:bookmarkStart w:id="50" w:name="_Toc1467"/>
      <w:bookmarkStart w:id="51" w:name="_Toc230773782"/>
      <w:r>
        <w:rPr>
          <w:rFonts w:hint="eastAsia" w:ascii="黑体" w:hAnsi="黑体" w:eastAsia="黑体"/>
          <w:bCs/>
          <w:sz w:val="36"/>
          <w:szCs w:val="36"/>
        </w:rPr>
        <w:t>第三部分</w:t>
      </w:r>
      <w:bookmarkEnd w:id="49"/>
      <w:r>
        <w:rPr>
          <w:rFonts w:hint="eastAsia" w:ascii="黑体" w:hAnsi="黑体" w:eastAsia="黑体"/>
          <w:bCs/>
          <w:sz w:val="36"/>
          <w:szCs w:val="36"/>
        </w:rPr>
        <w:t xml:space="preserve"> </w:t>
      </w:r>
      <w:r>
        <w:rPr>
          <w:rFonts w:ascii="黑体" w:hAnsi="黑体" w:eastAsia="黑体"/>
          <w:bCs/>
          <w:sz w:val="36"/>
          <w:szCs w:val="36"/>
        </w:rPr>
        <w:t xml:space="preserve"> </w:t>
      </w:r>
      <w:r>
        <w:rPr>
          <w:rFonts w:hint="eastAsia" w:ascii="黑体" w:hAnsi="黑体" w:eastAsia="黑体"/>
          <w:sz w:val="36"/>
          <w:szCs w:val="36"/>
        </w:rPr>
        <w:t>主要合同条款</w:t>
      </w:r>
      <w:bookmarkEnd w:id="50"/>
    </w:p>
    <w:bookmarkEnd w:id="51"/>
    <w:p>
      <w:pPr>
        <w:spacing w:line="460" w:lineRule="exact"/>
        <w:ind w:firstLine="541" w:firstLineChars="245"/>
        <w:rPr>
          <w:rFonts w:ascii="宋体" w:hAnsi="宋体" w:cs="宋体"/>
          <w:b/>
          <w:sz w:val="22"/>
          <w:szCs w:val="22"/>
        </w:rPr>
      </w:pPr>
      <w:bookmarkStart w:id="52" w:name="_Toc2505009"/>
      <w:bookmarkStart w:id="53" w:name="_Toc230773783"/>
      <w:r>
        <w:rPr>
          <w:rFonts w:hint="eastAsia" w:ascii="宋体" w:hAnsi="宋体" w:cs="宋体"/>
          <w:b/>
          <w:sz w:val="22"/>
          <w:szCs w:val="22"/>
        </w:rPr>
        <w:t>注：如甲、乙双方同意，合同格式也可以按照其他形式, 具体条款以甲方为主协商确定。但合同条款的基本内容应与以下要求的内容相一致。</w:t>
      </w:r>
    </w:p>
    <w:p>
      <w:pPr>
        <w:spacing w:line="460" w:lineRule="exact"/>
        <w:ind w:firstLine="539" w:firstLineChars="245"/>
        <w:rPr>
          <w:rFonts w:ascii="新宋体" w:hAnsi="新宋体" w:eastAsia="新宋体" w:cs="新宋体"/>
          <w:sz w:val="22"/>
          <w:szCs w:val="22"/>
        </w:rPr>
      </w:pPr>
    </w:p>
    <w:p>
      <w:pPr>
        <w:spacing w:line="440" w:lineRule="exact"/>
        <w:rPr>
          <w:rFonts w:ascii="宋体" w:hAnsi="宋体" w:cs="宋体"/>
          <w:sz w:val="22"/>
          <w:szCs w:val="22"/>
          <w:u w:val="single"/>
        </w:rPr>
      </w:pPr>
      <w:r>
        <w:rPr>
          <w:rFonts w:hint="eastAsia" w:ascii="宋体" w:hAnsi="宋体" w:cs="宋体"/>
          <w:sz w:val="22"/>
          <w:szCs w:val="22"/>
        </w:rPr>
        <w:t>采购编号：</w:t>
      </w:r>
      <w:r>
        <w:rPr>
          <w:rFonts w:hint="eastAsia" w:ascii="宋体" w:hAnsi="宋体" w:cs="宋体"/>
          <w:sz w:val="22"/>
          <w:szCs w:val="22"/>
          <w:u w:val="single"/>
          <w:lang w:val="zh-CN"/>
        </w:rPr>
        <w:t xml:space="preserve">  </w:t>
      </w:r>
      <w:r>
        <w:rPr>
          <w:rFonts w:hint="eastAsia" w:ascii="宋体" w:hAnsi="宋体" w:cs="宋体"/>
          <w:sz w:val="22"/>
          <w:szCs w:val="22"/>
          <w:u w:val="single"/>
        </w:rPr>
        <w:t xml:space="preserve">               </w:t>
      </w:r>
      <w:r>
        <w:rPr>
          <w:rFonts w:hint="eastAsia" w:ascii="宋体" w:hAnsi="宋体" w:cs="宋体"/>
          <w:sz w:val="22"/>
          <w:szCs w:val="22"/>
        </w:rPr>
        <w:t xml:space="preserve">                                                 合同编号：</w:t>
      </w:r>
    </w:p>
    <w:p>
      <w:pPr>
        <w:spacing w:line="440" w:lineRule="exact"/>
        <w:rPr>
          <w:rFonts w:ascii="宋体" w:hAnsi="宋体" w:cs="宋体"/>
          <w:sz w:val="22"/>
          <w:szCs w:val="22"/>
          <w:u w:val="single"/>
        </w:rPr>
      </w:pPr>
      <w:r>
        <w:rPr>
          <w:rFonts w:hint="eastAsia" w:ascii="宋体" w:hAnsi="宋体" w:cs="宋体"/>
          <w:sz w:val="22"/>
          <w:szCs w:val="22"/>
        </w:rPr>
        <w:t>甲方：</w:t>
      </w:r>
      <w:r>
        <w:rPr>
          <w:rFonts w:hint="eastAsia" w:ascii="宋体" w:hAnsi="宋体" w:cs="宋体"/>
          <w:sz w:val="22"/>
          <w:szCs w:val="22"/>
          <w:u w:val="single"/>
        </w:rPr>
        <w:t>浙江安防职业技术学院</w:t>
      </w:r>
      <w:r>
        <w:rPr>
          <w:rFonts w:hint="eastAsia" w:ascii="宋体" w:hAnsi="宋体" w:cs="宋体"/>
          <w:sz w:val="22"/>
          <w:szCs w:val="22"/>
        </w:rPr>
        <w:t xml:space="preserve">        乙方</w:t>
      </w:r>
      <w:r>
        <w:rPr>
          <w:rFonts w:hint="eastAsia" w:ascii="宋体" w:hAnsi="宋体" w:cs="宋体"/>
          <w:sz w:val="22"/>
          <w:szCs w:val="22"/>
          <w:u w:val="single"/>
          <w:lang w:val="zh-CN"/>
        </w:rPr>
        <w:t>：</w:t>
      </w:r>
      <w:r>
        <w:rPr>
          <w:rFonts w:hint="eastAsia" w:ascii="宋体" w:hAnsi="宋体" w:cs="宋体"/>
          <w:sz w:val="22"/>
          <w:szCs w:val="22"/>
          <w:u w:val="single"/>
        </w:rPr>
        <w:t xml:space="preserve">                                      </w:t>
      </w:r>
      <w:r>
        <w:rPr>
          <w:rFonts w:hint="eastAsia" w:ascii="宋体" w:hAnsi="宋体" w:cs="宋体"/>
          <w:sz w:val="22"/>
          <w:szCs w:val="22"/>
          <w:u w:val="single"/>
          <w:lang w:val="zh-CN"/>
        </w:rPr>
        <w:t xml:space="preserve">            </w:t>
      </w:r>
    </w:p>
    <w:p>
      <w:pPr>
        <w:spacing w:line="440" w:lineRule="exact"/>
        <w:ind w:firstLine="440" w:firstLineChars="200"/>
        <w:rPr>
          <w:rFonts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日在浙江安防职业技术学院的</w:t>
      </w:r>
      <w:r>
        <w:rPr>
          <w:rFonts w:hint="eastAsia" w:ascii="宋体" w:hAnsi="宋体" w:cs="宋体"/>
          <w:sz w:val="22"/>
          <w:szCs w:val="22"/>
          <w:u w:val="single"/>
        </w:rPr>
        <w:t xml:space="preserve">             </w:t>
      </w:r>
      <w:r>
        <w:rPr>
          <w:rFonts w:hint="eastAsia" w:ascii="宋体" w:hAnsi="宋体" w:cs="宋体"/>
          <w:sz w:val="22"/>
          <w:szCs w:val="22"/>
        </w:rPr>
        <w:t>采购中，甲乙双方及采购方根据《中华人民共和国民法典》等法规和本合同的招标文件、投标响应文件及其采购过程中的承诺，经双方协商，同意签订本合同，共同遵守。</w:t>
      </w:r>
    </w:p>
    <w:p>
      <w:pPr>
        <w:spacing w:line="440" w:lineRule="exact"/>
        <w:rPr>
          <w:rFonts w:ascii="宋体" w:hAnsi="宋体" w:cs="宋体"/>
          <w:sz w:val="22"/>
          <w:szCs w:val="22"/>
          <w:u w:val="single"/>
        </w:rPr>
      </w:pPr>
      <w:r>
        <w:rPr>
          <w:rFonts w:hint="eastAsia" w:ascii="宋体" w:hAnsi="宋体" w:cs="宋体"/>
          <w:kern w:val="2"/>
          <w:sz w:val="22"/>
          <w:szCs w:val="22"/>
        </w:rPr>
        <w:t>1、</w:t>
      </w:r>
      <w:r>
        <w:rPr>
          <w:rFonts w:hint="eastAsia" w:ascii="宋体" w:hAnsi="宋体" w:cs="宋体"/>
          <w:sz w:val="22"/>
          <w:szCs w:val="22"/>
        </w:rPr>
        <w:t xml:space="preserve">采购内容及价格                                                   单位： </w:t>
      </w:r>
      <w:r>
        <w:rPr>
          <w:rFonts w:hint="eastAsia" w:ascii="宋体" w:hAnsi="宋体" w:cs="宋体"/>
          <w:sz w:val="22"/>
          <w:szCs w:val="22"/>
          <w:u w:val="single"/>
        </w:rPr>
        <w:t xml:space="preserve"> 元 </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850"/>
        <w:gridCol w:w="1304"/>
        <w:gridCol w:w="2307"/>
        <w:gridCol w:w="922"/>
        <w:gridCol w:w="1351"/>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Align w:val="center"/>
          </w:tcPr>
          <w:p>
            <w:pPr>
              <w:spacing w:line="440" w:lineRule="exact"/>
              <w:jc w:val="center"/>
              <w:rPr>
                <w:rFonts w:ascii="宋体" w:hAnsi="宋体" w:cs="宋体"/>
                <w:sz w:val="22"/>
                <w:szCs w:val="22"/>
              </w:rPr>
            </w:pPr>
            <w:r>
              <w:rPr>
                <w:rFonts w:hint="eastAsia" w:ascii="宋体" w:hAnsi="宋体" w:cs="宋体"/>
                <w:sz w:val="22"/>
                <w:szCs w:val="22"/>
              </w:rPr>
              <w:t>序号</w:t>
            </w:r>
          </w:p>
        </w:tc>
        <w:tc>
          <w:tcPr>
            <w:tcW w:w="939" w:type="pct"/>
            <w:vAlign w:val="center"/>
          </w:tcPr>
          <w:p>
            <w:pPr>
              <w:spacing w:line="440" w:lineRule="exact"/>
              <w:jc w:val="center"/>
              <w:rPr>
                <w:rFonts w:ascii="宋体" w:hAnsi="宋体" w:cs="宋体"/>
                <w:sz w:val="22"/>
                <w:szCs w:val="22"/>
              </w:rPr>
            </w:pPr>
            <w:r>
              <w:rPr>
                <w:rFonts w:hint="eastAsia" w:ascii="宋体" w:hAnsi="宋体" w:cs="宋体"/>
                <w:sz w:val="22"/>
                <w:szCs w:val="22"/>
              </w:rPr>
              <w:t>采购名称</w:t>
            </w:r>
          </w:p>
        </w:tc>
        <w:tc>
          <w:tcPr>
            <w:tcW w:w="662" w:type="pct"/>
            <w:vAlign w:val="center"/>
          </w:tcPr>
          <w:p>
            <w:pPr>
              <w:spacing w:line="440" w:lineRule="exact"/>
              <w:jc w:val="center"/>
              <w:rPr>
                <w:rFonts w:ascii="宋体" w:hAnsi="宋体" w:cs="宋体"/>
                <w:sz w:val="22"/>
                <w:szCs w:val="22"/>
              </w:rPr>
            </w:pPr>
            <w:r>
              <w:rPr>
                <w:rFonts w:hint="eastAsia" w:ascii="宋体" w:hAnsi="宋体" w:cs="宋体"/>
                <w:sz w:val="22"/>
                <w:szCs w:val="22"/>
              </w:rPr>
              <w:t>品牌</w:t>
            </w:r>
          </w:p>
        </w:tc>
        <w:tc>
          <w:tcPr>
            <w:tcW w:w="1171" w:type="pct"/>
            <w:vAlign w:val="center"/>
          </w:tcPr>
          <w:p>
            <w:pPr>
              <w:spacing w:line="440" w:lineRule="exact"/>
              <w:jc w:val="center"/>
              <w:rPr>
                <w:rFonts w:ascii="宋体" w:hAnsi="宋体" w:cs="宋体"/>
                <w:sz w:val="22"/>
                <w:szCs w:val="22"/>
              </w:rPr>
            </w:pPr>
            <w:r>
              <w:rPr>
                <w:rFonts w:hint="eastAsia" w:ascii="宋体" w:hAnsi="宋体" w:cs="宋体"/>
                <w:sz w:val="22"/>
                <w:szCs w:val="22"/>
              </w:rPr>
              <w:t>型号规格和主要配置</w:t>
            </w:r>
          </w:p>
        </w:tc>
        <w:tc>
          <w:tcPr>
            <w:tcW w:w="468" w:type="pct"/>
            <w:vAlign w:val="center"/>
          </w:tcPr>
          <w:p>
            <w:pPr>
              <w:spacing w:line="440" w:lineRule="exact"/>
              <w:jc w:val="center"/>
              <w:rPr>
                <w:rFonts w:ascii="宋体" w:hAnsi="宋体" w:cs="宋体"/>
                <w:sz w:val="22"/>
                <w:szCs w:val="22"/>
              </w:rPr>
            </w:pPr>
            <w:r>
              <w:rPr>
                <w:rFonts w:hint="eastAsia" w:ascii="宋体" w:hAnsi="宋体" w:cs="宋体"/>
                <w:sz w:val="22"/>
                <w:szCs w:val="22"/>
              </w:rPr>
              <w:t>数量</w:t>
            </w:r>
          </w:p>
        </w:tc>
        <w:tc>
          <w:tcPr>
            <w:tcW w:w="686" w:type="pct"/>
            <w:vAlign w:val="center"/>
          </w:tcPr>
          <w:p>
            <w:pPr>
              <w:spacing w:line="440" w:lineRule="exact"/>
              <w:jc w:val="center"/>
              <w:rPr>
                <w:rFonts w:ascii="宋体" w:hAnsi="宋体" w:cs="宋体"/>
                <w:sz w:val="22"/>
                <w:szCs w:val="22"/>
              </w:rPr>
            </w:pPr>
            <w:r>
              <w:rPr>
                <w:rFonts w:hint="eastAsia" w:ascii="宋体" w:hAnsi="宋体" w:cs="宋体"/>
                <w:sz w:val="22"/>
                <w:szCs w:val="22"/>
              </w:rPr>
              <w:t>单价</w:t>
            </w:r>
          </w:p>
        </w:tc>
        <w:tc>
          <w:tcPr>
            <w:tcW w:w="735" w:type="pct"/>
            <w:vAlign w:val="center"/>
          </w:tcPr>
          <w:p>
            <w:pPr>
              <w:spacing w:line="440" w:lineRule="exact"/>
              <w:jc w:val="center"/>
              <w:rPr>
                <w:rFonts w:ascii="宋体" w:hAnsi="宋体" w:cs="宋体"/>
                <w:sz w:val="22"/>
                <w:szCs w:val="22"/>
              </w:rPr>
            </w:pPr>
            <w:r>
              <w:rPr>
                <w:rFonts w:hint="eastAsia" w:ascii="宋体" w:hAnsi="宋体" w:cs="宋体"/>
                <w:sz w:val="22"/>
                <w:szCs w:val="22"/>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Align w:val="center"/>
          </w:tcPr>
          <w:p>
            <w:pPr>
              <w:spacing w:line="440" w:lineRule="exact"/>
              <w:jc w:val="center"/>
              <w:rPr>
                <w:rFonts w:ascii="宋体" w:hAnsi="宋体" w:cs="宋体"/>
                <w:sz w:val="22"/>
                <w:szCs w:val="22"/>
              </w:rPr>
            </w:pPr>
            <w:r>
              <w:rPr>
                <w:rFonts w:hint="eastAsia" w:ascii="宋体" w:hAnsi="宋体" w:cs="宋体"/>
                <w:sz w:val="22"/>
                <w:szCs w:val="22"/>
              </w:rPr>
              <w:t>1</w:t>
            </w:r>
          </w:p>
        </w:tc>
        <w:tc>
          <w:tcPr>
            <w:tcW w:w="939" w:type="pct"/>
            <w:vAlign w:val="center"/>
          </w:tcPr>
          <w:p>
            <w:pPr>
              <w:spacing w:line="440" w:lineRule="exact"/>
              <w:jc w:val="center"/>
              <w:rPr>
                <w:rFonts w:ascii="宋体" w:hAnsi="宋体" w:cs="宋体"/>
                <w:sz w:val="22"/>
                <w:szCs w:val="22"/>
              </w:rPr>
            </w:pPr>
            <w:r>
              <w:rPr>
                <w:rFonts w:hint="eastAsia" w:ascii="宋体" w:hAnsi="宋体" w:cs="宋体"/>
                <w:sz w:val="22"/>
                <w:szCs w:val="22"/>
              </w:rPr>
              <w:t xml:space="preserve"> </w:t>
            </w:r>
          </w:p>
        </w:tc>
        <w:tc>
          <w:tcPr>
            <w:tcW w:w="662" w:type="pct"/>
            <w:vAlign w:val="center"/>
          </w:tcPr>
          <w:p>
            <w:pPr>
              <w:spacing w:line="440" w:lineRule="exact"/>
              <w:jc w:val="center"/>
              <w:rPr>
                <w:rFonts w:ascii="宋体" w:hAnsi="宋体" w:cs="宋体"/>
                <w:sz w:val="22"/>
                <w:szCs w:val="22"/>
              </w:rPr>
            </w:pPr>
            <w:r>
              <w:rPr>
                <w:rFonts w:hint="eastAsia" w:ascii="宋体" w:hAnsi="宋体" w:cs="宋体"/>
                <w:sz w:val="22"/>
                <w:szCs w:val="22"/>
              </w:rPr>
              <w:t xml:space="preserve"> </w:t>
            </w:r>
          </w:p>
        </w:tc>
        <w:tc>
          <w:tcPr>
            <w:tcW w:w="1171" w:type="pct"/>
            <w:vAlign w:val="center"/>
          </w:tcPr>
          <w:p>
            <w:pPr>
              <w:spacing w:line="440" w:lineRule="exact"/>
              <w:jc w:val="center"/>
              <w:rPr>
                <w:rFonts w:ascii="宋体" w:hAnsi="宋体" w:cs="宋体"/>
                <w:sz w:val="22"/>
                <w:szCs w:val="22"/>
              </w:rPr>
            </w:pPr>
            <w:r>
              <w:rPr>
                <w:rFonts w:hint="eastAsia" w:ascii="宋体" w:hAnsi="宋体" w:cs="宋体"/>
                <w:sz w:val="22"/>
                <w:szCs w:val="22"/>
              </w:rPr>
              <w:t xml:space="preserve"> </w:t>
            </w:r>
          </w:p>
        </w:tc>
        <w:tc>
          <w:tcPr>
            <w:tcW w:w="468" w:type="pct"/>
            <w:vAlign w:val="center"/>
          </w:tcPr>
          <w:p>
            <w:pPr>
              <w:spacing w:line="440" w:lineRule="exact"/>
              <w:jc w:val="center"/>
              <w:rPr>
                <w:rFonts w:ascii="宋体" w:hAnsi="宋体" w:cs="宋体"/>
                <w:sz w:val="22"/>
                <w:szCs w:val="22"/>
              </w:rPr>
            </w:pPr>
            <w:r>
              <w:rPr>
                <w:rFonts w:hint="eastAsia" w:ascii="宋体" w:hAnsi="宋体" w:cs="宋体"/>
                <w:sz w:val="22"/>
                <w:szCs w:val="22"/>
              </w:rPr>
              <w:t xml:space="preserve"> </w:t>
            </w:r>
          </w:p>
        </w:tc>
        <w:tc>
          <w:tcPr>
            <w:tcW w:w="686" w:type="pct"/>
            <w:vAlign w:val="center"/>
          </w:tcPr>
          <w:p>
            <w:pPr>
              <w:spacing w:line="440" w:lineRule="exact"/>
              <w:jc w:val="center"/>
              <w:rPr>
                <w:rFonts w:ascii="宋体" w:hAnsi="宋体" w:cs="宋体"/>
                <w:sz w:val="22"/>
                <w:szCs w:val="22"/>
              </w:rPr>
            </w:pPr>
            <w:r>
              <w:rPr>
                <w:rFonts w:hint="eastAsia" w:ascii="宋体" w:hAnsi="宋体" w:cs="宋体"/>
                <w:sz w:val="22"/>
                <w:szCs w:val="22"/>
              </w:rPr>
              <w:t xml:space="preserve"> </w:t>
            </w:r>
          </w:p>
        </w:tc>
        <w:tc>
          <w:tcPr>
            <w:tcW w:w="735" w:type="pct"/>
            <w:vAlign w:val="center"/>
          </w:tcPr>
          <w:p>
            <w:pPr>
              <w:spacing w:line="440" w:lineRule="exact"/>
              <w:jc w:val="center"/>
              <w:rPr>
                <w:rFonts w:ascii="宋体" w:hAnsi="宋体" w:cs="宋体"/>
                <w:sz w:val="22"/>
                <w:szCs w:val="22"/>
                <w:lang w:val="zh-CN"/>
              </w:rPr>
            </w:pPr>
            <w:r>
              <w:rPr>
                <w:rFonts w:hint="eastAsia" w:ascii="宋体" w:hAnsi="宋体" w:cs="宋体"/>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7"/>
          </w:tcPr>
          <w:p>
            <w:pPr>
              <w:spacing w:line="440" w:lineRule="exact"/>
              <w:jc w:val="center"/>
              <w:rPr>
                <w:rFonts w:ascii="宋体" w:hAnsi="宋体" w:cs="宋体"/>
                <w:sz w:val="22"/>
                <w:szCs w:val="22"/>
              </w:rPr>
            </w:pPr>
            <w:r>
              <w:rPr>
                <w:rFonts w:hint="eastAsia" w:ascii="宋体" w:hAnsi="宋体" w:cs="宋体"/>
                <w:sz w:val="22"/>
                <w:szCs w:val="22"/>
              </w:rPr>
              <w:t xml:space="preserve">合计：（大写）                                                     小写：￥ </w:t>
            </w:r>
          </w:p>
        </w:tc>
      </w:tr>
    </w:tbl>
    <w:p>
      <w:pPr>
        <w:spacing w:line="440" w:lineRule="exact"/>
        <w:rPr>
          <w:rFonts w:ascii="宋体" w:hAnsi="宋体" w:cs="宋体"/>
          <w:sz w:val="22"/>
          <w:szCs w:val="22"/>
        </w:rPr>
      </w:pPr>
      <w:r>
        <w:rPr>
          <w:rFonts w:hint="eastAsia" w:ascii="宋体" w:hAnsi="宋体" w:cs="宋体"/>
          <w:sz w:val="22"/>
          <w:szCs w:val="22"/>
        </w:rPr>
        <w:t>2、本合同总价为货物供货、运输、保险、装卸、安装调试及技术、验收（含第三方验收）、培训、售后服务、税费等的全部费用，即“交钥匙工程”，实行固定总价包干。除发生下列因素可调整合同价外，不得以任何其他理由调整任何费用。</w:t>
      </w:r>
    </w:p>
    <w:p>
      <w:pPr>
        <w:spacing w:line="440" w:lineRule="exact"/>
        <w:rPr>
          <w:rFonts w:ascii="宋体" w:hAnsi="宋体" w:cs="宋体"/>
          <w:sz w:val="22"/>
          <w:szCs w:val="22"/>
        </w:rPr>
      </w:pPr>
      <w:r>
        <w:rPr>
          <w:rFonts w:hint="eastAsia" w:ascii="宋体" w:hAnsi="宋体" w:cs="宋体"/>
          <w:sz w:val="22"/>
          <w:szCs w:val="22"/>
        </w:rPr>
        <w:t>2.1甲方因安装地点改变等原因提出的货物数量变更，经甲乙双方同意，可以签订补充协议</w:t>
      </w:r>
    </w:p>
    <w:p>
      <w:pPr>
        <w:spacing w:line="440" w:lineRule="exact"/>
        <w:rPr>
          <w:rFonts w:ascii="宋体" w:hAnsi="宋体" w:cs="宋体"/>
          <w:sz w:val="22"/>
          <w:szCs w:val="22"/>
        </w:rPr>
      </w:pPr>
      <w:r>
        <w:rPr>
          <w:rFonts w:hint="eastAsia" w:ascii="宋体" w:hAnsi="宋体" w:cs="宋体"/>
          <w:sz w:val="22"/>
          <w:szCs w:val="22"/>
        </w:rPr>
        <w:t>2.2乙方因成交产品型号停产，生产厂家出具替代型号与停产证明，但不得更改该产品成交金额，经甲乙双方同意可以签订补充协议。</w:t>
      </w:r>
    </w:p>
    <w:p>
      <w:pPr>
        <w:spacing w:line="440" w:lineRule="exact"/>
        <w:rPr>
          <w:rFonts w:ascii="宋体" w:hAnsi="宋体" w:cs="宋体"/>
          <w:sz w:val="22"/>
          <w:szCs w:val="22"/>
        </w:rPr>
      </w:pPr>
      <w:r>
        <w:rPr>
          <w:rFonts w:hint="eastAsia" w:ascii="宋体" w:hAnsi="宋体" w:cs="宋体"/>
          <w:sz w:val="22"/>
          <w:szCs w:val="22"/>
        </w:rPr>
        <w:t>2.3属乙方投标漏项少算的设备及服务费用不得追补。</w:t>
      </w:r>
    </w:p>
    <w:p>
      <w:pPr>
        <w:spacing w:line="440" w:lineRule="exact"/>
        <w:rPr>
          <w:rFonts w:ascii="宋体" w:hAnsi="宋体" w:cs="宋体"/>
          <w:sz w:val="22"/>
          <w:szCs w:val="22"/>
        </w:rPr>
      </w:pPr>
      <w:r>
        <w:rPr>
          <w:rFonts w:hint="eastAsia" w:ascii="宋体" w:hAnsi="宋体" w:cs="宋体"/>
          <w:sz w:val="22"/>
          <w:szCs w:val="22"/>
        </w:rPr>
        <w:t>3、设备、材料供应</w:t>
      </w:r>
    </w:p>
    <w:p>
      <w:pPr>
        <w:spacing w:line="440" w:lineRule="exact"/>
        <w:rPr>
          <w:rFonts w:ascii="宋体" w:hAnsi="宋体" w:cs="宋体"/>
          <w:sz w:val="22"/>
          <w:szCs w:val="22"/>
        </w:rPr>
      </w:pPr>
      <w:r>
        <w:rPr>
          <w:rFonts w:hint="eastAsia" w:ascii="宋体" w:hAnsi="宋体" w:cs="宋体"/>
          <w:sz w:val="22"/>
          <w:szCs w:val="22"/>
        </w:rPr>
        <w:t xml:space="preserve">   本合同范围所需的设备均由乙方提供。采购供应的材料、设备均须有合格证、质保书等相关技术资料。如发现不合格的设备材料，由乙方承担全部的经济损失和责任。</w:t>
      </w:r>
    </w:p>
    <w:p>
      <w:pPr>
        <w:spacing w:line="440" w:lineRule="exact"/>
        <w:rPr>
          <w:rFonts w:ascii="宋体" w:hAnsi="宋体" w:cs="宋体"/>
          <w:sz w:val="22"/>
          <w:szCs w:val="22"/>
        </w:rPr>
      </w:pPr>
      <w:r>
        <w:rPr>
          <w:rFonts w:hint="eastAsia" w:ascii="宋体" w:hAnsi="宋体" w:cs="宋体"/>
          <w:sz w:val="22"/>
          <w:szCs w:val="22"/>
        </w:rPr>
        <w:t>4、产品包装</w:t>
      </w:r>
    </w:p>
    <w:p>
      <w:pPr>
        <w:spacing w:line="440" w:lineRule="exact"/>
        <w:rPr>
          <w:rFonts w:ascii="宋体" w:hAnsi="宋体" w:cs="宋体"/>
          <w:sz w:val="22"/>
          <w:szCs w:val="22"/>
        </w:rPr>
      </w:pPr>
      <w:r>
        <w:rPr>
          <w:rFonts w:hint="eastAsia" w:ascii="宋体" w:hAnsi="宋体" w:cs="宋体"/>
          <w:sz w:val="22"/>
          <w:szCs w:val="22"/>
        </w:rPr>
        <w:t>4.1为了保证设备在长途运输和装卸过程中的安全，产品包装应符合国家或专业（部）标准规定。由于包装不善导致设备锈蚀、失缺或损坏，由乙方承担一切责任。</w:t>
      </w:r>
    </w:p>
    <w:p>
      <w:pPr>
        <w:spacing w:line="440" w:lineRule="exact"/>
        <w:rPr>
          <w:rFonts w:ascii="宋体" w:hAnsi="宋体" w:cs="宋体"/>
          <w:sz w:val="22"/>
          <w:szCs w:val="22"/>
        </w:rPr>
      </w:pPr>
      <w:r>
        <w:rPr>
          <w:rFonts w:hint="eastAsia" w:ascii="宋体" w:hAnsi="宋体" w:cs="宋体"/>
          <w:sz w:val="22"/>
          <w:szCs w:val="22"/>
        </w:rPr>
        <w:t>4.2每一包装箱内必须附有装箱清单。</w:t>
      </w:r>
    </w:p>
    <w:p>
      <w:pPr>
        <w:spacing w:line="440" w:lineRule="exact"/>
        <w:rPr>
          <w:rFonts w:ascii="宋体" w:hAnsi="宋体" w:cs="宋体"/>
          <w:sz w:val="22"/>
          <w:szCs w:val="22"/>
        </w:rPr>
      </w:pPr>
      <w:r>
        <w:rPr>
          <w:rFonts w:hint="eastAsia" w:ascii="宋体" w:hAnsi="宋体" w:cs="宋体"/>
          <w:sz w:val="22"/>
          <w:szCs w:val="22"/>
        </w:rPr>
        <w:t>5、唛头</w:t>
      </w:r>
    </w:p>
    <w:p>
      <w:pPr>
        <w:spacing w:line="440" w:lineRule="exact"/>
        <w:rPr>
          <w:rFonts w:ascii="宋体" w:hAnsi="宋体" w:cs="宋体"/>
          <w:sz w:val="22"/>
          <w:szCs w:val="22"/>
        </w:rPr>
      </w:pPr>
      <w:r>
        <w:rPr>
          <w:rFonts w:hint="eastAsia" w:ascii="宋体" w:hAnsi="宋体" w:cs="宋体"/>
          <w:sz w:val="22"/>
          <w:szCs w:val="22"/>
        </w:rPr>
        <w:t>5.1乙方应在每件包装箱上，明显地标注下列标记：</w:t>
      </w:r>
    </w:p>
    <w:p>
      <w:pPr>
        <w:spacing w:line="440" w:lineRule="exact"/>
        <w:rPr>
          <w:rFonts w:ascii="宋体" w:hAnsi="宋体" w:cs="宋体"/>
          <w:sz w:val="22"/>
          <w:szCs w:val="22"/>
        </w:rPr>
      </w:pPr>
      <w:r>
        <w:rPr>
          <w:rFonts w:hint="eastAsia" w:ascii="宋体" w:hAnsi="宋体" w:cs="宋体"/>
          <w:sz w:val="22"/>
          <w:szCs w:val="22"/>
        </w:rPr>
        <w:t xml:space="preserve">   1)收货人； 2)产品名称；  3)合同号；4)品目号和箱号； 5)到达站或到货地点；6)外形尺寸(长宽高)，以厘米计；7)毛重、净重(公斤)。</w:t>
      </w:r>
    </w:p>
    <w:p>
      <w:pPr>
        <w:spacing w:line="440" w:lineRule="exact"/>
        <w:rPr>
          <w:rFonts w:ascii="宋体" w:hAnsi="宋体" w:cs="宋体"/>
          <w:sz w:val="22"/>
          <w:szCs w:val="22"/>
        </w:rPr>
      </w:pPr>
      <w:r>
        <w:rPr>
          <w:rFonts w:hint="eastAsia" w:ascii="宋体" w:hAnsi="宋体" w:cs="宋体"/>
          <w:sz w:val="22"/>
          <w:szCs w:val="22"/>
        </w:rPr>
        <w:t>5.2乙方应根据设备特点，在包装箱上标明“小心轻放”、“请勿倒置”、“防潮”等字样和吊装标记。</w:t>
      </w:r>
    </w:p>
    <w:p>
      <w:pPr>
        <w:spacing w:line="440" w:lineRule="exact"/>
        <w:rPr>
          <w:rFonts w:ascii="宋体" w:hAnsi="宋体" w:cs="宋体"/>
          <w:sz w:val="22"/>
          <w:szCs w:val="22"/>
        </w:rPr>
      </w:pPr>
      <w:r>
        <w:rPr>
          <w:rFonts w:hint="eastAsia" w:ascii="宋体" w:hAnsi="宋体" w:cs="宋体"/>
          <w:sz w:val="22"/>
          <w:szCs w:val="22"/>
        </w:rPr>
        <w:t>6、本合同产品的免费保修期限为</w:t>
      </w:r>
      <w:r>
        <w:rPr>
          <w:rFonts w:hint="eastAsia" w:ascii="宋体" w:hAnsi="宋体" w:cs="宋体"/>
          <w:sz w:val="22"/>
          <w:szCs w:val="22"/>
          <w:u w:val="single"/>
        </w:rPr>
        <w:t xml:space="preserve">    年 </w:t>
      </w:r>
      <w:r>
        <w:rPr>
          <w:rFonts w:hint="eastAsia" w:ascii="宋体" w:hAnsi="宋体" w:cs="宋体"/>
          <w:sz w:val="22"/>
          <w:szCs w:val="22"/>
        </w:rPr>
        <w:t>。</w:t>
      </w:r>
    </w:p>
    <w:p>
      <w:pPr>
        <w:spacing w:line="440" w:lineRule="exact"/>
        <w:rPr>
          <w:rFonts w:ascii="宋体" w:hAnsi="宋体" w:cs="宋体"/>
          <w:sz w:val="22"/>
          <w:szCs w:val="22"/>
        </w:rPr>
      </w:pPr>
      <w:r>
        <w:rPr>
          <w:rFonts w:hint="eastAsia" w:ascii="宋体" w:hAnsi="宋体" w:cs="宋体"/>
          <w:sz w:val="22"/>
          <w:szCs w:val="22"/>
        </w:rPr>
        <w:t xml:space="preserve">   在产品质量保证期限内，乙方对由于产品设计、工艺、材料、配套件的缺陷而造成的任何产品质量问题或故障负责。</w:t>
      </w:r>
    </w:p>
    <w:p>
      <w:pPr>
        <w:spacing w:line="440" w:lineRule="exact"/>
        <w:rPr>
          <w:rFonts w:ascii="宋体" w:hAnsi="宋体" w:cs="宋体"/>
          <w:sz w:val="22"/>
          <w:szCs w:val="22"/>
        </w:rPr>
      </w:pPr>
      <w:r>
        <w:rPr>
          <w:rFonts w:hint="eastAsia" w:ascii="宋体" w:hAnsi="宋体" w:cs="宋体"/>
          <w:kern w:val="2"/>
          <w:sz w:val="22"/>
          <w:szCs w:val="22"/>
        </w:rPr>
        <w:t>7、</w:t>
      </w:r>
      <w:r>
        <w:rPr>
          <w:rFonts w:hint="eastAsia" w:ascii="宋体" w:hAnsi="宋体" w:cs="宋体"/>
          <w:sz w:val="22"/>
          <w:szCs w:val="22"/>
        </w:rPr>
        <w:t>产品资料</w:t>
      </w:r>
    </w:p>
    <w:p>
      <w:pPr>
        <w:spacing w:line="440" w:lineRule="exact"/>
        <w:ind w:firstLine="440" w:firstLineChars="200"/>
        <w:rPr>
          <w:rFonts w:ascii="宋体" w:hAnsi="宋体" w:cs="宋体"/>
          <w:sz w:val="22"/>
          <w:szCs w:val="22"/>
        </w:rPr>
      </w:pPr>
      <w:r>
        <w:rPr>
          <w:rFonts w:hint="eastAsia" w:ascii="宋体" w:hAnsi="宋体" w:cs="宋体"/>
          <w:sz w:val="22"/>
          <w:szCs w:val="22"/>
        </w:rPr>
        <w:t>档案资料，包括：设备的数量、型号、规格，设备生产厂家的产品检测证书，出厂检验报告，合格证书，产品说明书等有关资料。如发现不合格的设备材料，由乙方承担全部的经济损失的责任。设备开箱后的全部随机资料所有权归甲方所有。开箱验收后由甲方保管。</w:t>
      </w:r>
    </w:p>
    <w:p>
      <w:pPr>
        <w:spacing w:line="440" w:lineRule="exact"/>
        <w:rPr>
          <w:rFonts w:ascii="宋体" w:hAnsi="宋体" w:cs="宋体"/>
          <w:sz w:val="22"/>
          <w:szCs w:val="22"/>
        </w:rPr>
      </w:pPr>
      <w:r>
        <w:rPr>
          <w:rFonts w:hint="eastAsia" w:ascii="宋体" w:hAnsi="宋体" w:cs="宋体"/>
          <w:sz w:val="22"/>
          <w:szCs w:val="22"/>
        </w:rPr>
        <w:t>8、交付使用时间：</w:t>
      </w:r>
      <w:r>
        <w:rPr>
          <w:rFonts w:hint="eastAsia" w:ascii="宋体" w:hAnsi="宋体" w:cs="宋体"/>
          <w:sz w:val="22"/>
          <w:szCs w:val="22"/>
          <w:u w:val="single"/>
        </w:rPr>
        <w:t xml:space="preserve">              </w:t>
      </w:r>
      <w:r>
        <w:rPr>
          <w:rFonts w:hint="eastAsia" w:ascii="宋体" w:hAnsi="宋体" w:cs="宋体"/>
          <w:sz w:val="22"/>
          <w:szCs w:val="22"/>
        </w:rPr>
        <w:t>，交货地点：</w:t>
      </w:r>
      <w:r>
        <w:rPr>
          <w:rFonts w:hint="eastAsia" w:ascii="宋体" w:hAnsi="宋体" w:cs="宋体"/>
          <w:sz w:val="22"/>
          <w:szCs w:val="22"/>
          <w:u w:val="single"/>
        </w:rPr>
        <w:t>浙江安防职业技术学院指定地点（联系人：    ，联系电话：       ）。</w:t>
      </w:r>
    </w:p>
    <w:p>
      <w:pPr>
        <w:spacing w:line="440" w:lineRule="exact"/>
        <w:rPr>
          <w:rFonts w:ascii="宋体" w:hAnsi="宋体" w:cs="宋体"/>
          <w:sz w:val="22"/>
          <w:szCs w:val="22"/>
        </w:rPr>
      </w:pPr>
      <w:r>
        <w:rPr>
          <w:rFonts w:hint="eastAsia" w:ascii="宋体" w:hAnsi="宋体" w:cs="宋体"/>
          <w:sz w:val="22"/>
          <w:szCs w:val="22"/>
        </w:rPr>
        <w:t>9、付款方式与结算</w:t>
      </w:r>
    </w:p>
    <w:p>
      <w:pPr>
        <w:spacing w:line="440" w:lineRule="exact"/>
        <w:ind w:firstLine="220" w:firstLineChars="100"/>
        <w:rPr>
          <w:rFonts w:ascii="宋体" w:hAnsi="宋体" w:cs="宋体"/>
          <w:sz w:val="22"/>
          <w:szCs w:val="22"/>
        </w:rPr>
      </w:pPr>
      <w:r>
        <w:rPr>
          <w:rFonts w:hint="eastAsia" w:ascii="宋体" w:hAnsi="宋体" w:cs="宋体"/>
          <w:sz w:val="22"/>
          <w:szCs w:val="22"/>
        </w:rPr>
        <w:t>1、乙方在合同签订后7个工作日内，支付给甲方合同金额1%作为履约保证金（接受支票、汇票、本票、履约保函等多种非现金形式），合同期满履约验收通过后或合同解除后扣除乙方应承担的违约赔偿责任外，剩余部分7个工作日内返还乙方；</w:t>
      </w:r>
    </w:p>
    <w:p>
      <w:pPr>
        <w:spacing w:line="440" w:lineRule="exact"/>
        <w:ind w:firstLine="220" w:firstLineChars="100"/>
        <w:rPr>
          <w:rFonts w:ascii="宋体" w:hAnsi="宋体" w:cs="宋体"/>
          <w:sz w:val="22"/>
          <w:szCs w:val="22"/>
        </w:rPr>
      </w:pPr>
      <w:r>
        <w:rPr>
          <w:rFonts w:hint="eastAsia" w:ascii="宋体" w:hAnsi="宋体" w:cs="宋体"/>
          <w:sz w:val="22"/>
          <w:szCs w:val="22"/>
        </w:rPr>
        <w:t xml:space="preserve"> 2、支付方式：合同签订后</w:t>
      </w:r>
      <w:r>
        <w:rPr>
          <w:rFonts w:hint="eastAsia" w:ascii="宋体" w:hAnsi="宋体" w:cs="宋体"/>
          <w:sz w:val="22"/>
          <w:szCs w:val="22"/>
          <w:lang w:val="en-US" w:eastAsia="zh-CN"/>
        </w:rPr>
        <w:t>待财政资金下达后</w:t>
      </w:r>
      <w:r>
        <w:rPr>
          <w:rFonts w:hint="eastAsia" w:ascii="宋体" w:hAnsi="宋体" w:cs="宋体"/>
          <w:sz w:val="22"/>
          <w:szCs w:val="22"/>
        </w:rPr>
        <w:t>7个工作日内，甲方向乙方支付合同总额的40%合同款作为预付款；全部设备供货完成，并由本项目监理单位确认后，甲方</w:t>
      </w:r>
      <w:r>
        <w:rPr>
          <w:rFonts w:hint="eastAsia" w:ascii="宋体" w:hAnsi="宋体" w:cs="宋体"/>
          <w:sz w:val="22"/>
          <w:szCs w:val="22"/>
          <w:lang w:val="en-US" w:eastAsia="zh-CN"/>
        </w:rPr>
        <w:t>待财政资金下达后并</w:t>
      </w:r>
      <w:r>
        <w:rPr>
          <w:rFonts w:hint="eastAsia" w:ascii="宋体" w:hAnsi="宋体" w:cs="宋体"/>
          <w:sz w:val="22"/>
          <w:szCs w:val="22"/>
        </w:rPr>
        <w:t>收到乙方开具的正式发票后7个工作日内向乙方支付</w:t>
      </w:r>
      <w:r>
        <w:rPr>
          <w:rFonts w:hint="eastAsia" w:ascii="宋体" w:hAnsi="宋体" w:cs="宋体"/>
          <w:sz w:val="22"/>
          <w:szCs w:val="22"/>
          <w:lang w:val="en-US" w:eastAsia="zh-CN"/>
        </w:rPr>
        <w:t>至1500000元整</w:t>
      </w:r>
      <w:r>
        <w:rPr>
          <w:rFonts w:hint="eastAsia" w:ascii="宋体" w:hAnsi="宋体" w:cs="宋体"/>
          <w:bCs/>
          <w:snapToGrid w:val="0"/>
          <w:color w:val="auto"/>
          <w:sz w:val="22"/>
          <w:szCs w:val="22"/>
        </w:rPr>
        <w:t>（含预付款）</w:t>
      </w:r>
      <w:r>
        <w:rPr>
          <w:rFonts w:hint="eastAsia" w:ascii="宋体" w:hAnsi="宋体" w:cs="宋体"/>
          <w:sz w:val="22"/>
          <w:szCs w:val="22"/>
        </w:rPr>
        <w:t>；设备安装、调试、验收合格后，甲方</w:t>
      </w:r>
      <w:r>
        <w:rPr>
          <w:rFonts w:hint="eastAsia" w:ascii="宋体" w:hAnsi="宋体" w:cs="宋体"/>
          <w:sz w:val="22"/>
          <w:szCs w:val="22"/>
          <w:lang w:val="en-US" w:eastAsia="zh-CN"/>
        </w:rPr>
        <w:t>待财政资金下达后并</w:t>
      </w:r>
      <w:r>
        <w:rPr>
          <w:rFonts w:hint="eastAsia" w:ascii="宋体" w:hAnsi="宋体" w:cs="宋体"/>
          <w:sz w:val="22"/>
          <w:szCs w:val="22"/>
        </w:rPr>
        <w:t>收到乙方开具的正式发票后7个工作日内向乙方支付剩余全部合同款。</w:t>
      </w:r>
    </w:p>
    <w:p>
      <w:pPr>
        <w:spacing w:line="440" w:lineRule="exact"/>
        <w:rPr>
          <w:rFonts w:ascii="宋体" w:hAnsi="宋体" w:cs="宋体"/>
          <w:sz w:val="22"/>
          <w:szCs w:val="22"/>
        </w:rPr>
      </w:pPr>
      <w:r>
        <w:rPr>
          <w:rFonts w:hint="eastAsia" w:ascii="宋体" w:hAnsi="宋体" w:cs="宋体"/>
          <w:sz w:val="22"/>
          <w:szCs w:val="22"/>
        </w:rPr>
        <w:t xml:space="preserve">10、合同履约验收参照《温州市政府采购履约验收办法》(温财采[2020]6号)相关规定。合同履约达到验收条件时，乙方向甲方书面发起验收申请，甲方或者其委托的采购代理机构在收到乙方验收申请五个工作日内启动项目验收。按照采购合同、投标响应文件、招标文件等约定的质量、数量、技术指标或者服务要求设验收指标及其标准。未约定的，应当符合国家强制性规定、政策要求、安全标准、行业或企业有关标准等。  </w:t>
      </w:r>
    </w:p>
    <w:p>
      <w:pPr>
        <w:spacing w:line="440" w:lineRule="exact"/>
        <w:rPr>
          <w:rFonts w:ascii="宋体" w:hAnsi="宋体" w:cs="宋体"/>
          <w:sz w:val="22"/>
          <w:szCs w:val="22"/>
        </w:rPr>
      </w:pPr>
      <w:r>
        <w:rPr>
          <w:rFonts w:hint="eastAsia" w:ascii="宋体" w:hAnsi="宋体" w:cs="宋体"/>
          <w:sz w:val="22"/>
          <w:szCs w:val="22"/>
        </w:rPr>
        <w:t>11、违约责任</w:t>
      </w:r>
    </w:p>
    <w:p>
      <w:pPr>
        <w:spacing w:line="440" w:lineRule="exact"/>
        <w:rPr>
          <w:rFonts w:ascii="宋体" w:hAnsi="宋体" w:cs="宋体"/>
          <w:sz w:val="22"/>
          <w:szCs w:val="22"/>
        </w:rPr>
      </w:pPr>
      <w:r>
        <w:rPr>
          <w:rFonts w:hint="eastAsia" w:ascii="宋体" w:hAnsi="宋体" w:cs="宋体"/>
          <w:sz w:val="22"/>
          <w:szCs w:val="22"/>
        </w:rPr>
        <w:t>11.1设备质量责任</w:t>
      </w:r>
    </w:p>
    <w:p>
      <w:pPr>
        <w:spacing w:line="440" w:lineRule="exact"/>
        <w:rPr>
          <w:rFonts w:ascii="宋体" w:hAnsi="宋体" w:cs="宋体"/>
          <w:sz w:val="22"/>
          <w:szCs w:val="22"/>
        </w:rPr>
      </w:pPr>
      <w:r>
        <w:rPr>
          <w:rFonts w:hint="eastAsia" w:ascii="宋体" w:hAnsi="宋体" w:cs="宋体"/>
          <w:sz w:val="22"/>
          <w:szCs w:val="22"/>
        </w:rPr>
        <w:t xml:space="preserve">   1）在设备质量保证期内，凡设备在开箱检验、安装调试、设备试运行过程中发现的设备质量问题，由乙方负责处理，实行包修、包换、包退、直至产品符合质量要求。乙方承担修理、调换、退货发生的一切费用和甲方的直接经济损失。</w:t>
      </w:r>
    </w:p>
    <w:p>
      <w:pPr>
        <w:spacing w:line="440" w:lineRule="exact"/>
        <w:rPr>
          <w:rFonts w:ascii="宋体" w:hAnsi="宋体" w:cs="宋体"/>
          <w:sz w:val="22"/>
          <w:szCs w:val="22"/>
        </w:rPr>
      </w:pPr>
      <w:r>
        <w:rPr>
          <w:rFonts w:hint="eastAsia" w:ascii="宋体" w:hAnsi="宋体" w:cs="宋体"/>
          <w:sz w:val="22"/>
          <w:szCs w:val="22"/>
        </w:rPr>
        <w:t xml:space="preserve">   2）接到甲方通知后，温州及附近地区4小时内，外地24小时内派人赴现场处理设备质量问题。</w:t>
      </w:r>
    </w:p>
    <w:p>
      <w:pPr>
        <w:spacing w:line="440" w:lineRule="exact"/>
        <w:ind w:left="270"/>
        <w:rPr>
          <w:rFonts w:ascii="宋体" w:hAnsi="宋体" w:cs="宋体"/>
          <w:sz w:val="22"/>
          <w:szCs w:val="22"/>
        </w:rPr>
      </w:pPr>
      <w:r>
        <w:rPr>
          <w:rFonts w:hint="eastAsia" w:ascii="宋体" w:hAnsi="宋体" w:cs="宋体"/>
          <w:sz w:val="22"/>
          <w:szCs w:val="22"/>
        </w:rPr>
        <w:t>3）由于甲方保管不善或使用不当造成设备短缺、故障或损坏，由甲方负责。但乙方保证及时给予补齐和修复。</w:t>
      </w:r>
    </w:p>
    <w:p>
      <w:pPr>
        <w:spacing w:line="440" w:lineRule="exact"/>
        <w:rPr>
          <w:rFonts w:ascii="宋体" w:hAnsi="宋体" w:cs="宋体"/>
          <w:sz w:val="22"/>
          <w:szCs w:val="22"/>
        </w:rPr>
      </w:pPr>
      <w:r>
        <w:rPr>
          <w:rFonts w:hint="eastAsia" w:ascii="宋体" w:hAnsi="宋体" w:cs="宋体"/>
          <w:sz w:val="22"/>
          <w:szCs w:val="22"/>
        </w:rPr>
        <w:t>11.2违约赔偿</w:t>
      </w:r>
    </w:p>
    <w:p>
      <w:pPr>
        <w:spacing w:line="440" w:lineRule="exact"/>
        <w:ind w:left="270"/>
        <w:rPr>
          <w:rFonts w:ascii="宋体" w:hAnsi="宋体" w:cs="宋体"/>
          <w:sz w:val="22"/>
          <w:szCs w:val="22"/>
        </w:rPr>
      </w:pPr>
      <w:r>
        <w:rPr>
          <w:rFonts w:hint="eastAsia" w:ascii="宋体" w:hAnsi="宋体" w:cs="宋体"/>
          <w:sz w:val="22"/>
          <w:szCs w:val="22"/>
        </w:rPr>
        <w:t>除不可抗力外，如乙方发生不能按期交货或提供服务，甲方发生中途退货等情况，应及时以书面形式通知对方。双方应本着友好的态度进行协商，妥善解决。</w:t>
      </w:r>
    </w:p>
    <w:p>
      <w:pPr>
        <w:spacing w:line="440" w:lineRule="exact"/>
        <w:ind w:left="270"/>
        <w:rPr>
          <w:rFonts w:ascii="宋体" w:hAnsi="宋体" w:cs="宋体"/>
          <w:sz w:val="22"/>
          <w:szCs w:val="22"/>
        </w:rPr>
      </w:pPr>
      <w:r>
        <w:rPr>
          <w:rFonts w:hint="eastAsia" w:ascii="宋体" w:hAnsi="宋体" w:cs="宋体"/>
          <w:sz w:val="22"/>
          <w:szCs w:val="22"/>
        </w:rPr>
        <w:t>如协商无效，按下列规定处以罚金。</w:t>
      </w:r>
    </w:p>
    <w:p>
      <w:pPr>
        <w:numPr>
          <w:ilvl w:val="0"/>
          <w:numId w:val="1"/>
        </w:numPr>
        <w:spacing w:line="440" w:lineRule="exact"/>
        <w:rPr>
          <w:rFonts w:ascii="宋体" w:hAnsi="宋体" w:cs="宋体"/>
          <w:sz w:val="22"/>
          <w:szCs w:val="22"/>
        </w:rPr>
      </w:pPr>
      <w:r>
        <w:rPr>
          <w:rFonts w:hint="eastAsia" w:ascii="宋体" w:hAnsi="宋体" w:cs="宋体"/>
          <w:sz w:val="22"/>
          <w:szCs w:val="22"/>
        </w:rPr>
        <w:t>逾期交货</w:t>
      </w:r>
    </w:p>
    <w:p>
      <w:pPr>
        <w:spacing w:line="440" w:lineRule="exact"/>
        <w:ind w:left="270"/>
        <w:rPr>
          <w:rFonts w:ascii="宋体" w:hAnsi="宋体" w:cs="宋体"/>
          <w:sz w:val="22"/>
          <w:szCs w:val="22"/>
        </w:rPr>
      </w:pPr>
      <w:r>
        <w:rPr>
          <w:rFonts w:hint="eastAsia" w:ascii="宋体" w:hAnsi="宋体" w:cs="宋体"/>
          <w:sz w:val="22"/>
          <w:szCs w:val="22"/>
        </w:rPr>
        <w:t>乙方逾期交货，应向甲方偿付违约金，自逾期之日起，每逾一日违约罚款按合同总价的0.2%计收，逾期交货的违约赔偿最高限额为合同总价的2.5%，如违约金达到最高限额时乙方仍不能交货，甲方有权终止合同并按乙方不能交货的违约条款执行。甲方有权从履约保证金中得到违约金补偿。</w:t>
      </w:r>
    </w:p>
    <w:p>
      <w:pPr>
        <w:numPr>
          <w:ilvl w:val="0"/>
          <w:numId w:val="1"/>
        </w:numPr>
        <w:spacing w:line="440" w:lineRule="exact"/>
        <w:rPr>
          <w:rFonts w:ascii="宋体" w:hAnsi="宋体" w:cs="宋体"/>
          <w:sz w:val="22"/>
          <w:szCs w:val="22"/>
        </w:rPr>
      </w:pPr>
      <w:r>
        <w:rPr>
          <w:rFonts w:hint="eastAsia" w:ascii="宋体" w:hAnsi="宋体" w:cs="宋体"/>
          <w:sz w:val="22"/>
          <w:szCs w:val="22"/>
        </w:rPr>
        <w:t>乙方不能交货或甲方中途退货</w:t>
      </w:r>
    </w:p>
    <w:p>
      <w:pPr>
        <w:spacing w:line="440" w:lineRule="exact"/>
        <w:ind w:left="270"/>
        <w:rPr>
          <w:rFonts w:ascii="宋体" w:hAnsi="宋体" w:cs="宋体"/>
          <w:sz w:val="22"/>
          <w:szCs w:val="22"/>
        </w:rPr>
      </w:pPr>
      <w:r>
        <w:rPr>
          <w:rFonts w:hint="eastAsia" w:ascii="宋体" w:hAnsi="宋体" w:cs="宋体"/>
          <w:sz w:val="22"/>
          <w:szCs w:val="22"/>
        </w:rPr>
        <w:t>乙方不能交货，履约保证金将被没收并向甲方偿付违约金。违约金按合同总价的10-30%计算。</w:t>
      </w:r>
    </w:p>
    <w:p>
      <w:pPr>
        <w:spacing w:line="440" w:lineRule="exact"/>
        <w:ind w:left="270"/>
        <w:rPr>
          <w:rFonts w:ascii="宋体" w:hAnsi="宋体" w:cs="宋体"/>
          <w:sz w:val="22"/>
          <w:szCs w:val="22"/>
        </w:rPr>
      </w:pPr>
      <w:r>
        <w:rPr>
          <w:rFonts w:hint="eastAsia" w:ascii="宋体" w:hAnsi="宋体" w:cs="宋体"/>
          <w:sz w:val="22"/>
          <w:szCs w:val="22"/>
        </w:rPr>
        <w:t>甲方中途退货，退还履约保证金并向乙方偿付违约金。违约金的计算方法与乙方违约相同。</w:t>
      </w:r>
    </w:p>
    <w:p>
      <w:pPr>
        <w:numPr>
          <w:ilvl w:val="0"/>
          <w:numId w:val="1"/>
        </w:numPr>
        <w:spacing w:line="440" w:lineRule="exact"/>
        <w:ind w:left="272" w:firstLine="0"/>
        <w:rPr>
          <w:rFonts w:ascii="宋体" w:hAnsi="宋体" w:cs="宋体"/>
          <w:sz w:val="22"/>
          <w:szCs w:val="22"/>
        </w:rPr>
      </w:pPr>
      <w:r>
        <w:rPr>
          <w:rFonts w:hint="eastAsia" w:ascii="宋体" w:hAnsi="宋体" w:cs="宋体"/>
          <w:sz w:val="22"/>
          <w:szCs w:val="22"/>
        </w:rPr>
        <w:t>履约保证金按付款方式及时退还，逾期支付，应向乙方偿付违约金，自逾期之日起，每逾一日违约罚款按履约保证金的0.2%计付，直至付款完成。</w:t>
      </w:r>
    </w:p>
    <w:p>
      <w:pPr>
        <w:spacing w:line="440" w:lineRule="exact"/>
        <w:ind w:left="270"/>
        <w:rPr>
          <w:rFonts w:ascii="宋体" w:hAnsi="宋体" w:cs="宋体"/>
          <w:sz w:val="22"/>
          <w:szCs w:val="22"/>
        </w:rPr>
      </w:pPr>
      <w:r>
        <w:rPr>
          <w:rFonts w:hint="eastAsia" w:ascii="宋体" w:hAnsi="宋体" w:cs="宋体"/>
          <w:sz w:val="22"/>
          <w:szCs w:val="22"/>
        </w:rPr>
        <w:t>4） 经双方协商同意延期交货或延长履约保证金期限或同意退货且无需罚款者不在此例。</w:t>
      </w:r>
    </w:p>
    <w:p>
      <w:pPr>
        <w:spacing w:line="440" w:lineRule="exact"/>
        <w:rPr>
          <w:rFonts w:ascii="宋体" w:hAnsi="宋体" w:cs="宋体"/>
          <w:sz w:val="22"/>
          <w:szCs w:val="22"/>
        </w:rPr>
      </w:pPr>
      <w:r>
        <w:rPr>
          <w:rFonts w:hint="eastAsia" w:ascii="宋体" w:hAnsi="宋体" w:cs="宋体"/>
          <w:sz w:val="22"/>
          <w:szCs w:val="22"/>
        </w:rPr>
        <w:t>12、转让和分包</w:t>
      </w:r>
    </w:p>
    <w:p>
      <w:pPr>
        <w:spacing w:line="440" w:lineRule="exact"/>
        <w:rPr>
          <w:rFonts w:ascii="宋体" w:hAnsi="宋体" w:cs="宋体"/>
          <w:sz w:val="22"/>
          <w:szCs w:val="22"/>
        </w:rPr>
      </w:pPr>
      <w:r>
        <w:rPr>
          <w:rFonts w:hint="eastAsia" w:ascii="宋体" w:hAnsi="宋体" w:cs="宋体"/>
          <w:sz w:val="22"/>
          <w:szCs w:val="22"/>
        </w:rPr>
        <w:t>12.1  未经甲方事先书面同意，乙方不得部分转让或分包或全部转让其应履行的合同义务。</w:t>
      </w:r>
    </w:p>
    <w:p>
      <w:pPr>
        <w:spacing w:line="440" w:lineRule="exact"/>
        <w:rPr>
          <w:rFonts w:ascii="宋体" w:hAnsi="宋体" w:cs="宋体"/>
          <w:sz w:val="22"/>
          <w:szCs w:val="22"/>
        </w:rPr>
      </w:pPr>
      <w:r>
        <w:rPr>
          <w:rFonts w:hint="eastAsia" w:ascii="宋体" w:hAnsi="宋体" w:cs="宋体"/>
          <w:sz w:val="22"/>
          <w:szCs w:val="22"/>
        </w:rPr>
        <w:t>13、争端的解决</w:t>
      </w:r>
    </w:p>
    <w:p>
      <w:pPr>
        <w:spacing w:line="440" w:lineRule="exact"/>
        <w:rPr>
          <w:rFonts w:ascii="宋体" w:hAnsi="宋体" w:cs="宋体"/>
          <w:sz w:val="22"/>
          <w:szCs w:val="22"/>
        </w:rPr>
      </w:pPr>
      <w:r>
        <w:rPr>
          <w:rFonts w:hint="eastAsia" w:ascii="宋体" w:hAnsi="宋体" w:cs="宋体"/>
          <w:sz w:val="22"/>
          <w:szCs w:val="22"/>
        </w:rPr>
        <w:t>13.1  合同实施或与合同有关的一切争端，甲乙双方首先应通过友好协商解决，如果协商仍得不到解决，任何一方可向温州市瓯海区人民法院申请诉讼。</w:t>
      </w:r>
    </w:p>
    <w:p>
      <w:pPr>
        <w:spacing w:line="440" w:lineRule="exact"/>
        <w:rPr>
          <w:rFonts w:ascii="宋体" w:hAnsi="宋体" w:cs="宋体"/>
          <w:sz w:val="22"/>
          <w:szCs w:val="22"/>
        </w:rPr>
      </w:pPr>
      <w:r>
        <w:rPr>
          <w:rFonts w:hint="eastAsia" w:ascii="宋体" w:hAnsi="宋体" w:cs="宋体"/>
          <w:sz w:val="22"/>
          <w:szCs w:val="22"/>
        </w:rPr>
        <w:t>14、约定事项：</w:t>
      </w:r>
    </w:p>
    <w:p>
      <w:pPr>
        <w:spacing w:line="440" w:lineRule="exact"/>
        <w:rPr>
          <w:rFonts w:ascii="宋体" w:hAnsi="宋体" w:cs="宋体"/>
          <w:sz w:val="22"/>
          <w:szCs w:val="22"/>
        </w:rPr>
      </w:pPr>
      <w:r>
        <w:rPr>
          <w:rFonts w:hint="eastAsia" w:ascii="宋体" w:hAnsi="宋体" w:cs="宋体"/>
          <w:sz w:val="22"/>
          <w:szCs w:val="22"/>
        </w:rPr>
        <w:t>14.1  本合同一式伍份，甲方三份、乙方两份。</w:t>
      </w:r>
    </w:p>
    <w:p>
      <w:pPr>
        <w:spacing w:line="440" w:lineRule="exact"/>
        <w:rPr>
          <w:rFonts w:ascii="宋体" w:hAnsi="宋体" w:cs="宋体"/>
          <w:b/>
          <w:sz w:val="22"/>
          <w:szCs w:val="22"/>
        </w:rPr>
      </w:pPr>
      <w:r>
        <w:rPr>
          <w:rFonts w:hint="eastAsia" w:ascii="宋体" w:hAnsi="宋体" w:cs="宋体"/>
          <w:sz w:val="22"/>
          <w:szCs w:val="22"/>
        </w:rPr>
        <w:t>14.2  合同经甲方、乙方签字盖章后生效。</w:t>
      </w:r>
    </w:p>
    <w:p>
      <w:pPr>
        <w:spacing w:line="440" w:lineRule="exact"/>
        <w:rPr>
          <w:rFonts w:ascii="宋体" w:hAnsi="宋体" w:cs="宋体"/>
          <w:sz w:val="22"/>
          <w:szCs w:val="22"/>
        </w:rPr>
      </w:pPr>
      <w:r>
        <w:rPr>
          <w:rFonts w:hint="eastAsia" w:ascii="宋体" w:hAnsi="宋体" w:cs="宋体"/>
          <w:sz w:val="22"/>
          <w:szCs w:val="22"/>
        </w:rPr>
        <w:t>14.3  如需修改或补充合同内容，经协商，双方应签署书面修改或补充协议，该协议将作为本合同的一个组成部分。</w:t>
      </w:r>
    </w:p>
    <w:p>
      <w:pPr>
        <w:spacing w:line="440" w:lineRule="exact"/>
        <w:rPr>
          <w:rFonts w:ascii="宋体" w:hAnsi="宋体" w:cs="宋体"/>
          <w:sz w:val="22"/>
          <w:szCs w:val="22"/>
        </w:rPr>
      </w:pPr>
      <w:r>
        <w:rPr>
          <w:rFonts w:hint="eastAsia" w:ascii="宋体" w:hAnsi="宋体" w:cs="宋体"/>
          <w:sz w:val="22"/>
          <w:szCs w:val="22"/>
        </w:rPr>
        <w:t xml:space="preserve">14.4  </w:t>
      </w:r>
      <w:r>
        <w:rPr>
          <w:rFonts w:hint="eastAsia" w:ascii="宋体" w:hAnsi="宋体" w:cs="宋体"/>
          <w:b/>
          <w:sz w:val="22"/>
          <w:szCs w:val="22"/>
        </w:rPr>
        <w:t>本合同未尽事宜及对合同内容如有异议，以招标文件、投标响应文件和在招标现场承诺为准，</w:t>
      </w:r>
      <w:r>
        <w:rPr>
          <w:rFonts w:hint="eastAsia" w:ascii="宋体" w:hAnsi="宋体" w:cs="宋体"/>
          <w:sz w:val="22"/>
          <w:szCs w:val="22"/>
        </w:rPr>
        <w:t>如遇国家法律、法规及政策另有规定的，从其规定。</w:t>
      </w:r>
    </w:p>
    <w:p>
      <w:pPr>
        <w:spacing w:line="440" w:lineRule="exact"/>
        <w:rPr>
          <w:rFonts w:ascii="宋体" w:hAnsi="宋体" w:cs="宋体"/>
          <w:sz w:val="22"/>
          <w:szCs w:val="22"/>
        </w:rPr>
      </w:pPr>
    </w:p>
    <w:p>
      <w:pPr>
        <w:spacing w:line="440" w:lineRule="exact"/>
        <w:ind w:left="270"/>
        <w:rPr>
          <w:rFonts w:ascii="宋体" w:hAnsi="宋体" w:cs="宋体"/>
          <w:sz w:val="22"/>
          <w:szCs w:val="22"/>
          <w:u w:val="single"/>
          <w:lang w:val="zh-CN"/>
        </w:rPr>
      </w:pPr>
      <w:r>
        <w:rPr>
          <w:rFonts w:hint="eastAsia" w:ascii="宋体" w:hAnsi="宋体" w:cs="宋体"/>
          <w:sz w:val="22"/>
          <w:szCs w:val="22"/>
        </w:rPr>
        <w:t xml:space="preserve">甲方（盖章）：浙江安防职业技术学院                  乙方（盖章）： </w:t>
      </w:r>
    </w:p>
    <w:p>
      <w:pPr>
        <w:spacing w:line="440" w:lineRule="exact"/>
        <w:ind w:left="270"/>
        <w:rPr>
          <w:rFonts w:ascii="宋体" w:hAnsi="宋体" w:cs="宋体"/>
          <w:sz w:val="22"/>
          <w:szCs w:val="22"/>
        </w:rPr>
      </w:pPr>
      <w:r>
        <w:rPr>
          <w:rFonts w:hint="eastAsia" w:ascii="宋体" w:hAnsi="宋体" w:cs="宋体"/>
          <w:sz w:val="22"/>
          <w:szCs w:val="22"/>
        </w:rPr>
        <w:t xml:space="preserve">法人代表：                                          法人代表： </w:t>
      </w:r>
    </w:p>
    <w:p>
      <w:pPr>
        <w:spacing w:line="440" w:lineRule="exact"/>
        <w:ind w:left="270"/>
        <w:rPr>
          <w:rFonts w:ascii="宋体" w:hAnsi="宋体" w:cs="宋体"/>
          <w:sz w:val="22"/>
          <w:szCs w:val="22"/>
        </w:rPr>
      </w:pPr>
      <w:r>
        <w:rPr>
          <w:rFonts w:hint="eastAsia" w:ascii="宋体" w:hAnsi="宋体" w:cs="宋体"/>
          <w:sz w:val="22"/>
          <w:szCs w:val="22"/>
        </w:rPr>
        <w:t xml:space="preserve">委托代理人（签字）：                                委托代理人（签字）： </w:t>
      </w:r>
    </w:p>
    <w:p>
      <w:pPr>
        <w:spacing w:line="440" w:lineRule="exact"/>
        <w:ind w:left="270"/>
        <w:rPr>
          <w:rFonts w:ascii="宋体" w:hAnsi="宋体" w:cs="宋体"/>
          <w:sz w:val="22"/>
          <w:szCs w:val="22"/>
        </w:rPr>
      </w:pPr>
      <w:r>
        <w:rPr>
          <w:rFonts w:hint="eastAsia" w:ascii="宋体" w:hAnsi="宋体" w:cs="宋体"/>
          <w:sz w:val="22"/>
          <w:szCs w:val="22"/>
        </w:rPr>
        <w:t xml:space="preserve">联系电话：                                          联系电话： </w:t>
      </w:r>
    </w:p>
    <w:p>
      <w:pPr>
        <w:spacing w:line="440" w:lineRule="exact"/>
        <w:ind w:left="270"/>
        <w:rPr>
          <w:rFonts w:ascii="宋体" w:hAnsi="宋体" w:cs="宋体"/>
          <w:sz w:val="22"/>
          <w:szCs w:val="22"/>
        </w:rPr>
      </w:pPr>
      <w:r>
        <w:rPr>
          <w:rFonts w:hint="eastAsia" w:ascii="宋体" w:hAnsi="宋体" w:cs="宋体"/>
          <w:sz w:val="22"/>
          <w:szCs w:val="22"/>
        </w:rPr>
        <w:t xml:space="preserve">地    址：                                          地    址： </w:t>
      </w:r>
    </w:p>
    <w:p>
      <w:pPr>
        <w:spacing w:line="440" w:lineRule="exact"/>
        <w:ind w:left="270"/>
        <w:rPr>
          <w:rFonts w:ascii="宋体" w:hAnsi="宋体" w:cs="宋体"/>
          <w:sz w:val="22"/>
          <w:szCs w:val="22"/>
        </w:rPr>
      </w:pPr>
      <w:r>
        <w:rPr>
          <w:rFonts w:hint="eastAsia" w:ascii="宋体" w:hAnsi="宋体" w:cs="宋体"/>
          <w:sz w:val="22"/>
          <w:szCs w:val="22"/>
        </w:rPr>
        <w:t xml:space="preserve">纳税人名称：浙江安防职业技术学院                    纳税人名称： </w:t>
      </w:r>
    </w:p>
    <w:p>
      <w:pPr>
        <w:spacing w:line="440" w:lineRule="exact"/>
        <w:ind w:left="270"/>
        <w:rPr>
          <w:rFonts w:ascii="宋体" w:hAnsi="宋体" w:cs="宋体"/>
          <w:sz w:val="22"/>
          <w:szCs w:val="22"/>
        </w:rPr>
      </w:pPr>
      <w:r>
        <w:rPr>
          <w:rFonts w:hint="eastAsia" w:ascii="宋体" w:hAnsi="宋体" w:cs="宋体"/>
          <w:sz w:val="22"/>
          <w:szCs w:val="22"/>
        </w:rPr>
        <w:t xml:space="preserve">纳税人识别号：                                      纳税人识别号： </w:t>
      </w:r>
    </w:p>
    <w:p>
      <w:pPr>
        <w:spacing w:line="440" w:lineRule="exact"/>
        <w:ind w:left="270"/>
        <w:rPr>
          <w:rFonts w:ascii="宋体" w:hAnsi="宋体" w:cs="宋体"/>
          <w:sz w:val="22"/>
          <w:szCs w:val="22"/>
        </w:rPr>
      </w:pPr>
      <w:r>
        <w:rPr>
          <w:rFonts w:hint="eastAsia" w:ascii="宋体" w:hAnsi="宋体" w:cs="宋体"/>
          <w:sz w:val="22"/>
          <w:szCs w:val="22"/>
        </w:rPr>
        <w:t xml:space="preserve">开户行：                                            开户行： </w:t>
      </w:r>
    </w:p>
    <w:p>
      <w:pPr>
        <w:spacing w:line="440" w:lineRule="exact"/>
        <w:ind w:left="270"/>
        <w:rPr>
          <w:rFonts w:ascii="宋体" w:hAnsi="宋体" w:cs="宋体"/>
          <w:sz w:val="22"/>
          <w:szCs w:val="22"/>
        </w:rPr>
      </w:pPr>
      <w:r>
        <w:rPr>
          <w:rFonts w:hint="eastAsia" w:ascii="宋体" w:hAnsi="宋体" w:cs="宋体"/>
          <w:sz w:val="22"/>
          <w:szCs w:val="22"/>
        </w:rPr>
        <w:t xml:space="preserve">账号：                                              账号： </w:t>
      </w:r>
    </w:p>
    <w:p>
      <w:pPr>
        <w:jc w:val="center"/>
        <w:rPr>
          <w:rFonts w:ascii="黑体" w:hAnsi="黑体" w:eastAsia="黑体"/>
          <w:sz w:val="22"/>
          <w:szCs w:val="22"/>
        </w:rPr>
      </w:pPr>
    </w:p>
    <w:p>
      <w:pPr>
        <w:jc w:val="center"/>
        <w:rPr>
          <w:rFonts w:ascii="黑体" w:hAnsi="黑体" w:eastAsia="黑体"/>
          <w:sz w:val="28"/>
          <w:szCs w:val="28"/>
        </w:rPr>
      </w:pPr>
    </w:p>
    <w:p>
      <w:pPr>
        <w:jc w:val="center"/>
        <w:rPr>
          <w:rFonts w:hAnsi="宋体" w:cs="宋体"/>
          <w:b/>
          <w:bCs/>
          <w:sz w:val="28"/>
          <w:szCs w:val="28"/>
        </w:rPr>
      </w:pPr>
    </w:p>
    <w:p>
      <w:pPr>
        <w:spacing w:line="430" w:lineRule="exact"/>
        <w:jc w:val="center"/>
        <w:outlineLvl w:val="0"/>
        <w:rPr>
          <w:rFonts w:ascii="黑体" w:hAnsi="黑体" w:eastAsia="黑体"/>
          <w:bCs/>
          <w:sz w:val="36"/>
          <w:szCs w:val="36"/>
        </w:rPr>
      </w:pPr>
      <w:r>
        <w:rPr>
          <w:rFonts w:hint="eastAsia" w:hAnsi="宋体" w:cs="宋体"/>
          <w:bCs/>
          <w:sz w:val="28"/>
          <w:szCs w:val="28"/>
        </w:rPr>
        <w:br w:type="page"/>
      </w:r>
      <w:bookmarkEnd w:id="52"/>
      <w:bookmarkStart w:id="54" w:name="_Toc23926"/>
      <w:r>
        <w:rPr>
          <w:rFonts w:hint="eastAsia" w:ascii="黑体" w:hAnsi="黑体" w:eastAsia="黑体"/>
          <w:b/>
          <w:bCs/>
          <w:kern w:val="44"/>
          <w:sz w:val="36"/>
          <w:szCs w:val="36"/>
        </w:rPr>
        <w:t>第四部分  附   件</w:t>
      </w:r>
      <w:bookmarkEnd w:id="53"/>
      <w:bookmarkEnd w:id="54"/>
    </w:p>
    <w:p>
      <w:pPr>
        <w:pStyle w:val="8"/>
        <w:spacing w:line="240" w:lineRule="auto"/>
        <w:rPr>
          <w:rFonts w:ascii="宋体" w:hAnsi="宋体" w:eastAsia="宋体" w:cs="宋体"/>
          <w:sz w:val="24"/>
          <w:szCs w:val="24"/>
        </w:rPr>
      </w:pPr>
      <w:bookmarkStart w:id="55" w:name="_Toc230773784"/>
      <w:bookmarkStart w:id="56" w:name="_Toc13084"/>
      <w:r>
        <w:rPr>
          <w:rFonts w:hint="eastAsia" w:ascii="宋体" w:hAnsi="宋体" w:eastAsia="宋体" w:cs="宋体"/>
          <w:sz w:val="24"/>
          <w:szCs w:val="24"/>
        </w:rPr>
        <w:t>附件一 投标函</w:t>
      </w:r>
      <w:bookmarkEnd w:id="55"/>
      <w:bookmarkEnd w:id="56"/>
    </w:p>
    <w:p>
      <w:pPr>
        <w:spacing w:line="460" w:lineRule="exact"/>
        <w:jc w:val="center"/>
        <w:rPr>
          <w:rFonts w:ascii="宋体" w:hAnsi="宋体" w:cs="宋体"/>
          <w:b/>
          <w:bCs/>
          <w:sz w:val="28"/>
          <w:szCs w:val="28"/>
        </w:rPr>
      </w:pPr>
      <w:r>
        <w:rPr>
          <w:rFonts w:hint="eastAsia" w:ascii="宋体" w:hAnsi="宋体" w:cs="宋体"/>
          <w:b/>
          <w:bCs/>
          <w:sz w:val="28"/>
          <w:szCs w:val="28"/>
        </w:rPr>
        <w:t>投 标 函</w:t>
      </w:r>
    </w:p>
    <w:p>
      <w:pPr>
        <w:spacing w:line="440" w:lineRule="exact"/>
        <w:rPr>
          <w:rFonts w:ascii="宋体" w:hAnsi="宋体" w:cs="宋体"/>
          <w:b/>
          <w:sz w:val="24"/>
          <w:u w:val="single"/>
        </w:rPr>
      </w:pPr>
      <w:r>
        <w:rPr>
          <w:rFonts w:hint="eastAsia" w:ascii="宋体" w:hAnsi="宋体" w:cs="宋体"/>
          <w:b/>
          <w:sz w:val="24"/>
        </w:rPr>
        <w:t>致：</w:t>
      </w:r>
      <w:r>
        <w:rPr>
          <w:rFonts w:hint="eastAsia" w:ascii="宋体" w:hAnsi="宋体" w:cs="宋体"/>
          <w:b/>
          <w:sz w:val="24"/>
          <w:u w:val="single"/>
        </w:rPr>
        <w:t>浙江安防职业技术学院</w:t>
      </w:r>
    </w:p>
    <w:p>
      <w:pPr>
        <w:spacing w:line="440" w:lineRule="exact"/>
        <w:ind w:firstLine="550" w:firstLineChars="250"/>
        <w:rPr>
          <w:rFonts w:ascii="宋体" w:hAnsi="宋体" w:cs="宋体"/>
          <w:sz w:val="22"/>
          <w:szCs w:val="22"/>
        </w:rPr>
      </w:pPr>
      <w:r>
        <w:rPr>
          <w:rFonts w:hint="eastAsia" w:ascii="宋体" w:hAnsi="宋体" w:cs="宋体"/>
          <w:sz w:val="22"/>
          <w:szCs w:val="22"/>
        </w:rPr>
        <w:t>根据贵方为项目（项目编号:）的投标邀请，我方</w:t>
      </w:r>
      <w:r>
        <w:rPr>
          <w:rFonts w:hint="eastAsia" w:ascii="宋体" w:hAnsi="宋体" w:cs="宋体"/>
          <w:sz w:val="22"/>
          <w:szCs w:val="22"/>
          <w:u w:val="single"/>
        </w:rPr>
        <w:t xml:space="preserve">           　　　      （投标人名称）</w:t>
      </w:r>
      <w:r>
        <w:rPr>
          <w:rFonts w:hint="eastAsia" w:ascii="宋体" w:hAnsi="宋体" w:cs="宋体"/>
          <w:sz w:val="22"/>
          <w:szCs w:val="22"/>
        </w:rPr>
        <w:t>作为投标人正式授权</w:t>
      </w:r>
      <w:r>
        <w:rPr>
          <w:rFonts w:hint="eastAsia" w:ascii="宋体" w:hAnsi="宋体" w:cs="宋体"/>
          <w:sz w:val="22"/>
          <w:szCs w:val="22"/>
          <w:u w:val="single"/>
        </w:rPr>
        <w:t xml:space="preserve">　           </w:t>
      </w:r>
      <w:r>
        <w:rPr>
          <w:rFonts w:hint="eastAsia" w:ascii="宋体" w:hAnsi="宋体" w:cs="宋体"/>
          <w:sz w:val="22"/>
          <w:szCs w:val="22"/>
        </w:rPr>
        <w:t>（授权代表全名，职务）代表我方处理有关本投标的一切事宜。</w:t>
      </w:r>
    </w:p>
    <w:p>
      <w:pPr>
        <w:pStyle w:val="16"/>
        <w:spacing w:line="440" w:lineRule="exact"/>
        <w:ind w:firstLine="440"/>
        <w:rPr>
          <w:rFonts w:ascii="宋体" w:hAnsi="宋体" w:cs="宋体"/>
          <w:sz w:val="22"/>
          <w:szCs w:val="22"/>
        </w:rPr>
      </w:pPr>
      <w:r>
        <w:rPr>
          <w:rFonts w:hint="eastAsia" w:ascii="宋体" w:hAnsi="宋体" w:cs="宋体"/>
          <w:sz w:val="22"/>
          <w:szCs w:val="22"/>
        </w:rPr>
        <w:t>在此提交的投标文件中，包括如下内容，并已分别加密上传：</w:t>
      </w:r>
    </w:p>
    <w:p>
      <w:pPr>
        <w:pStyle w:val="16"/>
        <w:spacing w:line="440" w:lineRule="exact"/>
        <w:ind w:firstLine="440"/>
        <w:rPr>
          <w:rFonts w:ascii="宋体" w:hAnsi="宋体" w:cs="宋体"/>
          <w:sz w:val="22"/>
          <w:szCs w:val="22"/>
        </w:rPr>
      </w:pPr>
      <w:r>
        <w:rPr>
          <w:rFonts w:hint="eastAsia" w:ascii="宋体" w:hAnsi="宋体" w:cs="宋体"/>
          <w:sz w:val="22"/>
          <w:szCs w:val="22"/>
        </w:rPr>
        <w:t>（一）按“投标人须知”要求编制投标文件的“资格文件”；</w:t>
      </w:r>
    </w:p>
    <w:p>
      <w:pPr>
        <w:pStyle w:val="16"/>
        <w:spacing w:line="440" w:lineRule="exact"/>
        <w:ind w:firstLine="440"/>
        <w:rPr>
          <w:rFonts w:ascii="宋体" w:hAnsi="宋体" w:cs="宋体"/>
          <w:sz w:val="22"/>
          <w:szCs w:val="22"/>
        </w:rPr>
      </w:pPr>
      <w:r>
        <w:rPr>
          <w:rFonts w:hint="eastAsia" w:ascii="宋体" w:hAnsi="宋体" w:cs="宋体"/>
          <w:sz w:val="22"/>
          <w:szCs w:val="22"/>
        </w:rPr>
        <w:t>（二）按“投标人须知”要求编制投标文件的“商务技术文件”；</w:t>
      </w:r>
    </w:p>
    <w:p>
      <w:pPr>
        <w:pStyle w:val="16"/>
        <w:spacing w:line="440" w:lineRule="exact"/>
        <w:ind w:firstLine="440"/>
        <w:rPr>
          <w:rFonts w:ascii="宋体" w:hAnsi="宋体" w:cs="宋体"/>
          <w:sz w:val="22"/>
          <w:szCs w:val="22"/>
        </w:rPr>
      </w:pPr>
      <w:r>
        <w:rPr>
          <w:rFonts w:hint="eastAsia" w:ascii="宋体" w:hAnsi="宋体" w:cs="宋体"/>
          <w:sz w:val="22"/>
          <w:szCs w:val="22"/>
        </w:rPr>
        <w:t>（三）按“投标人须知”要求编制投标文件的“报价文件”；</w:t>
      </w:r>
    </w:p>
    <w:p>
      <w:pPr>
        <w:pStyle w:val="16"/>
        <w:spacing w:line="440" w:lineRule="exact"/>
        <w:ind w:firstLine="440"/>
        <w:rPr>
          <w:rFonts w:ascii="宋体" w:hAnsi="宋体" w:cs="宋体"/>
          <w:sz w:val="22"/>
          <w:szCs w:val="22"/>
        </w:rPr>
      </w:pPr>
      <w:r>
        <w:rPr>
          <w:rFonts w:hint="eastAsia" w:ascii="宋体" w:hAnsi="宋体" w:cs="宋体"/>
          <w:sz w:val="22"/>
          <w:szCs w:val="22"/>
        </w:rPr>
        <w:t>我方己完全明白招标文件的所有条款要求，并重申以下几点：</w:t>
      </w:r>
    </w:p>
    <w:p>
      <w:pPr>
        <w:spacing w:line="440" w:lineRule="exact"/>
        <w:ind w:left="1019" w:leftChars="171" w:hanging="660" w:hangingChars="300"/>
        <w:rPr>
          <w:rFonts w:ascii="宋体" w:hAnsi="宋体" w:cs="宋体"/>
          <w:sz w:val="22"/>
          <w:szCs w:val="22"/>
        </w:rPr>
      </w:pPr>
      <w:r>
        <w:rPr>
          <w:rFonts w:hint="eastAsia" w:ascii="宋体" w:hAnsi="宋体" w:cs="宋体"/>
          <w:sz w:val="22"/>
          <w:szCs w:val="22"/>
        </w:rPr>
        <w:t>（一）本投标文件的有效期自投标截止日起</w:t>
      </w:r>
      <w:r>
        <w:rPr>
          <w:rFonts w:hint="eastAsia" w:ascii="宋体" w:hAnsi="宋体" w:cs="宋体"/>
          <w:b/>
          <w:sz w:val="22"/>
          <w:szCs w:val="22"/>
          <w:u w:val="single"/>
        </w:rPr>
        <w:t>90</w:t>
      </w:r>
      <w:r>
        <w:rPr>
          <w:rFonts w:hint="eastAsia" w:ascii="宋体" w:hAnsi="宋体" w:cs="宋体"/>
          <w:sz w:val="22"/>
          <w:szCs w:val="22"/>
        </w:rPr>
        <w:t>天内有效，如中标，有效期将延至合同终止日为止；</w:t>
      </w:r>
    </w:p>
    <w:p>
      <w:pPr>
        <w:spacing w:line="440" w:lineRule="exact"/>
        <w:ind w:left="1019" w:leftChars="171" w:hanging="660" w:hangingChars="300"/>
        <w:rPr>
          <w:rFonts w:ascii="宋体" w:hAnsi="宋体" w:cs="宋体"/>
          <w:sz w:val="22"/>
          <w:szCs w:val="22"/>
        </w:rPr>
      </w:pPr>
      <w:r>
        <w:rPr>
          <w:rFonts w:hint="eastAsia" w:ascii="宋体" w:hAnsi="宋体" w:cs="宋体"/>
          <w:sz w:val="22"/>
          <w:szCs w:val="22"/>
        </w:rPr>
        <w:t>（二）我方已详细研究了招标文件的所有内容包括修改书（如有）和所有已提供的参考资料以及有关附件，我方完全理解并同意放弃在此方面提出含糊意见或误解的一切权力；</w:t>
      </w:r>
    </w:p>
    <w:p>
      <w:pPr>
        <w:spacing w:line="440" w:lineRule="exact"/>
        <w:ind w:left="359" w:leftChars="171"/>
        <w:rPr>
          <w:rFonts w:ascii="宋体" w:hAnsi="宋体" w:cs="宋体"/>
          <w:sz w:val="22"/>
          <w:szCs w:val="22"/>
        </w:rPr>
      </w:pPr>
      <w:r>
        <w:rPr>
          <w:rFonts w:hint="eastAsia" w:ascii="宋体" w:hAnsi="宋体" w:cs="宋体"/>
          <w:sz w:val="22"/>
          <w:szCs w:val="22"/>
        </w:rPr>
        <w:t>（三）我方同意提供按照贵方可能要求的与投标有关的一切数据或资料；</w:t>
      </w:r>
    </w:p>
    <w:p>
      <w:pPr>
        <w:spacing w:line="440" w:lineRule="exact"/>
        <w:ind w:left="359" w:leftChars="171"/>
        <w:rPr>
          <w:rFonts w:ascii="宋体" w:hAnsi="宋体" w:cs="宋体"/>
          <w:sz w:val="22"/>
          <w:szCs w:val="22"/>
        </w:rPr>
      </w:pPr>
      <w:r>
        <w:rPr>
          <w:rFonts w:hint="eastAsia" w:ascii="宋体" w:hAnsi="宋体" w:cs="宋体"/>
          <w:sz w:val="22"/>
          <w:szCs w:val="22"/>
        </w:rPr>
        <w:t>（四）我方理解贵方不一定接受最低报价；</w:t>
      </w:r>
    </w:p>
    <w:p>
      <w:pPr>
        <w:spacing w:line="440" w:lineRule="exact"/>
        <w:ind w:left="1019" w:leftChars="171" w:hanging="660" w:hangingChars="300"/>
        <w:rPr>
          <w:rFonts w:ascii="宋体" w:hAnsi="宋体" w:cs="宋体"/>
          <w:sz w:val="22"/>
          <w:szCs w:val="22"/>
        </w:rPr>
      </w:pPr>
      <w:r>
        <w:rPr>
          <w:rFonts w:hint="eastAsia" w:ascii="宋体" w:hAnsi="宋体" w:cs="宋体"/>
          <w:sz w:val="22"/>
          <w:szCs w:val="22"/>
        </w:rPr>
        <w:t>（五）我方如果中标，将保证履行招标文件以及招标文件修改书（如有）中的全部责任和义务，按质、按量、按期完成《合同书》中的全部任务。</w:t>
      </w:r>
    </w:p>
    <w:p>
      <w:pPr>
        <w:spacing w:line="440" w:lineRule="exact"/>
        <w:ind w:left="315"/>
        <w:rPr>
          <w:rFonts w:ascii="宋体" w:hAnsi="宋体" w:cs="宋体"/>
          <w:sz w:val="22"/>
          <w:szCs w:val="22"/>
        </w:rPr>
      </w:pPr>
      <w:r>
        <w:rPr>
          <w:rFonts w:hint="eastAsia" w:ascii="宋体" w:hAnsi="宋体" w:cs="宋体"/>
          <w:sz w:val="22"/>
          <w:szCs w:val="22"/>
        </w:rPr>
        <w:t>（六）所有与本投标有关的函件请发往下列地址：</w:t>
      </w:r>
    </w:p>
    <w:p>
      <w:pPr>
        <w:spacing w:line="440" w:lineRule="exact"/>
        <w:ind w:firstLine="435"/>
        <w:rPr>
          <w:rFonts w:ascii="宋体" w:hAnsi="宋体" w:cs="宋体"/>
          <w:sz w:val="22"/>
          <w:szCs w:val="22"/>
        </w:rPr>
      </w:pPr>
      <w:r>
        <w:rPr>
          <w:rFonts w:hint="eastAsia" w:ascii="宋体" w:hAnsi="宋体" w:cs="宋体"/>
          <w:sz w:val="22"/>
          <w:szCs w:val="22"/>
        </w:rPr>
        <w:t xml:space="preserve">   地址</w:t>
      </w:r>
      <w:r>
        <w:rPr>
          <w:rFonts w:hint="eastAsia" w:ascii="宋体" w:hAnsi="宋体" w:cs="宋体"/>
          <w:sz w:val="22"/>
          <w:szCs w:val="22"/>
          <w:u w:val="single"/>
        </w:rPr>
        <w:t xml:space="preserve">                           </w:t>
      </w:r>
    </w:p>
    <w:p>
      <w:pPr>
        <w:spacing w:line="440" w:lineRule="exact"/>
        <w:ind w:firstLine="435"/>
        <w:rPr>
          <w:rFonts w:ascii="宋体" w:hAnsi="宋体" w:cs="宋体"/>
          <w:sz w:val="22"/>
          <w:szCs w:val="22"/>
        </w:rPr>
      </w:pPr>
      <w:r>
        <w:rPr>
          <w:rFonts w:hint="eastAsia" w:ascii="宋体" w:hAnsi="宋体" w:cs="宋体"/>
          <w:sz w:val="22"/>
          <w:szCs w:val="22"/>
        </w:rPr>
        <w:t xml:space="preserve">   电话</w:t>
      </w:r>
      <w:r>
        <w:rPr>
          <w:rFonts w:hint="eastAsia" w:ascii="宋体" w:hAnsi="宋体" w:cs="宋体"/>
          <w:sz w:val="22"/>
          <w:szCs w:val="22"/>
          <w:u w:val="single"/>
        </w:rPr>
        <w:t xml:space="preserve">                           </w:t>
      </w:r>
    </w:p>
    <w:p>
      <w:pPr>
        <w:spacing w:line="440" w:lineRule="exact"/>
        <w:ind w:firstLine="435"/>
        <w:rPr>
          <w:rFonts w:ascii="宋体" w:hAnsi="宋体" w:cs="宋体"/>
          <w:sz w:val="22"/>
          <w:szCs w:val="22"/>
          <w:u w:val="single"/>
        </w:rPr>
      </w:pPr>
      <w:r>
        <w:rPr>
          <w:rFonts w:hint="eastAsia" w:ascii="宋体" w:hAnsi="宋体" w:cs="宋体"/>
          <w:sz w:val="22"/>
          <w:szCs w:val="22"/>
        </w:rPr>
        <w:t xml:space="preserve">   传真</w:t>
      </w:r>
      <w:r>
        <w:rPr>
          <w:rFonts w:hint="eastAsia" w:ascii="宋体" w:hAnsi="宋体" w:cs="宋体"/>
          <w:sz w:val="22"/>
          <w:szCs w:val="22"/>
          <w:u w:val="single"/>
        </w:rPr>
        <w:t xml:space="preserve">                           </w:t>
      </w:r>
    </w:p>
    <w:p>
      <w:pPr>
        <w:spacing w:line="440" w:lineRule="exact"/>
        <w:ind w:firstLine="770" w:firstLineChars="350"/>
        <w:rPr>
          <w:rFonts w:ascii="宋体" w:hAnsi="宋体" w:cs="宋体"/>
          <w:sz w:val="22"/>
          <w:szCs w:val="22"/>
          <w:u w:val="single"/>
        </w:rPr>
      </w:pPr>
      <w:r>
        <w:rPr>
          <w:rFonts w:hint="eastAsia" w:ascii="宋体" w:hAnsi="宋体" w:cs="宋体"/>
          <w:sz w:val="22"/>
          <w:szCs w:val="22"/>
        </w:rPr>
        <w:t>电子邮件</w:t>
      </w:r>
      <w:r>
        <w:rPr>
          <w:rFonts w:hint="eastAsia" w:ascii="宋体" w:hAnsi="宋体" w:cs="宋体"/>
          <w:sz w:val="22"/>
          <w:szCs w:val="22"/>
          <w:u w:val="single"/>
        </w:rPr>
        <w:t xml:space="preserve">                           </w:t>
      </w:r>
    </w:p>
    <w:p>
      <w:pPr>
        <w:spacing w:line="440" w:lineRule="exact"/>
        <w:ind w:firstLine="435"/>
        <w:rPr>
          <w:rFonts w:ascii="宋体" w:hAnsi="宋体" w:cs="宋体"/>
          <w:sz w:val="22"/>
          <w:szCs w:val="22"/>
        </w:rPr>
      </w:pPr>
    </w:p>
    <w:p>
      <w:pPr>
        <w:spacing w:line="440" w:lineRule="exact"/>
        <w:ind w:firstLine="4180" w:firstLineChars="1900"/>
        <w:rPr>
          <w:rFonts w:ascii="宋体" w:hAnsi="宋体" w:cs="宋体"/>
          <w:sz w:val="22"/>
          <w:szCs w:val="22"/>
        </w:rPr>
      </w:pPr>
      <w:bookmarkStart w:id="57" w:name="_Toc195336280"/>
      <w:bookmarkStart w:id="58" w:name="_Toc218392089"/>
      <w:bookmarkStart w:id="59" w:name="_Toc230773785"/>
      <w:r>
        <w:rPr>
          <w:rFonts w:hint="eastAsia" w:ascii="宋体" w:hAnsi="宋体" w:cs="宋体"/>
          <w:sz w:val="22"/>
          <w:szCs w:val="22"/>
        </w:rPr>
        <w:t>投标人名称</w:t>
      </w:r>
      <w:r>
        <w:rPr>
          <w:rFonts w:hint="eastAsia" w:ascii="宋体" w:hAnsi="宋体" w:cs="宋体"/>
          <w:sz w:val="22"/>
          <w:szCs w:val="22"/>
          <w:u w:val="single"/>
        </w:rPr>
        <w:t xml:space="preserve">                           </w:t>
      </w:r>
    </w:p>
    <w:p>
      <w:pPr>
        <w:spacing w:line="440" w:lineRule="exact"/>
        <w:ind w:firstLine="435"/>
        <w:rPr>
          <w:rFonts w:ascii="宋体" w:hAnsi="宋体" w:cs="宋体"/>
          <w:sz w:val="22"/>
          <w:szCs w:val="22"/>
        </w:rPr>
      </w:pPr>
      <w:r>
        <w:rPr>
          <w:rFonts w:hint="eastAsia" w:ascii="宋体" w:hAnsi="宋体" w:cs="宋体"/>
          <w:sz w:val="22"/>
          <w:szCs w:val="22"/>
        </w:rPr>
        <w:t xml:space="preserve">                                   公章</w:t>
      </w:r>
      <w:r>
        <w:rPr>
          <w:rFonts w:hint="eastAsia" w:ascii="宋体" w:hAnsi="宋体" w:cs="宋体"/>
          <w:sz w:val="22"/>
          <w:szCs w:val="22"/>
          <w:u w:val="single"/>
        </w:rPr>
        <w:t xml:space="preserve">（电子签名/公章）                        </w:t>
      </w:r>
    </w:p>
    <w:p>
      <w:pPr>
        <w:spacing w:line="440" w:lineRule="exact"/>
        <w:ind w:firstLine="435"/>
        <w:rPr>
          <w:rFonts w:ascii="宋体" w:hAnsi="宋体" w:cs="宋体"/>
          <w:sz w:val="22"/>
          <w:szCs w:val="22"/>
          <w:u w:val="single"/>
        </w:rPr>
      </w:pPr>
      <w:r>
        <w:rPr>
          <w:rFonts w:hint="eastAsia" w:ascii="宋体" w:hAnsi="宋体" w:cs="宋体"/>
          <w:sz w:val="22"/>
          <w:szCs w:val="22"/>
        </w:rPr>
        <w:t xml:space="preserve">                                   日期</w:t>
      </w:r>
      <w:r>
        <w:rPr>
          <w:rFonts w:hint="eastAsia" w:ascii="宋体" w:hAnsi="宋体" w:cs="宋体"/>
          <w:sz w:val="22"/>
          <w:szCs w:val="22"/>
          <w:u w:val="single"/>
        </w:rPr>
        <w:t xml:space="preserve">                           </w:t>
      </w:r>
    </w:p>
    <w:p>
      <w:pPr>
        <w:spacing w:line="440" w:lineRule="exact"/>
        <w:ind w:firstLine="435"/>
        <w:rPr>
          <w:rFonts w:ascii="宋体" w:hAnsi="宋体" w:cs="宋体"/>
          <w:sz w:val="22"/>
          <w:szCs w:val="22"/>
          <w:u w:val="single"/>
        </w:rPr>
      </w:pPr>
    </w:p>
    <w:p>
      <w:pPr>
        <w:spacing w:line="440" w:lineRule="exact"/>
        <w:ind w:firstLine="435"/>
        <w:rPr>
          <w:rFonts w:ascii="宋体" w:hAnsi="宋体" w:cs="宋体"/>
          <w:sz w:val="22"/>
          <w:szCs w:val="22"/>
          <w:u w:val="single"/>
        </w:rPr>
      </w:pPr>
    </w:p>
    <w:p>
      <w:pPr>
        <w:spacing w:line="440" w:lineRule="exact"/>
        <w:ind w:firstLine="435"/>
        <w:rPr>
          <w:rFonts w:ascii="宋体" w:hAnsi="宋体" w:cs="宋体"/>
          <w:sz w:val="22"/>
          <w:szCs w:val="22"/>
          <w:u w:val="single"/>
        </w:rPr>
      </w:pPr>
    </w:p>
    <w:p>
      <w:pPr>
        <w:pStyle w:val="8"/>
        <w:spacing w:line="240" w:lineRule="auto"/>
        <w:rPr>
          <w:rFonts w:ascii="宋体" w:hAnsi="宋体" w:eastAsia="宋体" w:cs="宋体"/>
          <w:sz w:val="24"/>
          <w:szCs w:val="24"/>
        </w:rPr>
      </w:pPr>
      <w:bookmarkStart w:id="60" w:name="_Toc25621"/>
      <w:r>
        <w:rPr>
          <w:rFonts w:hint="eastAsia" w:ascii="宋体" w:hAnsi="宋体" w:eastAsia="宋体" w:cs="宋体"/>
          <w:sz w:val="24"/>
          <w:szCs w:val="24"/>
        </w:rPr>
        <w:t>附件二</w:t>
      </w:r>
      <w:bookmarkEnd w:id="57"/>
      <w:bookmarkEnd w:id="58"/>
      <w:r>
        <w:rPr>
          <w:rFonts w:hint="eastAsia" w:ascii="宋体" w:hAnsi="宋体" w:eastAsia="宋体" w:cs="宋体"/>
          <w:sz w:val="24"/>
          <w:szCs w:val="24"/>
        </w:rPr>
        <w:t xml:space="preserve"> 投标报价一览表</w:t>
      </w:r>
      <w:bookmarkEnd w:id="59"/>
      <w:bookmarkEnd w:id="60"/>
    </w:p>
    <w:p>
      <w:pPr>
        <w:pStyle w:val="4"/>
      </w:pPr>
    </w:p>
    <w:p>
      <w:pPr>
        <w:spacing w:line="400" w:lineRule="exact"/>
        <w:jc w:val="center"/>
        <w:rPr>
          <w:rFonts w:ascii="宋体" w:hAnsi="宋体" w:cs="宋体"/>
          <w:b/>
          <w:bCs/>
          <w:sz w:val="28"/>
          <w:szCs w:val="28"/>
        </w:rPr>
      </w:pPr>
      <w:bookmarkStart w:id="61" w:name="_Toc195336281"/>
      <w:bookmarkStart w:id="62" w:name="_Toc230773786"/>
      <w:bookmarkStart w:id="63" w:name="_Toc218392090"/>
      <w:bookmarkStart w:id="64" w:name="_Toc345161250"/>
      <w:bookmarkStart w:id="65" w:name="_Toc230773789"/>
      <w:r>
        <w:rPr>
          <w:rFonts w:hint="eastAsia" w:ascii="宋体" w:hAnsi="宋体" w:cs="宋体"/>
          <w:b/>
          <w:bCs/>
          <w:sz w:val="28"/>
          <w:szCs w:val="28"/>
        </w:rPr>
        <w:t>投标报价一览表</w:t>
      </w:r>
    </w:p>
    <w:p>
      <w:pPr>
        <w:spacing w:line="380" w:lineRule="exact"/>
        <w:jc w:val="center"/>
        <w:rPr>
          <w:rFonts w:ascii="宋体" w:hAnsi="宋体" w:cs="宋体"/>
          <w:b/>
          <w:bCs/>
          <w:sz w:val="28"/>
        </w:rPr>
      </w:pPr>
    </w:p>
    <w:p>
      <w:pPr>
        <w:spacing w:line="380" w:lineRule="exact"/>
        <w:rPr>
          <w:rFonts w:ascii="宋体" w:hAnsi="宋体" w:cs="宋体"/>
          <w:b/>
          <w:bCs/>
          <w:sz w:val="22"/>
          <w:szCs w:val="22"/>
        </w:rPr>
      </w:pPr>
      <w:r>
        <w:rPr>
          <w:rFonts w:hint="eastAsia" w:ascii="宋体" w:hAnsi="宋体" w:cs="宋体"/>
          <w:b/>
          <w:bCs/>
          <w:sz w:val="22"/>
          <w:szCs w:val="22"/>
        </w:rPr>
        <w:t>项目名称：                                    项目编号：</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984"/>
        <w:gridCol w:w="5955"/>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vAlign w:val="center"/>
          </w:tcPr>
          <w:p>
            <w:pPr>
              <w:spacing w:line="380" w:lineRule="exact"/>
              <w:jc w:val="center"/>
              <w:rPr>
                <w:rFonts w:ascii="宋体" w:hAnsi="宋体"/>
                <w:b/>
                <w:bCs/>
                <w:sz w:val="22"/>
                <w:szCs w:val="22"/>
              </w:rPr>
            </w:pPr>
            <w:r>
              <w:rPr>
                <w:rFonts w:hint="eastAsia" w:ascii="宋体" w:hAnsi="宋体"/>
                <w:b/>
                <w:bCs/>
                <w:sz w:val="22"/>
                <w:szCs w:val="22"/>
              </w:rPr>
              <w:t>序号</w:t>
            </w:r>
          </w:p>
        </w:tc>
        <w:tc>
          <w:tcPr>
            <w:tcW w:w="1007" w:type="pct"/>
            <w:vAlign w:val="center"/>
          </w:tcPr>
          <w:p>
            <w:pPr>
              <w:spacing w:line="380" w:lineRule="exact"/>
              <w:jc w:val="center"/>
              <w:rPr>
                <w:rFonts w:ascii="宋体" w:hAnsi="宋体"/>
                <w:b/>
                <w:bCs/>
                <w:sz w:val="22"/>
                <w:szCs w:val="22"/>
              </w:rPr>
            </w:pPr>
            <w:r>
              <w:rPr>
                <w:rFonts w:hint="eastAsia" w:ascii="宋体" w:hAnsi="宋体"/>
                <w:b/>
                <w:bCs/>
                <w:sz w:val="22"/>
                <w:szCs w:val="22"/>
              </w:rPr>
              <w:t>项目名称</w:t>
            </w:r>
          </w:p>
        </w:tc>
        <w:tc>
          <w:tcPr>
            <w:tcW w:w="3022" w:type="pct"/>
            <w:vAlign w:val="center"/>
          </w:tcPr>
          <w:p>
            <w:pPr>
              <w:spacing w:line="380" w:lineRule="exact"/>
              <w:jc w:val="center"/>
              <w:rPr>
                <w:rFonts w:ascii="宋体" w:hAnsi="宋体"/>
                <w:b/>
                <w:bCs/>
                <w:sz w:val="22"/>
                <w:szCs w:val="22"/>
              </w:rPr>
            </w:pPr>
            <w:r>
              <w:rPr>
                <w:rFonts w:hint="eastAsia" w:ascii="宋体" w:hAnsi="宋体"/>
                <w:b/>
                <w:bCs/>
                <w:sz w:val="22"/>
                <w:szCs w:val="22"/>
              </w:rPr>
              <w:t>投标报价</w:t>
            </w:r>
          </w:p>
        </w:tc>
        <w:tc>
          <w:tcPr>
            <w:tcW w:w="549" w:type="pct"/>
            <w:vAlign w:val="center"/>
          </w:tcPr>
          <w:p>
            <w:pPr>
              <w:spacing w:line="380" w:lineRule="exact"/>
              <w:jc w:val="center"/>
              <w:rPr>
                <w:rFonts w:ascii="宋体" w:hAnsi="宋体"/>
                <w:b/>
                <w:bCs/>
                <w:sz w:val="22"/>
                <w:szCs w:val="22"/>
              </w:rPr>
            </w:pPr>
            <w:r>
              <w:rPr>
                <w:rFonts w:hint="eastAsia" w:ascii="宋体" w:hAnsi="宋体"/>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421" w:type="pct"/>
            <w:vMerge w:val="restart"/>
            <w:vAlign w:val="center"/>
          </w:tcPr>
          <w:p>
            <w:pPr>
              <w:spacing w:line="380" w:lineRule="exact"/>
              <w:jc w:val="center"/>
              <w:rPr>
                <w:rFonts w:ascii="宋体" w:hAnsi="宋体"/>
                <w:bCs/>
                <w:sz w:val="22"/>
                <w:szCs w:val="22"/>
              </w:rPr>
            </w:pPr>
            <w:r>
              <w:rPr>
                <w:rFonts w:hint="eastAsia" w:ascii="宋体" w:hAnsi="宋体"/>
                <w:bCs/>
                <w:sz w:val="22"/>
                <w:szCs w:val="22"/>
              </w:rPr>
              <w:t>1</w:t>
            </w:r>
          </w:p>
        </w:tc>
        <w:tc>
          <w:tcPr>
            <w:tcW w:w="1007" w:type="pct"/>
            <w:vMerge w:val="restart"/>
            <w:vAlign w:val="center"/>
          </w:tcPr>
          <w:p>
            <w:pPr>
              <w:spacing w:line="380" w:lineRule="exact"/>
              <w:jc w:val="center"/>
              <w:rPr>
                <w:rFonts w:ascii="宋体" w:hAnsi="宋体" w:cs="宋体"/>
                <w:sz w:val="22"/>
                <w:szCs w:val="22"/>
              </w:rPr>
            </w:pPr>
            <w:r>
              <w:rPr>
                <w:rFonts w:hint="eastAsia" w:ascii="宋体" w:hAnsi="宋体" w:cs="宋体"/>
                <w:sz w:val="22"/>
                <w:szCs w:val="22"/>
              </w:rPr>
              <w:t>遥感智能解译与图像AI对象识别分析云计算设备采购（温州市天空地态势感知应用技术协同创新中心智能立体监测平台建设）</w:t>
            </w:r>
          </w:p>
        </w:tc>
        <w:tc>
          <w:tcPr>
            <w:tcW w:w="3022" w:type="pct"/>
            <w:vAlign w:val="center"/>
          </w:tcPr>
          <w:p>
            <w:pPr>
              <w:spacing w:line="380" w:lineRule="exact"/>
              <w:rPr>
                <w:rFonts w:ascii="宋体" w:hAnsi="宋体"/>
                <w:bCs/>
                <w:sz w:val="22"/>
                <w:szCs w:val="22"/>
              </w:rPr>
            </w:pPr>
            <w:r>
              <w:rPr>
                <w:rFonts w:hint="eastAsia" w:ascii="宋体" w:hAnsi="宋体"/>
                <w:bCs/>
                <w:sz w:val="22"/>
                <w:szCs w:val="22"/>
              </w:rPr>
              <w:t>小写：￥</w:t>
            </w:r>
          </w:p>
        </w:tc>
        <w:tc>
          <w:tcPr>
            <w:tcW w:w="549" w:type="pct"/>
            <w:vMerge w:val="restart"/>
            <w:vAlign w:val="center"/>
          </w:tcPr>
          <w:p>
            <w:pPr>
              <w:spacing w:line="380" w:lineRule="exact"/>
              <w:jc w:val="center"/>
              <w:rPr>
                <w:rFonts w:ascii="宋体" w:hAnsi="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421" w:type="pct"/>
            <w:vMerge w:val="continue"/>
            <w:vAlign w:val="center"/>
          </w:tcPr>
          <w:p>
            <w:pPr>
              <w:spacing w:line="380" w:lineRule="exact"/>
              <w:jc w:val="center"/>
              <w:rPr>
                <w:rFonts w:ascii="宋体" w:hAnsi="宋体" w:cs="宋体"/>
                <w:sz w:val="22"/>
                <w:szCs w:val="22"/>
              </w:rPr>
            </w:pPr>
          </w:p>
        </w:tc>
        <w:tc>
          <w:tcPr>
            <w:tcW w:w="1007" w:type="pct"/>
            <w:vMerge w:val="continue"/>
            <w:vAlign w:val="center"/>
          </w:tcPr>
          <w:p>
            <w:pPr>
              <w:spacing w:line="380" w:lineRule="exact"/>
              <w:jc w:val="center"/>
              <w:rPr>
                <w:rFonts w:ascii="宋体" w:hAnsi="宋体" w:cs="宋体"/>
                <w:sz w:val="22"/>
                <w:szCs w:val="22"/>
              </w:rPr>
            </w:pPr>
          </w:p>
        </w:tc>
        <w:tc>
          <w:tcPr>
            <w:tcW w:w="3022" w:type="pct"/>
            <w:vAlign w:val="center"/>
          </w:tcPr>
          <w:p>
            <w:pPr>
              <w:spacing w:line="380" w:lineRule="exact"/>
              <w:rPr>
                <w:rFonts w:ascii="宋体" w:hAnsi="宋体"/>
                <w:bCs/>
                <w:sz w:val="22"/>
                <w:szCs w:val="22"/>
              </w:rPr>
            </w:pPr>
            <w:r>
              <w:rPr>
                <w:rFonts w:hint="eastAsia" w:ascii="宋体" w:hAnsi="宋体"/>
                <w:bCs/>
                <w:sz w:val="22"/>
                <w:szCs w:val="22"/>
              </w:rPr>
              <w:t>大写：人民币</w:t>
            </w:r>
          </w:p>
        </w:tc>
        <w:tc>
          <w:tcPr>
            <w:tcW w:w="549" w:type="pct"/>
            <w:vMerge w:val="continue"/>
            <w:vAlign w:val="center"/>
          </w:tcPr>
          <w:p>
            <w:pPr>
              <w:spacing w:line="380" w:lineRule="exact"/>
              <w:jc w:val="center"/>
              <w:rPr>
                <w:rFonts w:ascii="宋体" w:hAnsi="宋体"/>
                <w:bCs/>
                <w:sz w:val="22"/>
                <w:szCs w:val="22"/>
              </w:rPr>
            </w:pPr>
          </w:p>
        </w:tc>
      </w:tr>
    </w:tbl>
    <w:p>
      <w:pPr>
        <w:spacing w:line="440" w:lineRule="exact"/>
        <w:ind w:left="528" w:leftChars="38" w:hanging="448" w:hangingChars="203"/>
        <w:rPr>
          <w:rFonts w:ascii="宋体" w:hAnsi="宋体" w:cs="宋体"/>
          <w:b/>
          <w:bCs/>
          <w:sz w:val="22"/>
          <w:szCs w:val="22"/>
        </w:rPr>
      </w:pPr>
      <w:r>
        <w:rPr>
          <w:rFonts w:hint="eastAsia" w:ascii="宋体" w:hAnsi="宋体" w:cs="宋体"/>
          <w:b/>
          <w:bCs/>
          <w:sz w:val="22"/>
          <w:szCs w:val="22"/>
        </w:rPr>
        <w:t>说明：</w:t>
      </w:r>
    </w:p>
    <w:p>
      <w:pPr>
        <w:spacing w:line="440" w:lineRule="exact"/>
        <w:ind w:left="521" w:leftChars="248" w:firstLine="216" w:firstLineChars="98"/>
        <w:rPr>
          <w:rFonts w:ascii="宋体" w:hAnsi="宋体"/>
          <w:b/>
          <w:bCs/>
          <w:sz w:val="22"/>
          <w:szCs w:val="22"/>
        </w:rPr>
      </w:pPr>
      <w:r>
        <w:rPr>
          <w:rFonts w:hint="eastAsia" w:ascii="宋体" w:hAnsi="宋体"/>
          <w:b/>
          <w:bCs/>
          <w:sz w:val="22"/>
          <w:szCs w:val="22"/>
        </w:rPr>
        <w:t>1.此栏内投标报价应与附件三“投标分项报价表”中相应总计价相一致；</w:t>
      </w:r>
    </w:p>
    <w:p>
      <w:pPr>
        <w:spacing w:line="440" w:lineRule="exact"/>
        <w:ind w:left="535" w:leftChars="-171" w:hanging="894" w:hangingChars="405"/>
        <w:rPr>
          <w:rFonts w:ascii="宋体" w:hAnsi="宋体"/>
          <w:b/>
          <w:bCs/>
          <w:sz w:val="22"/>
          <w:szCs w:val="22"/>
        </w:rPr>
      </w:pPr>
      <w:r>
        <w:rPr>
          <w:rFonts w:hint="eastAsia" w:ascii="宋体" w:hAnsi="宋体"/>
          <w:b/>
          <w:bCs/>
          <w:sz w:val="22"/>
          <w:szCs w:val="22"/>
        </w:rPr>
        <w:t xml:space="preserve">          2.总报价应包括采购代理服务费。</w:t>
      </w:r>
    </w:p>
    <w:p>
      <w:pPr>
        <w:spacing w:line="440" w:lineRule="exact"/>
        <w:ind w:left="481" w:leftChars="229" w:firstLine="221" w:firstLineChars="100"/>
        <w:rPr>
          <w:rFonts w:ascii="宋体" w:hAnsi="宋体"/>
          <w:b/>
          <w:bCs/>
          <w:sz w:val="22"/>
          <w:szCs w:val="22"/>
        </w:rPr>
      </w:pPr>
      <w:r>
        <w:rPr>
          <w:rFonts w:hint="eastAsia" w:ascii="宋体" w:hAnsi="宋体"/>
          <w:b/>
          <w:bCs/>
          <w:sz w:val="22"/>
          <w:szCs w:val="22"/>
        </w:rPr>
        <w:t>3.▲</w:t>
      </w:r>
      <w:r>
        <w:rPr>
          <w:rFonts w:hint="eastAsia" w:ascii="宋体" w:hAnsi="宋体"/>
          <w:b/>
          <w:bCs/>
          <w:sz w:val="22"/>
          <w:szCs w:val="22"/>
          <w:u w:val="single"/>
        </w:rPr>
        <w:t>不按规定提供投标报价一览表的投标文件将被视为未实质性响应招标文件</w:t>
      </w:r>
      <w:r>
        <w:rPr>
          <w:rFonts w:hint="eastAsia" w:ascii="宋体" w:hAnsi="宋体"/>
          <w:b/>
          <w:bCs/>
          <w:sz w:val="22"/>
          <w:szCs w:val="22"/>
        </w:rPr>
        <w:t>。</w:t>
      </w:r>
    </w:p>
    <w:p>
      <w:pPr>
        <w:spacing w:line="440" w:lineRule="exact"/>
        <w:ind w:firstLine="9460" w:firstLineChars="4300"/>
        <w:rPr>
          <w:rFonts w:ascii="宋体" w:hAnsi="宋体" w:cs="宋体"/>
          <w:sz w:val="22"/>
          <w:szCs w:val="22"/>
        </w:rPr>
      </w:pPr>
    </w:p>
    <w:p>
      <w:pPr>
        <w:spacing w:line="440" w:lineRule="exact"/>
        <w:ind w:firstLine="9460" w:firstLineChars="4300"/>
        <w:rPr>
          <w:rFonts w:ascii="宋体" w:hAnsi="宋体" w:cs="宋体"/>
          <w:sz w:val="22"/>
          <w:szCs w:val="22"/>
        </w:rPr>
      </w:pPr>
    </w:p>
    <w:p>
      <w:pPr>
        <w:spacing w:line="440" w:lineRule="exact"/>
        <w:rPr>
          <w:rFonts w:ascii="宋体" w:hAnsi="宋体" w:cs="宋体"/>
          <w:sz w:val="22"/>
          <w:szCs w:val="22"/>
        </w:rPr>
      </w:pPr>
      <w:r>
        <w:rPr>
          <w:rFonts w:hint="eastAsia" w:ascii="宋体" w:hAnsi="宋体" w:cs="宋体"/>
          <w:sz w:val="22"/>
          <w:szCs w:val="22"/>
        </w:rPr>
        <w:t>投标人全称（电子签名/公章）：</w:t>
      </w:r>
    </w:p>
    <w:p>
      <w:pPr>
        <w:spacing w:line="440" w:lineRule="exact"/>
        <w:rPr>
          <w:rFonts w:ascii="宋体" w:hAnsi="宋体" w:cs="宋体"/>
          <w:sz w:val="22"/>
          <w:szCs w:val="22"/>
        </w:rPr>
      </w:pPr>
      <w:r>
        <w:rPr>
          <w:rFonts w:hint="eastAsia" w:ascii="宋体" w:hAnsi="宋体" w:cs="宋体"/>
          <w:sz w:val="22"/>
          <w:szCs w:val="22"/>
        </w:rPr>
        <w:t>日 期：       年     月     日</w:t>
      </w:r>
    </w:p>
    <w:p>
      <w:pPr>
        <w:spacing w:line="440" w:lineRule="exact"/>
        <w:rPr>
          <w:rFonts w:ascii="宋体" w:hAnsi="宋体" w:cs="宋体"/>
          <w:sz w:val="22"/>
          <w:szCs w:val="22"/>
        </w:rPr>
      </w:pPr>
    </w:p>
    <w:p>
      <w:pPr>
        <w:pStyle w:val="8"/>
        <w:spacing w:line="240" w:lineRule="auto"/>
        <w:rPr>
          <w:rFonts w:ascii="宋体" w:hAnsi="宋体" w:eastAsia="宋体"/>
          <w:sz w:val="24"/>
          <w:szCs w:val="24"/>
        </w:rPr>
      </w:pPr>
      <w:bookmarkStart w:id="66" w:name="_Toc340922814"/>
      <w:r>
        <w:rPr>
          <w:rFonts w:ascii="宋体" w:hAnsi="宋体" w:eastAsia="宋体"/>
          <w:sz w:val="24"/>
          <w:szCs w:val="24"/>
        </w:rPr>
        <w:br w:type="page"/>
      </w:r>
      <w:bookmarkStart w:id="67" w:name="_Toc8733"/>
      <w:r>
        <w:rPr>
          <w:rFonts w:hint="eastAsia" w:ascii="宋体" w:hAnsi="宋体" w:eastAsia="宋体"/>
          <w:sz w:val="24"/>
          <w:szCs w:val="24"/>
        </w:rPr>
        <w:t>附件三 投标分项报价表</w:t>
      </w:r>
      <w:bookmarkEnd w:id="66"/>
      <w:bookmarkEnd w:id="67"/>
    </w:p>
    <w:p>
      <w:pPr>
        <w:spacing w:line="440" w:lineRule="exact"/>
        <w:jc w:val="center"/>
        <w:rPr>
          <w:rFonts w:ascii="宋体" w:hAnsi="宋体"/>
          <w:bCs/>
          <w:sz w:val="28"/>
          <w:szCs w:val="28"/>
        </w:rPr>
      </w:pPr>
      <w:r>
        <w:rPr>
          <w:rFonts w:hint="eastAsia" w:ascii="宋体" w:hAnsi="宋体"/>
          <w:b/>
          <w:bCs/>
          <w:sz w:val="28"/>
          <w:szCs w:val="28"/>
        </w:rPr>
        <w:t>投标分项报价表</w:t>
      </w:r>
    </w:p>
    <w:p>
      <w:pPr>
        <w:spacing w:line="380" w:lineRule="exact"/>
        <w:rPr>
          <w:rFonts w:ascii="宋体" w:hAnsi="宋体"/>
          <w:b/>
          <w:bCs/>
          <w:sz w:val="22"/>
          <w:szCs w:val="22"/>
        </w:rPr>
      </w:pPr>
      <w:r>
        <w:rPr>
          <w:rFonts w:hint="eastAsia" w:ascii="宋体" w:hAnsi="宋体"/>
          <w:b/>
          <w:bCs/>
          <w:sz w:val="22"/>
          <w:szCs w:val="22"/>
        </w:rPr>
        <w:t>项目名称：                                             项目编号：</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2718"/>
        <w:gridCol w:w="1070"/>
        <w:gridCol w:w="587"/>
        <w:gridCol w:w="877"/>
        <w:gridCol w:w="1264"/>
        <w:gridCol w:w="877"/>
        <w:gridCol w:w="978"/>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28" w:type="pct"/>
            <w:vAlign w:val="center"/>
          </w:tcPr>
          <w:p>
            <w:pPr>
              <w:spacing w:line="380" w:lineRule="exact"/>
              <w:jc w:val="center"/>
              <w:rPr>
                <w:rFonts w:ascii="宋体" w:hAnsi="宋体"/>
                <w:bCs/>
                <w:sz w:val="22"/>
                <w:szCs w:val="22"/>
              </w:rPr>
            </w:pPr>
            <w:r>
              <w:rPr>
                <w:rFonts w:hint="eastAsia" w:ascii="宋体" w:hAnsi="宋体"/>
                <w:bCs/>
                <w:sz w:val="22"/>
                <w:szCs w:val="22"/>
              </w:rPr>
              <w:t>序号</w:t>
            </w:r>
          </w:p>
        </w:tc>
        <w:tc>
          <w:tcPr>
            <w:tcW w:w="1379" w:type="pct"/>
            <w:vAlign w:val="center"/>
          </w:tcPr>
          <w:p>
            <w:pPr>
              <w:spacing w:line="380" w:lineRule="exact"/>
              <w:jc w:val="center"/>
              <w:rPr>
                <w:rFonts w:ascii="宋体" w:hAnsi="宋体"/>
                <w:bCs/>
                <w:sz w:val="22"/>
                <w:szCs w:val="22"/>
              </w:rPr>
            </w:pPr>
            <w:r>
              <w:rPr>
                <w:rFonts w:hint="eastAsia" w:ascii="宋体" w:hAnsi="宋体"/>
                <w:bCs/>
                <w:sz w:val="22"/>
                <w:szCs w:val="22"/>
              </w:rPr>
              <w:t>项目内容</w:t>
            </w:r>
          </w:p>
        </w:tc>
        <w:tc>
          <w:tcPr>
            <w:tcW w:w="543" w:type="pct"/>
            <w:vAlign w:val="center"/>
          </w:tcPr>
          <w:p>
            <w:pPr>
              <w:spacing w:line="380" w:lineRule="exact"/>
              <w:jc w:val="center"/>
              <w:rPr>
                <w:rFonts w:ascii="宋体" w:hAnsi="宋体"/>
                <w:bCs/>
                <w:sz w:val="22"/>
                <w:szCs w:val="22"/>
              </w:rPr>
            </w:pPr>
            <w:r>
              <w:rPr>
                <w:rFonts w:hint="eastAsia" w:ascii="宋体" w:hAnsi="宋体"/>
                <w:bCs/>
                <w:sz w:val="22"/>
                <w:szCs w:val="22"/>
              </w:rPr>
              <w:t>型号和规格</w:t>
            </w:r>
          </w:p>
        </w:tc>
        <w:tc>
          <w:tcPr>
            <w:tcW w:w="298" w:type="pct"/>
            <w:vAlign w:val="center"/>
          </w:tcPr>
          <w:p>
            <w:pPr>
              <w:spacing w:line="380" w:lineRule="exact"/>
              <w:jc w:val="center"/>
              <w:rPr>
                <w:rFonts w:ascii="宋体" w:hAnsi="宋体"/>
                <w:bCs/>
                <w:sz w:val="22"/>
                <w:szCs w:val="22"/>
              </w:rPr>
            </w:pPr>
            <w:r>
              <w:rPr>
                <w:rFonts w:hint="eastAsia" w:ascii="宋体" w:hAnsi="宋体"/>
                <w:bCs/>
                <w:sz w:val="22"/>
                <w:szCs w:val="22"/>
              </w:rPr>
              <w:t>数量</w:t>
            </w:r>
          </w:p>
        </w:tc>
        <w:tc>
          <w:tcPr>
            <w:tcW w:w="445" w:type="pct"/>
            <w:vAlign w:val="center"/>
          </w:tcPr>
          <w:p>
            <w:pPr>
              <w:spacing w:line="380" w:lineRule="exact"/>
              <w:jc w:val="center"/>
              <w:rPr>
                <w:rFonts w:ascii="宋体" w:hAnsi="宋体"/>
                <w:bCs/>
                <w:sz w:val="22"/>
                <w:szCs w:val="22"/>
              </w:rPr>
            </w:pPr>
            <w:r>
              <w:rPr>
                <w:rFonts w:hint="eastAsia" w:ascii="宋体" w:hAnsi="宋体"/>
                <w:bCs/>
                <w:sz w:val="22"/>
                <w:szCs w:val="22"/>
              </w:rPr>
              <w:t>产地</w:t>
            </w:r>
          </w:p>
        </w:tc>
        <w:tc>
          <w:tcPr>
            <w:tcW w:w="641" w:type="pct"/>
            <w:vAlign w:val="center"/>
          </w:tcPr>
          <w:p>
            <w:pPr>
              <w:spacing w:line="380" w:lineRule="exact"/>
              <w:jc w:val="center"/>
              <w:rPr>
                <w:rFonts w:ascii="宋体" w:hAnsi="宋体"/>
                <w:bCs/>
                <w:sz w:val="22"/>
                <w:szCs w:val="22"/>
              </w:rPr>
            </w:pPr>
            <w:r>
              <w:rPr>
                <w:rFonts w:hint="eastAsia" w:ascii="宋体" w:hAnsi="宋体"/>
                <w:bCs/>
                <w:sz w:val="22"/>
                <w:szCs w:val="22"/>
              </w:rPr>
              <w:t>制造商名称</w:t>
            </w:r>
          </w:p>
        </w:tc>
        <w:tc>
          <w:tcPr>
            <w:tcW w:w="445" w:type="pct"/>
            <w:vAlign w:val="center"/>
          </w:tcPr>
          <w:p>
            <w:pPr>
              <w:spacing w:line="380" w:lineRule="exact"/>
              <w:jc w:val="center"/>
              <w:rPr>
                <w:rFonts w:ascii="宋体" w:hAnsi="宋体"/>
                <w:bCs/>
                <w:sz w:val="22"/>
                <w:szCs w:val="22"/>
              </w:rPr>
            </w:pPr>
            <w:r>
              <w:rPr>
                <w:rFonts w:hint="eastAsia" w:ascii="宋体" w:hAnsi="宋体"/>
                <w:bCs/>
                <w:sz w:val="22"/>
                <w:szCs w:val="22"/>
              </w:rPr>
              <w:t>单价（元）</w:t>
            </w:r>
          </w:p>
        </w:tc>
        <w:tc>
          <w:tcPr>
            <w:tcW w:w="494" w:type="pct"/>
            <w:vAlign w:val="center"/>
          </w:tcPr>
          <w:p>
            <w:pPr>
              <w:spacing w:line="380" w:lineRule="exact"/>
              <w:jc w:val="center"/>
              <w:rPr>
                <w:rFonts w:ascii="宋体" w:hAnsi="宋体"/>
                <w:bCs/>
                <w:sz w:val="22"/>
                <w:szCs w:val="22"/>
              </w:rPr>
            </w:pPr>
            <w:r>
              <w:rPr>
                <w:rFonts w:hint="eastAsia" w:ascii="宋体" w:hAnsi="宋体"/>
                <w:bCs/>
                <w:sz w:val="22"/>
                <w:szCs w:val="22"/>
              </w:rPr>
              <w:t>合价（元）</w:t>
            </w:r>
          </w:p>
        </w:tc>
        <w:tc>
          <w:tcPr>
            <w:tcW w:w="423" w:type="pct"/>
            <w:vAlign w:val="center"/>
          </w:tcPr>
          <w:p>
            <w:pPr>
              <w:spacing w:line="380" w:lineRule="exact"/>
              <w:jc w:val="center"/>
              <w:rPr>
                <w:rFonts w:ascii="宋体" w:hAnsi="宋体"/>
                <w:bCs/>
                <w:sz w:val="22"/>
                <w:szCs w:val="22"/>
              </w:rPr>
            </w:pPr>
            <w:r>
              <w:rPr>
                <w:rFonts w:hint="eastAsia" w:ascii="宋体" w:hAnsi="宋体"/>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spacing w:line="380" w:lineRule="exact"/>
              <w:jc w:val="center"/>
              <w:rPr>
                <w:rFonts w:ascii="宋体" w:hAnsi="宋体"/>
                <w:bCs/>
                <w:sz w:val="22"/>
                <w:szCs w:val="22"/>
              </w:rPr>
            </w:pPr>
            <w:r>
              <w:rPr>
                <w:rFonts w:hint="eastAsia" w:ascii="宋体" w:hAnsi="宋体"/>
                <w:bCs/>
                <w:sz w:val="22"/>
                <w:szCs w:val="22"/>
              </w:rPr>
              <w:t>1</w:t>
            </w:r>
          </w:p>
        </w:tc>
        <w:tc>
          <w:tcPr>
            <w:tcW w:w="1379" w:type="pct"/>
          </w:tcPr>
          <w:p>
            <w:pPr>
              <w:spacing w:line="400" w:lineRule="exact"/>
              <w:rPr>
                <w:rFonts w:ascii="宋体" w:hAnsi="宋体"/>
                <w:sz w:val="22"/>
                <w:szCs w:val="22"/>
              </w:rPr>
            </w:pPr>
            <w:r>
              <w:rPr>
                <w:rFonts w:hint="eastAsia" w:ascii="宋体" w:hAnsi="宋体"/>
                <w:sz w:val="22"/>
                <w:szCs w:val="22"/>
              </w:rPr>
              <w:t>主要货物（根据供货清单详细分项列出）(含税)</w:t>
            </w:r>
          </w:p>
        </w:tc>
        <w:tc>
          <w:tcPr>
            <w:tcW w:w="543" w:type="pct"/>
            <w:vAlign w:val="center"/>
          </w:tcPr>
          <w:p>
            <w:pPr>
              <w:spacing w:line="380" w:lineRule="exact"/>
              <w:jc w:val="center"/>
              <w:rPr>
                <w:rFonts w:ascii="宋体" w:hAnsi="宋体"/>
                <w:bCs/>
                <w:sz w:val="22"/>
                <w:szCs w:val="22"/>
              </w:rPr>
            </w:pPr>
          </w:p>
        </w:tc>
        <w:tc>
          <w:tcPr>
            <w:tcW w:w="298" w:type="pct"/>
            <w:vAlign w:val="center"/>
          </w:tcPr>
          <w:p>
            <w:pPr>
              <w:spacing w:line="380" w:lineRule="exact"/>
              <w:jc w:val="center"/>
              <w:rPr>
                <w:rFonts w:ascii="宋体" w:hAnsi="宋体"/>
                <w:bCs/>
                <w:sz w:val="22"/>
                <w:szCs w:val="22"/>
              </w:rPr>
            </w:pPr>
          </w:p>
        </w:tc>
        <w:tc>
          <w:tcPr>
            <w:tcW w:w="445" w:type="pct"/>
            <w:vAlign w:val="center"/>
          </w:tcPr>
          <w:p>
            <w:pPr>
              <w:spacing w:line="380" w:lineRule="exact"/>
              <w:jc w:val="center"/>
              <w:rPr>
                <w:rFonts w:ascii="宋体" w:hAnsi="宋体"/>
                <w:bCs/>
                <w:sz w:val="22"/>
                <w:szCs w:val="22"/>
              </w:rPr>
            </w:pPr>
          </w:p>
        </w:tc>
        <w:tc>
          <w:tcPr>
            <w:tcW w:w="641" w:type="pct"/>
            <w:vAlign w:val="center"/>
          </w:tcPr>
          <w:p>
            <w:pPr>
              <w:spacing w:line="380" w:lineRule="exact"/>
              <w:jc w:val="center"/>
              <w:rPr>
                <w:rFonts w:ascii="宋体" w:hAnsi="宋体"/>
                <w:bCs/>
                <w:sz w:val="22"/>
                <w:szCs w:val="22"/>
              </w:rPr>
            </w:pPr>
          </w:p>
        </w:tc>
        <w:tc>
          <w:tcPr>
            <w:tcW w:w="445" w:type="pct"/>
            <w:vAlign w:val="center"/>
          </w:tcPr>
          <w:p>
            <w:pPr>
              <w:spacing w:line="380" w:lineRule="exact"/>
              <w:jc w:val="center"/>
              <w:rPr>
                <w:rFonts w:ascii="宋体" w:hAnsi="宋体"/>
                <w:bCs/>
                <w:sz w:val="22"/>
                <w:szCs w:val="22"/>
              </w:rPr>
            </w:pPr>
          </w:p>
        </w:tc>
        <w:tc>
          <w:tcPr>
            <w:tcW w:w="494" w:type="pct"/>
            <w:vAlign w:val="center"/>
          </w:tcPr>
          <w:p>
            <w:pPr>
              <w:spacing w:line="380" w:lineRule="exact"/>
              <w:jc w:val="center"/>
              <w:rPr>
                <w:rFonts w:ascii="宋体" w:hAnsi="宋体"/>
                <w:bCs/>
                <w:sz w:val="22"/>
                <w:szCs w:val="22"/>
              </w:rPr>
            </w:pPr>
          </w:p>
        </w:tc>
        <w:tc>
          <w:tcPr>
            <w:tcW w:w="423" w:type="pct"/>
            <w:vAlign w:val="center"/>
          </w:tcPr>
          <w:p>
            <w:pPr>
              <w:spacing w:line="380" w:lineRule="exact"/>
              <w:jc w:val="center"/>
              <w:rPr>
                <w:rFonts w:ascii="宋体" w:hAnsi="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spacing w:line="380" w:lineRule="exact"/>
              <w:jc w:val="center"/>
              <w:rPr>
                <w:rFonts w:ascii="宋体" w:hAnsi="宋体"/>
                <w:bCs/>
                <w:sz w:val="22"/>
                <w:szCs w:val="22"/>
              </w:rPr>
            </w:pPr>
            <w:r>
              <w:rPr>
                <w:rFonts w:hint="eastAsia" w:ascii="宋体" w:hAnsi="宋体"/>
                <w:bCs/>
                <w:sz w:val="22"/>
                <w:szCs w:val="22"/>
              </w:rPr>
              <w:t>2</w:t>
            </w:r>
          </w:p>
        </w:tc>
        <w:tc>
          <w:tcPr>
            <w:tcW w:w="1379" w:type="pct"/>
          </w:tcPr>
          <w:p>
            <w:pPr>
              <w:spacing w:line="400" w:lineRule="exact"/>
              <w:rPr>
                <w:rFonts w:ascii="宋体" w:hAnsi="宋体"/>
                <w:sz w:val="22"/>
                <w:szCs w:val="22"/>
              </w:rPr>
            </w:pPr>
            <w:r>
              <w:rPr>
                <w:rFonts w:hint="eastAsia" w:ascii="宋体" w:hAnsi="宋体"/>
                <w:sz w:val="22"/>
                <w:szCs w:val="22"/>
              </w:rPr>
              <w:t>配套设备及材料(含税) （逐项列出）</w:t>
            </w:r>
          </w:p>
        </w:tc>
        <w:tc>
          <w:tcPr>
            <w:tcW w:w="543" w:type="pct"/>
            <w:vAlign w:val="center"/>
          </w:tcPr>
          <w:p>
            <w:pPr>
              <w:spacing w:line="380" w:lineRule="exact"/>
              <w:jc w:val="center"/>
              <w:rPr>
                <w:rFonts w:ascii="宋体" w:hAnsi="宋体"/>
                <w:bCs/>
                <w:sz w:val="22"/>
                <w:szCs w:val="22"/>
              </w:rPr>
            </w:pPr>
          </w:p>
        </w:tc>
        <w:tc>
          <w:tcPr>
            <w:tcW w:w="298" w:type="pct"/>
            <w:vAlign w:val="center"/>
          </w:tcPr>
          <w:p>
            <w:pPr>
              <w:spacing w:line="380" w:lineRule="exact"/>
              <w:jc w:val="center"/>
              <w:rPr>
                <w:rFonts w:ascii="宋体" w:hAnsi="宋体"/>
                <w:bCs/>
                <w:sz w:val="22"/>
                <w:szCs w:val="22"/>
              </w:rPr>
            </w:pPr>
          </w:p>
        </w:tc>
        <w:tc>
          <w:tcPr>
            <w:tcW w:w="445" w:type="pct"/>
            <w:vAlign w:val="center"/>
          </w:tcPr>
          <w:p>
            <w:pPr>
              <w:spacing w:line="380" w:lineRule="exact"/>
              <w:jc w:val="center"/>
              <w:rPr>
                <w:rFonts w:ascii="宋体" w:hAnsi="宋体"/>
                <w:bCs/>
                <w:sz w:val="22"/>
                <w:szCs w:val="22"/>
              </w:rPr>
            </w:pPr>
          </w:p>
        </w:tc>
        <w:tc>
          <w:tcPr>
            <w:tcW w:w="641" w:type="pct"/>
            <w:vAlign w:val="center"/>
          </w:tcPr>
          <w:p>
            <w:pPr>
              <w:spacing w:line="380" w:lineRule="exact"/>
              <w:jc w:val="center"/>
              <w:rPr>
                <w:rFonts w:ascii="宋体" w:hAnsi="宋体"/>
                <w:bCs/>
                <w:sz w:val="22"/>
                <w:szCs w:val="22"/>
              </w:rPr>
            </w:pPr>
          </w:p>
        </w:tc>
        <w:tc>
          <w:tcPr>
            <w:tcW w:w="445" w:type="pct"/>
            <w:vAlign w:val="center"/>
          </w:tcPr>
          <w:p>
            <w:pPr>
              <w:spacing w:line="380" w:lineRule="exact"/>
              <w:jc w:val="center"/>
              <w:rPr>
                <w:rFonts w:ascii="宋体" w:hAnsi="宋体"/>
                <w:bCs/>
                <w:sz w:val="22"/>
                <w:szCs w:val="22"/>
              </w:rPr>
            </w:pPr>
          </w:p>
        </w:tc>
        <w:tc>
          <w:tcPr>
            <w:tcW w:w="494" w:type="pct"/>
            <w:vAlign w:val="center"/>
          </w:tcPr>
          <w:p>
            <w:pPr>
              <w:spacing w:line="380" w:lineRule="exact"/>
              <w:jc w:val="center"/>
              <w:rPr>
                <w:rFonts w:ascii="宋体" w:hAnsi="宋体"/>
                <w:bCs/>
                <w:sz w:val="22"/>
                <w:szCs w:val="22"/>
              </w:rPr>
            </w:pPr>
          </w:p>
        </w:tc>
        <w:tc>
          <w:tcPr>
            <w:tcW w:w="423" w:type="pct"/>
            <w:vAlign w:val="center"/>
          </w:tcPr>
          <w:p>
            <w:pPr>
              <w:spacing w:line="380" w:lineRule="exact"/>
              <w:jc w:val="center"/>
              <w:rPr>
                <w:rFonts w:ascii="宋体" w:hAnsi="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spacing w:line="380" w:lineRule="exact"/>
              <w:jc w:val="center"/>
              <w:rPr>
                <w:rFonts w:ascii="宋体" w:hAnsi="宋体"/>
                <w:bCs/>
                <w:sz w:val="22"/>
                <w:szCs w:val="22"/>
              </w:rPr>
            </w:pPr>
            <w:r>
              <w:rPr>
                <w:rFonts w:hint="eastAsia" w:ascii="宋体" w:hAnsi="宋体"/>
                <w:bCs/>
                <w:sz w:val="22"/>
                <w:szCs w:val="22"/>
              </w:rPr>
              <w:t>3</w:t>
            </w:r>
          </w:p>
        </w:tc>
        <w:tc>
          <w:tcPr>
            <w:tcW w:w="1379" w:type="pct"/>
          </w:tcPr>
          <w:p>
            <w:pPr>
              <w:spacing w:line="400" w:lineRule="exact"/>
              <w:rPr>
                <w:rFonts w:ascii="宋体" w:hAnsi="宋体"/>
                <w:sz w:val="22"/>
                <w:szCs w:val="22"/>
              </w:rPr>
            </w:pPr>
            <w:r>
              <w:rPr>
                <w:rFonts w:hint="eastAsia" w:ascii="宋体" w:hAnsi="宋体"/>
                <w:sz w:val="22"/>
                <w:szCs w:val="22"/>
              </w:rPr>
              <w:t>随机易损、易耗备品备件、专用工具（如有）</w:t>
            </w:r>
          </w:p>
        </w:tc>
        <w:tc>
          <w:tcPr>
            <w:tcW w:w="543" w:type="pct"/>
            <w:vAlign w:val="center"/>
          </w:tcPr>
          <w:p>
            <w:pPr>
              <w:spacing w:line="380" w:lineRule="exact"/>
              <w:jc w:val="center"/>
              <w:rPr>
                <w:rFonts w:ascii="宋体" w:hAnsi="宋体"/>
                <w:bCs/>
                <w:sz w:val="22"/>
                <w:szCs w:val="22"/>
              </w:rPr>
            </w:pPr>
          </w:p>
        </w:tc>
        <w:tc>
          <w:tcPr>
            <w:tcW w:w="298" w:type="pct"/>
            <w:vAlign w:val="center"/>
          </w:tcPr>
          <w:p>
            <w:pPr>
              <w:spacing w:line="380" w:lineRule="exact"/>
              <w:jc w:val="center"/>
              <w:rPr>
                <w:rFonts w:ascii="宋体" w:hAnsi="宋体"/>
                <w:bCs/>
                <w:sz w:val="22"/>
                <w:szCs w:val="22"/>
              </w:rPr>
            </w:pPr>
          </w:p>
        </w:tc>
        <w:tc>
          <w:tcPr>
            <w:tcW w:w="445" w:type="pct"/>
            <w:vAlign w:val="center"/>
          </w:tcPr>
          <w:p>
            <w:pPr>
              <w:spacing w:line="380" w:lineRule="exact"/>
              <w:jc w:val="center"/>
              <w:rPr>
                <w:rFonts w:ascii="宋体" w:hAnsi="宋体"/>
                <w:bCs/>
                <w:sz w:val="22"/>
                <w:szCs w:val="22"/>
              </w:rPr>
            </w:pPr>
          </w:p>
        </w:tc>
        <w:tc>
          <w:tcPr>
            <w:tcW w:w="641" w:type="pct"/>
            <w:vAlign w:val="center"/>
          </w:tcPr>
          <w:p>
            <w:pPr>
              <w:spacing w:line="380" w:lineRule="exact"/>
              <w:jc w:val="center"/>
              <w:rPr>
                <w:rFonts w:ascii="宋体" w:hAnsi="宋体"/>
                <w:bCs/>
                <w:sz w:val="22"/>
                <w:szCs w:val="22"/>
              </w:rPr>
            </w:pPr>
          </w:p>
        </w:tc>
        <w:tc>
          <w:tcPr>
            <w:tcW w:w="445" w:type="pct"/>
            <w:vAlign w:val="center"/>
          </w:tcPr>
          <w:p>
            <w:pPr>
              <w:spacing w:line="380" w:lineRule="exact"/>
              <w:jc w:val="center"/>
              <w:rPr>
                <w:rFonts w:ascii="宋体" w:hAnsi="宋体"/>
                <w:bCs/>
                <w:sz w:val="22"/>
                <w:szCs w:val="22"/>
              </w:rPr>
            </w:pPr>
          </w:p>
        </w:tc>
        <w:tc>
          <w:tcPr>
            <w:tcW w:w="494" w:type="pct"/>
            <w:vAlign w:val="center"/>
          </w:tcPr>
          <w:p>
            <w:pPr>
              <w:spacing w:line="380" w:lineRule="exact"/>
              <w:jc w:val="center"/>
              <w:rPr>
                <w:rFonts w:ascii="宋体" w:hAnsi="宋体"/>
                <w:bCs/>
                <w:sz w:val="22"/>
                <w:szCs w:val="22"/>
              </w:rPr>
            </w:pPr>
          </w:p>
        </w:tc>
        <w:tc>
          <w:tcPr>
            <w:tcW w:w="423" w:type="pct"/>
            <w:vAlign w:val="center"/>
          </w:tcPr>
          <w:p>
            <w:pPr>
              <w:spacing w:line="380" w:lineRule="exact"/>
              <w:jc w:val="center"/>
              <w:rPr>
                <w:rFonts w:ascii="宋体" w:hAnsi="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spacing w:line="380" w:lineRule="exact"/>
              <w:jc w:val="center"/>
              <w:rPr>
                <w:rFonts w:ascii="宋体" w:hAnsi="宋体"/>
                <w:bCs/>
                <w:sz w:val="22"/>
                <w:szCs w:val="22"/>
              </w:rPr>
            </w:pPr>
            <w:r>
              <w:rPr>
                <w:rFonts w:hint="eastAsia" w:ascii="宋体" w:hAnsi="宋体"/>
                <w:bCs/>
                <w:sz w:val="22"/>
                <w:szCs w:val="22"/>
              </w:rPr>
              <w:t>4</w:t>
            </w:r>
          </w:p>
        </w:tc>
        <w:tc>
          <w:tcPr>
            <w:tcW w:w="1379" w:type="pct"/>
          </w:tcPr>
          <w:p>
            <w:pPr>
              <w:spacing w:line="400" w:lineRule="exact"/>
              <w:rPr>
                <w:rFonts w:ascii="宋体" w:hAnsi="宋体"/>
                <w:sz w:val="22"/>
                <w:szCs w:val="22"/>
              </w:rPr>
            </w:pPr>
            <w:r>
              <w:rPr>
                <w:rFonts w:hint="eastAsia" w:ascii="宋体" w:hAnsi="宋体"/>
                <w:sz w:val="22"/>
                <w:szCs w:val="22"/>
              </w:rPr>
              <w:t>安装、调试、验收费（含第三方验收费）</w:t>
            </w:r>
          </w:p>
        </w:tc>
        <w:tc>
          <w:tcPr>
            <w:tcW w:w="2868" w:type="pct"/>
            <w:gridSpan w:val="6"/>
            <w:vAlign w:val="center"/>
          </w:tcPr>
          <w:p>
            <w:pPr>
              <w:spacing w:line="400" w:lineRule="exact"/>
              <w:jc w:val="center"/>
              <w:rPr>
                <w:rFonts w:ascii="宋体" w:hAnsi="宋体"/>
                <w:sz w:val="22"/>
                <w:szCs w:val="22"/>
              </w:rPr>
            </w:pPr>
          </w:p>
        </w:tc>
        <w:tc>
          <w:tcPr>
            <w:tcW w:w="423" w:type="pct"/>
            <w:vAlign w:val="center"/>
          </w:tcPr>
          <w:p>
            <w:pPr>
              <w:spacing w:line="380" w:lineRule="exact"/>
              <w:jc w:val="center"/>
              <w:rPr>
                <w:rFonts w:ascii="宋体" w:hAnsi="宋体"/>
                <w:bCs/>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spacing w:line="380" w:lineRule="exact"/>
              <w:jc w:val="center"/>
              <w:rPr>
                <w:rFonts w:ascii="宋体" w:hAnsi="宋体"/>
                <w:bCs/>
                <w:sz w:val="22"/>
                <w:szCs w:val="22"/>
              </w:rPr>
            </w:pPr>
            <w:r>
              <w:rPr>
                <w:rFonts w:hint="eastAsia" w:ascii="宋体" w:hAnsi="宋体"/>
                <w:bCs/>
                <w:sz w:val="22"/>
                <w:szCs w:val="22"/>
              </w:rPr>
              <w:t>5</w:t>
            </w:r>
          </w:p>
        </w:tc>
        <w:tc>
          <w:tcPr>
            <w:tcW w:w="1379" w:type="pct"/>
          </w:tcPr>
          <w:p>
            <w:pPr>
              <w:spacing w:line="400" w:lineRule="exact"/>
              <w:rPr>
                <w:rFonts w:ascii="宋体" w:hAnsi="宋体"/>
                <w:sz w:val="22"/>
                <w:szCs w:val="22"/>
              </w:rPr>
            </w:pPr>
            <w:r>
              <w:rPr>
                <w:rFonts w:hint="eastAsia" w:ascii="宋体" w:hAnsi="宋体"/>
                <w:sz w:val="22"/>
                <w:szCs w:val="22"/>
              </w:rPr>
              <w:t>人员培训费、技术服务费（如有）</w:t>
            </w:r>
          </w:p>
        </w:tc>
        <w:tc>
          <w:tcPr>
            <w:tcW w:w="2868" w:type="pct"/>
            <w:gridSpan w:val="6"/>
            <w:vAlign w:val="center"/>
          </w:tcPr>
          <w:p>
            <w:pPr>
              <w:spacing w:line="400" w:lineRule="exact"/>
              <w:jc w:val="center"/>
              <w:rPr>
                <w:rFonts w:ascii="宋体" w:hAnsi="宋体"/>
                <w:sz w:val="22"/>
                <w:szCs w:val="22"/>
              </w:rPr>
            </w:pPr>
          </w:p>
        </w:tc>
        <w:tc>
          <w:tcPr>
            <w:tcW w:w="423" w:type="pct"/>
            <w:vAlign w:val="center"/>
          </w:tcPr>
          <w:p>
            <w:pPr>
              <w:spacing w:line="380" w:lineRule="exact"/>
              <w:jc w:val="center"/>
              <w:rPr>
                <w:rFonts w:ascii="宋体" w:hAnsi="宋体"/>
                <w:bCs/>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spacing w:line="380" w:lineRule="exact"/>
              <w:jc w:val="center"/>
              <w:rPr>
                <w:rFonts w:ascii="宋体" w:hAnsi="宋体"/>
                <w:bCs/>
                <w:sz w:val="22"/>
                <w:szCs w:val="22"/>
              </w:rPr>
            </w:pPr>
            <w:r>
              <w:rPr>
                <w:rFonts w:hint="eastAsia" w:ascii="宋体" w:hAnsi="宋体"/>
                <w:bCs/>
                <w:sz w:val="22"/>
                <w:szCs w:val="22"/>
              </w:rPr>
              <w:t>6</w:t>
            </w:r>
          </w:p>
        </w:tc>
        <w:tc>
          <w:tcPr>
            <w:tcW w:w="1379" w:type="pct"/>
          </w:tcPr>
          <w:p>
            <w:pPr>
              <w:spacing w:line="400" w:lineRule="exact"/>
              <w:rPr>
                <w:rFonts w:ascii="宋体" w:hAnsi="宋体"/>
                <w:sz w:val="22"/>
                <w:szCs w:val="22"/>
              </w:rPr>
            </w:pPr>
            <w:r>
              <w:rPr>
                <w:rFonts w:hint="eastAsia" w:ascii="宋体" w:hAnsi="宋体"/>
                <w:sz w:val="22"/>
                <w:szCs w:val="22"/>
              </w:rPr>
              <w:t>至最终目的地的运费、保险费</w:t>
            </w:r>
          </w:p>
        </w:tc>
        <w:tc>
          <w:tcPr>
            <w:tcW w:w="2868" w:type="pct"/>
            <w:gridSpan w:val="6"/>
            <w:vAlign w:val="center"/>
          </w:tcPr>
          <w:p>
            <w:pPr>
              <w:spacing w:line="380" w:lineRule="exact"/>
              <w:jc w:val="center"/>
              <w:rPr>
                <w:rFonts w:ascii="宋体" w:hAnsi="宋体"/>
                <w:bCs/>
                <w:sz w:val="22"/>
                <w:szCs w:val="22"/>
                <w:highlight w:val="yellow"/>
              </w:rPr>
            </w:pPr>
          </w:p>
        </w:tc>
        <w:tc>
          <w:tcPr>
            <w:tcW w:w="423" w:type="pct"/>
            <w:vAlign w:val="center"/>
          </w:tcPr>
          <w:p>
            <w:pPr>
              <w:spacing w:line="380" w:lineRule="exact"/>
              <w:jc w:val="center"/>
              <w:rPr>
                <w:rFonts w:ascii="宋体" w:hAnsi="宋体"/>
                <w:bCs/>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 w:type="pct"/>
            <w:vAlign w:val="center"/>
          </w:tcPr>
          <w:p>
            <w:pPr>
              <w:spacing w:line="380" w:lineRule="exact"/>
              <w:jc w:val="center"/>
              <w:rPr>
                <w:rFonts w:ascii="宋体" w:hAnsi="宋体"/>
                <w:bCs/>
                <w:sz w:val="22"/>
                <w:szCs w:val="22"/>
              </w:rPr>
            </w:pPr>
            <w:r>
              <w:rPr>
                <w:rFonts w:ascii="宋体" w:hAnsi="宋体"/>
                <w:bCs/>
                <w:sz w:val="22"/>
                <w:szCs w:val="22"/>
              </w:rPr>
              <w:t>7</w:t>
            </w:r>
          </w:p>
        </w:tc>
        <w:tc>
          <w:tcPr>
            <w:tcW w:w="1379" w:type="pct"/>
            <w:vAlign w:val="center"/>
          </w:tcPr>
          <w:p>
            <w:pPr>
              <w:spacing w:line="400" w:lineRule="exact"/>
              <w:rPr>
                <w:rFonts w:ascii="宋体" w:hAnsi="宋体"/>
                <w:sz w:val="22"/>
                <w:szCs w:val="22"/>
              </w:rPr>
            </w:pPr>
            <w:r>
              <w:rPr>
                <w:rFonts w:hint="eastAsia" w:ascii="宋体" w:hAnsi="宋体"/>
                <w:sz w:val="22"/>
                <w:szCs w:val="22"/>
              </w:rPr>
              <w:t>售后服务</w:t>
            </w:r>
          </w:p>
        </w:tc>
        <w:tc>
          <w:tcPr>
            <w:tcW w:w="2868" w:type="pct"/>
            <w:gridSpan w:val="6"/>
            <w:vAlign w:val="center"/>
          </w:tcPr>
          <w:p>
            <w:pPr>
              <w:spacing w:line="380" w:lineRule="exact"/>
              <w:jc w:val="center"/>
              <w:rPr>
                <w:rFonts w:ascii="宋体" w:hAnsi="宋体"/>
                <w:bCs/>
                <w:sz w:val="22"/>
                <w:szCs w:val="22"/>
              </w:rPr>
            </w:pPr>
          </w:p>
        </w:tc>
        <w:tc>
          <w:tcPr>
            <w:tcW w:w="423" w:type="pct"/>
            <w:vAlign w:val="center"/>
          </w:tcPr>
          <w:p>
            <w:pPr>
              <w:spacing w:line="380" w:lineRule="exact"/>
              <w:jc w:val="center"/>
              <w:rPr>
                <w:rFonts w:ascii="宋体" w:hAnsi="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 w:type="pct"/>
            <w:vAlign w:val="center"/>
          </w:tcPr>
          <w:p>
            <w:pPr>
              <w:spacing w:line="380" w:lineRule="exact"/>
              <w:jc w:val="center"/>
              <w:rPr>
                <w:rFonts w:ascii="宋体" w:hAnsi="宋体"/>
                <w:bCs/>
                <w:sz w:val="22"/>
                <w:szCs w:val="22"/>
              </w:rPr>
            </w:pPr>
            <w:r>
              <w:rPr>
                <w:rFonts w:ascii="宋体" w:hAnsi="宋体"/>
                <w:bCs/>
                <w:sz w:val="22"/>
                <w:szCs w:val="22"/>
              </w:rPr>
              <w:t>8</w:t>
            </w:r>
          </w:p>
        </w:tc>
        <w:tc>
          <w:tcPr>
            <w:tcW w:w="1379" w:type="pct"/>
          </w:tcPr>
          <w:p>
            <w:pPr>
              <w:spacing w:line="400" w:lineRule="exact"/>
              <w:rPr>
                <w:rFonts w:ascii="宋体" w:hAnsi="宋体"/>
                <w:sz w:val="22"/>
                <w:szCs w:val="22"/>
              </w:rPr>
            </w:pPr>
            <w:r>
              <w:rPr>
                <w:rFonts w:hint="eastAsia" w:ascii="宋体" w:hAnsi="宋体"/>
                <w:sz w:val="22"/>
                <w:szCs w:val="22"/>
              </w:rPr>
              <w:t>采购代理服务费</w:t>
            </w:r>
          </w:p>
        </w:tc>
        <w:tc>
          <w:tcPr>
            <w:tcW w:w="2868" w:type="pct"/>
            <w:gridSpan w:val="6"/>
            <w:vAlign w:val="center"/>
          </w:tcPr>
          <w:p>
            <w:pPr>
              <w:spacing w:line="380" w:lineRule="exact"/>
              <w:jc w:val="center"/>
              <w:rPr>
                <w:rFonts w:ascii="宋体" w:hAnsi="宋体"/>
                <w:bCs/>
                <w:sz w:val="22"/>
                <w:szCs w:val="22"/>
              </w:rPr>
            </w:pPr>
            <w:r>
              <w:rPr>
                <w:rFonts w:hint="eastAsia" w:ascii="宋体" w:hAnsi="宋体"/>
                <w:bCs/>
                <w:sz w:val="22"/>
                <w:szCs w:val="22"/>
              </w:rPr>
              <w:t>含</w:t>
            </w:r>
          </w:p>
        </w:tc>
        <w:tc>
          <w:tcPr>
            <w:tcW w:w="423" w:type="pct"/>
            <w:vAlign w:val="center"/>
          </w:tcPr>
          <w:p>
            <w:pPr>
              <w:spacing w:line="380" w:lineRule="exact"/>
              <w:jc w:val="center"/>
              <w:rPr>
                <w:rFonts w:ascii="宋体" w:hAnsi="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328" w:type="pct"/>
            <w:vAlign w:val="center"/>
          </w:tcPr>
          <w:p>
            <w:pPr>
              <w:spacing w:line="380" w:lineRule="exact"/>
              <w:jc w:val="center"/>
              <w:rPr>
                <w:rFonts w:ascii="宋体" w:hAnsi="宋体"/>
                <w:bCs/>
                <w:sz w:val="22"/>
                <w:szCs w:val="22"/>
              </w:rPr>
            </w:pPr>
            <w:r>
              <w:rPr>
                <w:rFonts w:hint="eastAsia" w:ascii="宋体" w:hAnsi="宋体"/>
                <w:bCs/>
                <w:sz w:val="22"/>
                <w:szCs w:val="22"/>
              </w:rPr>
              <w:t>9</w:t>
            </w:r>
          </w:p>
        </w:tc>
        <w:tc>
          <w:tcPr>
            <w:tcW w:w="1379" w:type="pct"/>
          </w:tcPr>
          <w:p>
            <w:pPr>
              <w:spacing w:line="400" w:lineRule="exact"/>
              <w:rPr>
                <w:rFonts w:ascii="宋体" w:hAnsi="宋体"/>
                <w:sz w:val="22"/>
                <w:szCs w:val="22"/>
              </w:rPr>
            </w:pPr>
            <w:r>
              <w:rPr>
                <w:rFonts w:hint="eastAsia" w:ascii="宋体" w:hAnsi="宋体"/>
                <w:sz w:val="22"/>
                <w:szCs w:val="22"/>
              </w:rPr>
              <w:t>其他</w:t>
            </w:r>
          </w:p>
        </w:tc>
        <w:tc>
          <w:tcPr>
            <w:tcW w:w="2868" w:type="pct"/>
            <w:gridSpan w:val="6"/>
            <w:vAlign w:val="center"/>
          </w:tcPr>
          <w:p>
            <w:pPr>
              <w:spacing w:line="380" w:lineRule="exact"/>
              <w:jc w:val="center"/>
              <w:rPr>
                <w:rFonts w:ascii="宋体" w:hAnsi="宋体"/>
                <w:bCs/>
                <w:sz w:val="22"/>
                <w:szCs w:val="22"/>
              </w:rPr>
            </w:pPr>
          </w:p>
        </w:tc>
        <w:tc>
          <w:tcPr>
            <w:tcW w:w="423" w:type="pct"/>
            <w:vAlign w:val="center"/>
          </w:tcPr>
          <w:p>
            <w:pPr>
              <w:spacing w:line="380" w:lineRule="exact"/>
              <w:jc w:val="center"/>
              <w:rPr>
                <w:rFonts w:ascii="宋体" w:hAnsi="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7" w:type="pct"/>
            <w:gridSpan w:val="2"/>
            <w:vAlign w:val="center"/>
          </w:tcPr>
          <w:p>
            <w:pPr>
              <w:spacing w:line="400" w:lineRule="exact"/>
              <w:jc w:val="center"/>
              <w:rPr>
                <w:rFonts w:ascii="宋体" w:hAnsi="宋体"/>
                <w:sz w:val="22"/>
                <w:szCs w:val="22"/>
              </w:rPr>
            </w:pPr>
            <w:r>
              <w:rPr>
                <w:rFonts w:hint="eastAsia" w:ascii="宋体" w:hAnsi="宋体"/>
                <w:sz w:val="22"/>
                <w:szCs w:val="22"/>
              </w:rPr>
              <w:t>总   计   价</w:t>
            </w:r>
          </w:p>
        </w:tc>
        <w:tc>
          <w:tcPr>
            <w:tcW w:w="3292" w:type="pct"/>
            <w:gridSpan w:val="7"/>
            <w:vAlign w:val="center"/>
          </w:tcPr>
          <w:p>
            <w:pPr>
              <w:spacing w:line="380" w:lineRule="exact"/>
              <w:jc w:val="center"/>
              <w:rPr>
                <w:rFonts w:ascii="宋体" w:hAnsi="宋体"/>
                <w:bCs/>
                <w:sz w:val="22"/>
                <w:szCs w:val="22"/>
              </w:rPr>
            </w:pPr>
          </w:p>
        </w:tc>
      </w:tr>
    </w:tbl>
    <w:p>
      <w:pPr>
        <w:spacing w:line="440" w:lineRule="exact"/>
        <w:rPr>
          <w:rFonts w:ascii="宋体" w:hAnsi="宋体"/>
          <w:sz w:val="22"/>
          <w:szCs w:val="22"/>
        </w:rPr>
      </w:pPr>
      <w:r>
        <w:rPr>
          <w:rFonts w:hint="eastAsia" w:ascii="宋体" w:hAnsi="宋体"/>
          <w:b/>
          <w:bCs/>
          <w:sz w:val="22"/>
          <w:szCs w:val="22"/>
        </w:rPr>
        <w:t>说明：</w:t>
      </w:r>
      <w:r>
        <w:rPr>
          <w:rFonts w:hint="eastAsia" w:ascii="宋体" w:hAnsi="宋体"/>
          <w:sz w:val="22"/>
          <w:szCs w:val="22"/>
        </w:rPr>
        <w:t>1.不提供详细分项报价将视为没有实质性响应招标文件。</w:t>
      </w:r>
    </w:p>
    <w:p>
      <w:pPr>
        <w:spacing w:line="440" w:lineRule="exact"/>
        <w:ind w:firstLine="720"/>
        <w:rPr>
          <w:rFonts w:ascii="宋体" w:hAnsi="宋体"/>
          <w:sz w:val="22"/>
          <w:szCs w:val="22"/>
        </w:rPr>
      </w:pPr>
      <w:r>
        <w:rPr>
          <w:rFonts w:hint="eastAsia" w:ascii="宋体" w:hAnsi="宋体"/>
          <w:sz w:val="22"/>
          <w:szCs w:val="22"/>
        </w:rPr>
        <w:t>2.此表的</w:t>
      </w:r>
      <w:r>
        <w:rPr>
          <w:rFonts w:hint="eastAsia" w:ascii="宋体" w:hAnsi="宋体"/>
          <w:bCs/>
          <w:sz w:val="22"/>
          <w:szCs w:val="22"/>
        </w:rPr>
        <w:t>总计</w:t>
      </w:r>
      <w:r>
        <w:rPr>
          <w:rFonts w:hint="eastAsia" w:ascii="宋体" w:hAnsi="宋体"/>
          <w:sz w:val="22"/>
          <w:szCs w:val="22"/>
        </w:rPr>
        <w:t>价应与附件二“投标报价一览表”对应投标报价相一致。</w:t>
      </w:r>
    </w:p>
    <w:p>
      <w:pPr>
        <w:spacing w:line="440" w:lineRule="exact"/>
        <w:ind w:firstLine="720"/>
        <w:rPr>
          <w:rFonts w:ascii="宋体" w:hAnsi="宋体"/>
          <w:sz w:val="22"/>
          <w:szCs w:val="22"/>
        </w:rPr>
      </w:pPr>
      <w:r>
        <w:rPr>
          <w:rFonts w:hint="eastAsia" w:ascii="宋体" w:hAnsi="宋体"/>
          <w:sz w:val="22"/>
          <w:szCs w:val="22"/>
        </w:rPr>
        <w:t>3.如果免费请在该备注栏内注明“免”，如果含在产品价格中则填“含”，如无此项内容则填“无”，不留空白。</w:t>
      </w:r>
    </w:p>
    <w:p>
      <w:pPr>
        <w:pStyle w:val="21"/>
        <w:ind w:firstLine="560"/>
        <w:rPr>
          <w:rFonts w:ascii="仿宋_GB2312"/>
          <w:sz w:val="28"/>
          <w:szCs w:val="28"/>
        </w:rPr>
      </w:pPr>
    </w:p>
    <w:p>
      <w:pPr>
        <w:spacing w:line="440" w:lineRule="exact"/>
        <w:rPr>
          <w:rFonts w:ascii="宋体" w:hAnsi="宋体" w:cs="宋体"/>
          <w:sz w:val="22"/>
          <w:szCs w:val="22"/>
        </w:rPr>
      </w:pPr>
      <w:r>
        <w:rPr>
          <w:rFonts w:hint="eastAsia" w:ascii="宋体" w:hAnsi="宋体" w:cs="宋体"/>
          <w:sz w:val="22"/>
          <w:szCs w:val="22"/>
        </w:rPr>
        <w:t>投标人全称（电子签名/公章）：</w:t>
      </w:r>
    </w:p>
    <w:p>
      <w:pPr>
        <w:spacing w:line="440" w:lineRule="exact"/>
        <w:rPr>
          <w:rFonts w:ascii="宋体" w:hAnsi="宋体" w:cs="宋体"/>
          <w:sz w:val="22"/>
          <w:szCs w:val="22"/>
        </w:rPr>
      </w:pPr>
      <w:r>
        <w:rPr>
          <w:rFonts w:hint="eastAsia" w:ascii="宋体" w:hAnsi="宋体" w:cs="宋体"/>
          <w:sz w:val="22"/>
          <w:szCs w:val="22"/>
        </w:rPr>
        <w:t>日 期：       年     月     日</w:t>
      </w:r>
    </w:p>
    <w:p>
      <w:pPr>
        <w:spacing w:line="380" w:lineRule="exact"/>
        <w:ind w:firstLine="9460" w:firstLineChars="4300"/>
        <w:rPr>
          <w:rFonts w:ascii="宋体" w:hAnsi="宋体" w:cs="宋体"/>
          <w:sz w:val="22"/>
          <w:szCs w:val="22"/>
        </w:rPr>
      </w:pPr>
    </w:p>
    <w:p>
      <w:pPr>
        <w:pStyle w:val="8"/>
        <w:spacing w:line="240" w:lineRule="auto"/>
        <w:rPr>
          <w:rFonts w:ascii="宋体" w:hAnsi="宋体" w:cs="宋体"/>
          <w:sz w:val="24"/>
        </w:rPr>
      </w:pPr>
      <w:r>
        <w:rPr>
          <w:rFonts w:hint="eastAsia" w:ascii="宋体" w:hAnsi="宋体" w:cs="宋体"/>
          <w:sz w:val="22"/>
          <w:szCs w:val="22"/>
        </w:rPr>
        <w:br w:type="page"/>
      </w:r>
      <w:bookmarkEnd w:id="61"/>
      <w:bookmarkEnd w:id="62"/>
      <w:bookmarkEnd w:id="63"/>
      <w:bookmarkEnd w:id="64"/>
      <w:bookmarkStart w:id="68" w:name="_Toc286"/>
      <w:r>
        <w:rPr>
          <w:rFonts w:hint="eastAsia" w:ascii="宋体" w:hAnsi="宋体" w:eastAsia="宋体"/>
          <w:sz w:val="24"/>
          <w:szCs w:val="24"/>
        </w:rPr>
        <w:t>附件四 资格证明文件</w:t>
      </w:r>
      <w:bookmarkEnd w:id="65"/>
      <w:bookmarkEnd w:id="68"/>
    </w:p>
    <w:p>
      <w:pPr>
        <w:jc w:val="center"/>
        <w:rPr>
          <w:rFonts w:ascii="宋体" w:hAnsi="宋体" w:cs="宋体"/>
          <w:b/>
          <w:sz w:val="28"/>
          <w:szCs w:val="28"/>
        </w:rPr>
      </w:pPr>
      <w:r>
        <w:rPr>
          <w:rFonts w:hint="eastAsia" w:ascii="宋体" w:hAnsi="宋体" w:cs="宋体"/>
          <w:b/>
          <w:sz w:val="28"/>
          <w:szCs w:val="28"/>
        </w:rPr>
        <w:t>资格证明文件</w:t>
      </w:r>
    </w:p>
    <w:p>
      <w:pPr>
        <w:spacing w:line="440" w:lineRule="exact"/>
        <w:jc w:val="center"/>
        <w:rPr>
          <w:rFonts w:ascii="宋体" w:hAnsi="宋体" w:cs="宋体"/>
          <w:b/>
          <w:szCs w:val="22"/>
        </w:rPr>
      </w:pPr>
      <w:r>
        <w:rPr>
          <w:rFonts w:hint="eastAsia" w:ascii="宋体" w:hAnsi="宋体" w:cs="宋体"/>
          <w:b/>
          <w:sz w:val="24"/>
        </w:rPr>
        <w:t>（1）法定代表人身份证明法定代表人、单位负责人或自然人本人的身份证明（适用于法定代表人、单位负责人或者自然人本人代表投标人参加投标）</w:t>
      </w:r>
    </w:p>
    <w:p>
      <w:pPr>
        <w:autoSpaceDE w:val="0"/>
        <w:autoSpaceDN w:val="0"/>
        <w:adjustRightInd w:val="0"/>
        <w:rPr>
          <w:rFonts w:ascii="宋体" w:hAnsi="宋体" w:cs="宋体"/>
          <w:sz w:val="22"/>
          <w:szCs w:val="22"/>
        </w:rPr>
      </w:pPr>
    </w:p>
    <w:p>
      <w:pPr>
        <w:autoSpaceDE w:val="0"/>
        <w:autoSpaceDN w:val="0"/>
        <w:adjustRightInd w:val="0"/>
        <w:spacing w:line="440" w:lineRule="exact"/>
        <w:rPr>
          <w:rFonts w:ascii="宋体" w:hAnsi="宋体" w:cs="宋体"/>
          <w:sz w:val="22"/>
          <w:szCs w:val="22"/>
        </w:rPr>
      </w:pPr>
      <w:r>
        <w:rPr>
          <w:rFonts w:hint="eastAsia" w:ascii="宋体" w:hAnsi="宋体" w:cs="宋体"/>
          <w:sz w:val="22"/>
          <w:szCs w:val="22"/>
        </w:rPr>
        <w:t>投标人名称：</w:t>
      </w:r>
      <w:r>
        <w:rPr>
          <w:rFonts w:hint="eastAsia" w:ascii="宋体" w:hAnsi="宋体" w:cs="宋体"/>
          <w:sz w:val="22"/>
          <w:szCs w:val="22"/>
          <w:u w:val="single"/>
        </w:rPr>
        <w:t xml:space="preserve">                                </w:t>
      </w:r>
    </w:p>
    <w:p>
      <w:pPr>
        <w:autoSpaceDE w:val="0"/>
        <w:autoSpaceDN w:val="0"/>
        <w:adjustRightInd w:val="0"/>
        <w:spacing w:line="440" w:lineRule="exact"/>
        <w:rPr>
          <w:rFonts w:ascii="宋体" w:hAnsi="宋体" w:cs="宋体"/>
          <w:sz w:val="22"/>
          <w:szCs w:val="22"/>
        </w:rPr>
      </w:pPr>
      <w:r>
        <w:rPr>
          <w:rFonts w:hint="eastAsia" w:ascii="宋体" w:hAnsi="宋体" w:cs="宋体"/>
          <w:sz w:val="22"/>
          <w:szCs w:val="22"/>
        </w:rPr>
        <w:t xml:space="preserve">单位性质： </w:t>
      </w:r>
      <w:r>
        <w:rPr>
          <w:rFonts w:hint="eastAsia" w:ascii="宋体" w:hAnsi="宋体" w:cs="宋体"/>
          <w:sz w:val="22"/>
          <w:szCs w:val="22"/>
          <w:u w:val="single"/>
        </w:rPr>
        <w:t xml:space="preserve">                                </w:t>
      </w:r>
    </w:p>
    <w:p>
      <w:pPr>
        <w:autoSpaceDE w:val="0"/>
        <w:autoSpaceDN w:val="0"/>
        <w:adjustRightInd w:val="0"/>
        <w:spacing w:line="440" w:lineRule="exact"/>
        <w:rPr>
          <w:rFonts w:ascii="宋体" w:hAnsi="宋体" w:cs="宋体"/>
          <w:sz w:val="22"/>
          <w:szCs w:val="22"/>
        </w:rPr>
      </w:pPr>
      <w:r>
        <w:rPr>
          <w:rFonts w:hint="eastAsia" w:ascii="宋体" w:hAnsi="宋体" w:cs="宋体"/>
          <w:sz w:val="22"/>
          <w:szCs w:val="22"/>
        </w:rPr>
        <w:t>地    址：</w:t>
      </w:r>
      <w:r>
        <w:rPr>
          <w:rFonts w:hint="eastAsia" w:ascii="宋体" w:hAnsi="宋体" w:cs="宋体"/>
          <w:sz w:val="22"/>
          <w:szCs w:val="22"/>
          <w:u w:val="single"/>
        </w:rPr>
        <w:t xml:space="preserve">                                </w:t>
      </w:r>
    </w:p>
    <w:p>
      <w:pPr>
        <w:autoSpaceDE w:val="0"/>
        <w:autoSpaceDN w:val="0"/>
        <w:adjustRightInd w:val="0"/>
        <w:spacing w:line="440" w:lineRule="exact"/>
        <w:rPr>
          <w:rFonts w:ascii="宋体" w:hAnsi="宋体" w:cs="宋体"/>
          <w:sz w:val="22"/>
          <w:szCs w:val="22"/>
        </w:rPr>
      </w:pPr>
      <w:r>
        <w:rPr>
          <w:rFonts w:hint="eastAsia" w:ascii="宋体" w:hAnsi="宋体" w:cs="宋体"/>
          <w:sz w:val="22"/>
          <w:szCs w:val="22"/>
        </w:rPr>
        <w:t>成立时间：</w:t>
      </w: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r>
        <w:rPr>
          <w:rFonts w:hint="eastAsia" w:ascii="宋体" w:hAnsi="宋体" w:cs="宋体"/>
          <w:sz w:val="22"/>
          <w:szCs w:val="22"/>
        </w:rPr>
        <w:tab/>
      </w:r>
    </w:p>
    <w:p>
      <w:pPr>
        <w:autoSpaceDE w:val="0"/>
        <w:autoSpaceDN w:val="0"/>
        <w:adjustRightInd w:val="0"/>
        <w:spacing w:line="440" w:lineRule="exact"/>
        <w:rPr>
          <w:rFonts w:ascii="宋体" w:hAnsi="宋体" w:cs="宋体"/>
          <w:sz w:val="22"/>
          <w:szCs w:val="22"/>
        </w:rPr>
      </w:pPr>
      <w:r>
        <w:rPr>
          <w:rFonts w:hint="eastAsia" w:ascii="宋体" w:hAnsi="宋体" w:cs="宋体"/>
          <w:sz w:val="22"/>
          <w:szCs w:val="22"/>
        </w:rPr>
        <w:t>经营期限：</w:t>
      </w:r>
      <w:r>
        <w:rPr>
          <w:rFonts w:hint="eastAsia" w:ascii="宋体" w:hAnsi="宋体" w:cs="宋体"/>
          <w:sz w:val="22"/>
          <w:szCs w:val="22"/>
          <w:u w:val="single"/>
        </w:rPr>
        <w:t xml:space="preserve">                                </w:t>
      </w:r>
    </w:p>
    <w:p>
      <w:pPr>
        <w:autoSpaceDE w:val="0"/>
        <w:autoSpaceDN w:val="0"/>
        <w:adjustRightInd w:val="0"/>
        <w:spacing w:line="440" w:lineRule="exact"/>
        <w:rPr>
          <w:rFonts w:ascii="宋体" w:hAnsi="宋体" w:cs="宋体"/>
          <w:sz w:val="22"/>
          <w:szCs w:val="22"/>
        </w:rPr>
      </w:pPr>
      <w:r>
        <w:rPr>
          <w:rFonts w:hint="eastAsia" w:ascii="宋体" w:hAnsi="宋体" w:cs="宋体"/>
          <w:sz w:val="22"/>
          <w:szCs w:val="22"/>
        </w:rPr>
        <w:t>姓    名：</w:t>
      </w:r>
      <w:r>
        <w:rPr>
          <w:rFonts w:hint="eastAsia" w:ascii="宋体" w:hAnsi="宋体" w:cs="宋体"/>
          <w:sz w:val="22"/>
          <w:szCs w:val="22"/>
          <w:u w:val="single"/>
        </w:rPr>
        <w:t xml:space="preserve">        </w:t>
      </w:r>
      <w:r>
        <w:rPr>
          <w:rFonts w:hint="eastAsia" w:ascii="宋体" w:hAnsi="宋体" w:cs="宋体"/>
          <w:sz w:val="22"/>
          <w:szCs w:val="22"/>
        </w:rPr>
        <w:t xml:space="preserve"> 性别：</w:t>
      </w:r>
      <w:r>
        <w:rPr>
          <w:rFonts w:hint="eastAsia" w:ascii="宋体" w:hAnsi="宋体" w:cs="宋体"/>
          <w:sz w:val="22"/>
          <w:szCs w:val="22"/>
          <w:u w:val="single"/>
        </w:rPr>
        <w:t xml:space="preserve">        </w:t>
      </w:r>
      <w:r>
        <w:rPr>
          <w:rFonts w:hint="eastAsia" w:ascii="宋体" w:hAnsi="宋体" w:cs="宋体"/>
          <w:sz w:val="22"/>
          <w:szCs w:val="22"/>
        </w:rPr>
        <w:t>年龄：</w:t>
      </w:r>
      <w:r>
        <w:rPr>
          <w:rFonts w:hint="eastAsia" w:ascii="宋体" w:hAnsi="宋体" w:cs="宋体"/>
          <w:sz w:val="22"/>
          <w:szCs w:val="22"/>
          <w:u w:val="single"/>
        </w:rPr>
        <w:t xml:space="preserve">        </w:t>
      </w:r>
      <w:r>
        <w:rPr>
          <w:rFonts w:hint="eastAsia" w:ascii="宋体" w:hAnsi="宋体" w:cs="宋体"/>
          <w:sz w:val="22"/>
          <w:szCs w:val="22"/>
        </w:rPr>
        <w:t>职务：</w:t>
      </w:r>
      <w:r>
        <w:rPr>
          <w:rFonts w:hint="eastAsia" w:ascii="宋体" w:hAnsi="宋体" w:cs="宋体"/>
          <w:sz w:val="22"/>
          <w:szCs w:val="22"/>
          <w:u w:val="single"/>
        </w:rPr>
        <w:t xml:space="preserve">        </w:t>
      </w:r>
    </w:p>
    <w:p>
      <w:pPr>
        <w:autoSpaceDE w:val="0"/>
        <w:autoSpaceDN w:val="0"/>
        <w:adjustRightInd w:val="0"/>
        <w:spacing w:line="440" w:lineRule="exact"/>
        <w:rPr>
          <w:rFonts w:ascii="宋体" w:hAnsi="宋体" w:cs="宋体"/>
          <w:sz w:val="22"/>
          <w:szCs w:val="22"/>
        </w:rPr>
      </w:pPr>
      <w:r>
        <w:rPr>
          <w:rFonts w:hint="eastAsia" w:ascii="宋体" w:hAnsi="宋体" w:cs="宋体"/>
          <w:sz w:val="22"/>
          <w:szCs w:val="22"/>
        </w:rPr>
        <w:t xml:space="preserve">系： </w:t>
      </w:r>
      <w:r>
        <w:rPr>
          <w:rFonts w:hint="eastAsia" w:ascii="宋体" w:hAnsi="宋体" w:cs="宋体"/>
          <w:sz w:val="22"/>
          <w:szCs w:val="22"/>
          <w:u w:val="single"/>
        </w:rPr>
        <w:t xml:space="preserve">                                </w:t>
      </w:r>
      <w:r>
        <w:rPr>
          <w:rFonts w:hint="eastAsia" w:ascii="宋体" w:hAnsi="宋体" w:cs="宋体"/>
          <w:sz w:val="22"/>
          <w:szCs w:val="22"/>
        </w:rPr>
        <w:t>（投标人名称）的法定代表人</w:t>
      </w:r>
    </w:p>
    <w:p>
      <w:pPr>
        <w:autoSpaceDE w:val="0"/>
        <w:autoSpaceDN w:val="0"/>
        <w:adjustRightInd w:val="0"/>
        <w:spacing w:line="440" w:lineRule="exact"/>
        <w:rPr>
          <w:rFonts w:ascii="宋体" w:hAnsi="宋体" w:cs="宋体"/>
          <w:sz w:val="22"/>
          <w:szCs w:val="22"/>
        </w:rPr>
      </w:pPr>
      <w:r>
        <w:rPr>
          <w:rFonts w:hint="eastAsia" w:ascii="宋体" w:hAnsi="宋体" w:cs="宋体"/>
          <w:sz w:val="22"/>
          <w:szCs w:val="22"/>
        </w:rPr>
        <w:t>特此证明</w:t>
      </w:r>
    </w:p>
    <w:p>
      <w:pPr>
        <w:autoSpaceDE w:val="0"/>
        <w:autoSpaceDN w:val="0"/>
        <w:adjustRightInd w:val="0"/>
        <w:spacing w:line="440" w:lineRule="exact"/>
        <w:rPr>
          <w:rFonts w:ascii="宋体" w:hAnsi="宋体" w:cs="宋体"/>
          <w:sz w:val="22"/>
          <w:szCs w:val="22"/>
        </w:rPr>
      </w:pPr>
    </w:p>
    <w:p>
      <w:pPr>
        <w:autoSpaceDE w:val="0"/>
        <w:autoSpaceDN w:val="0"/>
        <w:adjustRightInd w:val="0"/>
        <w:spacing w:line="440" w:lineRule="exact"/>
        <w:rPr>
          <w:rFonts w:ascii="宋体" w:hAnsi="宋体" w:cs="宋体"/>
          <w:sz w:val="22"/>
          <w:szCs w:val="22"/>
        </w:rPr>
      </w:pPr>
    </w:p>
    <w:p>
      <w:pPr>
        <w:autoSpaceDE w:val="0"/>
        <w:autoSpaceDN w:val="0"/>
        <w:adjustRightInd w:val="0"/>
        <w:spacing w:line="440" w:lineRule="exact"/>
        <w:rPr>
          <w:rFonts w:ascii="宋体" w:hAnsi="宋体" w:cs="宋体"/>
          <w:sz w:val="22"/>
          <w:szCs w:val="22"/>
        </w:rPr>
      </w:pPr>
    </w:p>
    <w:p>
      <w:pPr>
        <w:autoSpaceDE w:val="0"/>
        <w:autoSpaceDN w:val="0"/>
        <w:adjustRightInd w:val="0"/>
        <w:spacing w:line="440" w:lineRule="exact"/>
        <w:jc w:val="right"/>
        <w:rPr>
          <w:rFonts w:ascii="宋体" w:hAnsi="宋体" w:cs="宋体"/>
          <w:sz w:val="22"/>
          <w:szCs w:val="22"/>
        </w:rPr>
      </w:pPr>
      <w:r>
        <w:rPr>
          <w:rFonts w:hint="eastAsia" w:ascii="宋体" w:hAnsi="宋体" w:cs="宋体"/>
          <w:sz w:val="22"/>
          <w:szCs w:val="22"/>
        </w:rPr>
        <w:t>投标人：</w:t>
      </w:r>
      <w:r>
        <w:rPr>
          <w:rFonts w:hint="eastAsia" w:ascii="宋体" w:hAnsi="宋体" w:cs="宋体"/>
          <w:sz w:val="22"/>
          <w:szCs w:val="22"/>
          <w:u w:val="single"/>
        </w:rPr>
        <w:t xml:space="preserve">                                </w:t>
      </w:r>
      <w:r>
        <w:rPr>
          <w:rFonts w:hint="eastAsia" w:ascii="宋体" w:hAnsi="宋体" w:cs="宋体"/>
          <w:sz w:val="22"/>
          <w:szCs w:val="22"/>
        </w:rPr>
        <w:t>（盖单位章）</w:t>
      </w:r>
    </w:p>
    <w:p>
      <w:pPr>
        <w:wordWrap w:val="0"/>
        <w:autoSpaceDE w:val="0"/>
        <w:autoSpaceDN w:val="0"/>
        <w:adjustRightInd w:val="0"/>
        <w:spacing w:line="440" w:lineRule="exact"/>
        <w:ind w:firstLine="1650" w:firstLineChars="750"/>
        <w:jc w:val="right"/>
        <w:rPr>
          <w:rFonts w:ascii="宋体" w:hAnsi="宋体" w:cs="宋体"/>
          <w:sz w:val="22"/>
          <w:szCs w:val="22"/>
        </w:rPr>
      </w:pPr>
      <w:r>
        <w:rPr>
          <w:rFonts w:hint="eastAsia" w:ascii="宋体" w:hAnsi="宋体" w:cs="宋体"/>
          <w:sz w:val="22"/>
          <w:szCs w:val="22"/>
        </w:rPr>
        <w:t>日期：        年      月       日</w:t>
      </w:r>
    </w:p>
    <w:p>
      <w:pPr>
        <w:autoSpaceDE w:val="0"/>
        <w:autoSpaceDN w:val="0"/>
        <w:adjustRightInd w:val="0"/>
        <w:jc w:val="left"/>
        <w:rPr>
          <w:rFonts w:ascii="宋体" w:hAnsi="宋体" w:cs="宋体"/>
          <w:sz w:val="22"/>
          <w:szCs w:val="22"/>
        </w:rPr>
      </w:pPr>
    </w:p>
    <w:p>
      <w:pPr>
        <w:spacing w:line="380" w:lineRule="exact"/>
        <w:jc w:val="center"/>
        <w:rPr>
          <w:rFonts w:ascii="宋体" w:hAnsi="宋体" w:cs="宋体"/>
          <w:b/>
          <w:sz w:val="24"/>
        </w:rPr>
      </w:pPr>
    </w:p>
    <w:p>
      <w:pPr>
        <w:spacing w:line="380" w:lineRule="exact"/>
        <w:rPr>
          <w:rFonts w:ascii="宋体" w:hAnsi="宋体" w:cs="宋体"/>
          <w:b/>
          <w:sz w:val="24"/>
        </w:rPr>
      </w:pPr>
      <w:r>
        <w:rPr>
          <w:rFonts w:hint="eastAsia" w:ascii="宋体" w:hAnsi="宋体" w:cs="宋体"/>
          <w:b/>
          <w:sz w:val="24"/>
        </w:rPr>
        <w:t>附：法定代表人身份证明</w:t>
      </w:r>
    </w:p>
    <w:p>
      <w:pPr>
        <w:spacing w:line="380" w:lineRule="exact"/>
        <w:rPr>
          <w:rFonts w:ascii="宋体" w:hAnsi="宋体" w:cs="宋体"/>
          <w:b/>
          <w:sz w:val="24"/>
        </w:rPr>
      </w:pPr>
    </w:p>
    <w:tbl>
      <w:tblPr>
        <w:tblStyle w:val="37"/>
        <w:tblpPr w:leftFromText="180" w:rightFromText="180" w:vertAnchor="text" w:horzAnchor="margin" w:tblpXSpec="right" w:tblpY="100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00" w:type="pct"/>
          </w:tcPr>
          <w:p>
            <w:pPr>
              <w:spacing w:line="440" w:lineRule="exact"/>
              <w:rPr>
                <w:rFonts w:ascii="宋体" w:hAnsi="宋体" w:cs="宋体"/>
                <w:sz w:val="22"/>
                <w:szCs w:val="22"/>
              </w:rPr>
            </w:pPr>
          </w:p>
          <w:p>
            <w:pPr>
              <w:spacing w:line="440" w:lineRule="exact"/>
              <w:rPr>
                <w:rFonts w:ascii="宋体" w:hAnsi="宋体" w:cs="宋体"/>
                <w:sz w:val="22"/>
                <w:szCs w:val="22"/>
              </w:rPr>
            </w:pPr>
          </w:p>
          <w:p>
            <w:pPr>
              <w:spacing w:line="440" w:lineRule="exact"/>
              <w:rPr>
                <w:rFonts w:ascii="宋体" w:hAnsi="宋体" w:cs="宋体"/>
                <w:sz w:val="22"/>
                <w:szCs w:val="22"/>
              </w:rPr>
            </w:pPr>
          </w:p>
          <w:p>
            <w:pPr>
              <w:spacing w:line="440" w:lineRule="exact"/>
              <w:jc w:val="center"/>
              <w:rPr>
                <w:rFonts w:ascii="宋体" w:hAnsi="宋体" w:cs="宋体"/>
                <w:sz w:val="22"/>
                <w:szCs w:val="22"/>
              </w:rPr>
            </w:pPr>
            <w:r>
              <w:rPr>
                <w:rFonts w:hint="eastAsia" w:ascii="宋体" w:hAnsi="宋体" w:cs="宋体"/>
                <w:sz w:val="22"/>
                <w:szCs w:val="22"/>
              </w:rPr>
              <w:t>法人代表身份证复印件</w:t>
            </w:r>
          </w:p>
          <w:p>
            <w:pPr>
              <w:spacing w:line="440" w:lineRule="exact"/>
              <w:jc w:val="center"/>
              <w:rPr>
                <w:rFonts w:ascii="宋体" w:hAnsi="宋体" w:cs="宋体"/>
                <w:sz w:val="22"/>
                <w:szCs w:val="22"/>
              </w:rPr>
            </w:pPr>
            <w:r>
              <w:rPr>
                <w:rFonts w:hint="eastAsia" w:ascii="宋体" w:hAnsi="宋体" w:cs="宋体"/>
                <w:sz w:val="22"/>
                <w:szCs w:val="22"/>
              </w:rPr>
              <w:t>（粘贴处）</w:t>
            </w:r>
          </w:p>
        </w:tc>
      </w:tr>
    </w:tbl>
    <w:p>
      <w:pPr>
        <w:spacing w:line="380" w:lineRule="exact"/>
        <w:jc w:val="center"/>
        <w:rPr>
          <w:rFonts w:ascii="宋体" w:hAnsi="宋体" w:cs="宋体"/>
          <w:b/>
          <w:sz w:val="24"/>
        </w:rPr>
      </w:pPr>
      <w:r>
        <w:rPr>
          <w:rFonts w:hint="eastAsia" w:ascii="宋体" w:hAnsi="宋体" w:cs="宋体"/>
          <w:b/>
          <w:sz w:val="24"/>
        </w:rPr>
        <w:br w:type="page"/>
      </w:r>
      <w:r>
        <w:rPr>
          <w:rFonts w:hint="eastAsia" w:ascii="宋体" w:hAnsi="宋体" w:cs="宋体"/>
          <w:b/>
          <w:sz w:val="24"/>
        </w:rPr>
        <w:t>（2）法定代表人授权书</w:t>
      </w:r>
    </w:p>
    <w:p>
      <w:pPr>
        <w:spacing w:line="460" w:lineRule="exact"/>
        <w:rPr>
          <w:rFonts w:ascii="宋体" w:hAnsi="宋体" w:cs="宋体"/>
          <w:sz w:val="22"/>
          <w:szCs w:val="22"/>
        </w:rPr>
      </w:pPr>
    </w:p>
    <w:p>
      <w:pPr>
        <w:spacing w:line="460" w:lineRule="exact"/>
        <w:rPr>
          <w:rFonts w:ascii="宋体" w:hAnsi="宋体" w:cs="宋体"/>
          <w:b/>
          <w:sz w:val="24"/>
        </w:rPr>
      </w:pPr>
      <w:r>
        <w:rPr>
          <w:rFonts w:hint="eastAsia" w:ascii="宋体" w:hAnsi="宋体" w:cs="宋体"/>
          <w:b/>
          <w:sz w:val="24"/>
        </w:rPr>
        <w:t>浙江安防职业技术学院：</w:t>
      </w:r>
    </w:p>
    <w:p>
      <w:pPr>
        <w:spacing w:line="440" w:lineRule="exact"/>
        <w:rPr>
          <w:rFonts w:ascii="宋体" w:hAnsi="宋体" w:cs="宋体"/>
          <w:sz w:val="22"/>
          <w:szCs w:val="22"/>
          <w:u w:val="single"/>
        </w:rPr>
      </w:pPr>
    </w:p>
    <w:p>
      <w:pPr>
        <w:spacing w:line="440" w:lineRule="exact"/>
        <w:ind w:firstLine="550" w:firstLineChars="250"/>
        <w:rPr>
          <w:rFonts w:ascii="宋体" w:hAnsi="宋体" w:cs="宋体"/>
          <w:sz w:val="22"/>
          <w:szCs w:val="22"/>
        </w:rPr>
      </w:pPr>
      <w:r>
        <w:rPr>
          <w:rFonts w:hint="eastAsia" w:ascii="宋体" w:hAnsi="宋体" w:cs="宋体"/>
          <w:sz w:val="22"/>
          <w:szCs w:val="22"/>
          <w:u w:val="single"/>
        </w:rPr>
        <w:t xml:space="preserve">本人       </w:t>
      </w:r>
      <w:r>
        <w:rPr>
          <w:rFonts w:hint="eastAsia" w:ascii="宋体" w:hAnsi="宋体" w:cs="宋体"/>
          <w:sz w:val="22"/>
          <w:szCs w:val="22"/>
        </w:rPr>
        <w:t>（姓名）系</w:t>
      </w:r>
      <w:r>
        <w:rPr>
          <w:rFonts w:hint="eastAsia" w:ascii="宋体" w:hAnsi="宋体" w:cs="宋体"/>
          <w:sz w:val="22"/>
          <w:szCs w:val="22"/>
          <w:u w:val="single"/>
        </w:rPr>
        <w:t xml:space="preserve">       </w:t>
      </w:r>
      <w:r>
        <w:rPr>
          <w:rFonts w:hint="eastAsia" w:ascii="宋体" w:hAnsi="宋体" w:cs="宋体"/>
          <w:sz w:val="22"/>
          <w:szCs w:val="22"/>
        </w:rPr>
        <w:t>（投标人全称）的法定代表人，现委托</w:t>
      </w:r>
      <w:r>
        <w:rPr>
          <w:rFonts w:hint="eastAsia" w:ascii="宋体" w:hAnsi="宋体" w:cs="宋体"/>
          <w:sz w:val="22"/>
          <w:szCs w:val="22"/>
          <w:u w:val="single"/>
        </w:rPr>
        <w:t xml:space="preserve">       </w:t>
      </w:r>
      <w:r>
        <w:rPr>
          <w:rFonts w:hint="eastAsia" w:ascii="宋体" w:hAnsi="宋体" w:cs="宋体"/>
          <w:sz w:val="22"/>
          <w:szCs w:val="22"/>
        </w:rPr>
        <w:t>（全权代表姓名）为我方授权代表。代理人根据授权，以我方名义签署、澄清、说明、补正、递交、撤回、修改</w:t>
      </w:r>
      <w:r>
        <w:rPr>
          <w:rFonts w:hint="eastAsia" w:ascii="宋体" w:hAnsi="宋体" w:cs="宋体"/>
          <w:sz w:val="22"/>
          <w:szCs w:val="22"/>
          <w:u w:val="single"/>
        </w:rPr>
        <w:t xml:space="preserve">       </w:t>
      </w:r>
      <w:r>
        <w:rPr>
          <w:rFonts w:hint="eastAsia" w:ascii="宋体" w:hAnsi="宋体" w:cs="宋体"/>
          <w:sz w:val="22"/>
          <w:szCs w:val="22"/>
        </w:rPr>
        <w:t>（项目名称、编号）投标文件、签订合同和处理有关事宜，其法律后果由我方承担。</w:t>
      </w:r>
    </w:p>
    <w:p>
      <w:pPr>
        <w:spacing w:line="440" w:lineRule="exact"/>
        <w:rPr>
          <w:rFonts w:ascii="宋体" w:hAnsi="宋体" w:cs="宋体"/>
          <w:sz w:val="22"/>
          <w:szCs w:val="22"/>
          <w:u w:val="single"/>
        </w:rPr>
      </w:pPr>
      <w:r>
        <w:rPr>
          <w:rFonts w:hint="eastAsia" w:ascii="宋体" w:hAnsi="宋体" w:cs="宋体"/>
          <w:sz w:val="22"/>
          <w:szCs w:val="22"/>
        </w:rPr>
        <w:t xml:space="preserve">    委托期限：</w:t>
      </w:r>
      <w:r>
        <w:rPr>
          <w:rFonts w:hint="eastAsia" w:ascii="宋体" w:hAnsi="宋体" w:cs="宋体"/>
          <w:sz w:val="22"/>
          <w:szCs w:val="22"/>
          <w:u w:val="single"/>
        </w:rPr>
        <w:t xml:space="preserve">       </w:t>
      </w:r>
      <w:r>
        <w:rPr>
          <w:rFonts w:ascii="宋体" w:hAnsi="宋体" w:cs="宋体"/>
          <w:sz w:val="22"/>
          <w:szCs w:val="22"/>
          <w:u w:val="single"/>
        </w:rPr>
        <w:t xml:space="preserve">                            </w:t>
      </w:r>
    </w:p>
    <w:p>
      <w:pPr>
        <w:spacing w:line="440" w:lineRule="exact"/>
        <w:rPr>
          <w:rFonts w:ascii="宋体" w:hAnsi="宋体" w:cs="宋体"/>
          <w:sz w:val="22"/>
          <w:szCs w:val="22"/>
        </w:rPr>
      </w:pPr>
      <w:r>
        <w:rPr>
          <w:rFonts w:hint="eastAsia" w:ascii="宋体" w:hAnsi="宋体" w:cs="宋体"/>
          <w:sz w:val="22"/>
          <w:szCs w:val="22"/>
        </w:rPr>
        <w:t xml:space="preserve">    代理人无转委托权。</w:t>
      </w:r>
    </w:p>
    <w:p>
      <w:pPr>
        <w:spacing w:line="440" w:lineRule="exact"/>
        <w:ind w:firstLine="2955"/>
        <w:rPr>
          <w:rFonts w:ascii="宋体" w:hAnsi="宋体" w:cs="宋体"/>
          <w:sz w:val="22"/>
          <w:szCs w:val="22"/>
        </w:rPr>
      </w:pPr>
    </w:p>
    <w:p>
      <w:pPr>
        <w:spacing w:line="440" w:lineRule="exact"/>
        <w:ind w:firstLine="4180" w:firstLineChars="1900"/>
        <w:rPr>
          <w:rFonts w:ascii="宋体" w:hAnsi="宋体" w:cs="宋体"/>
          <w:sz w:val="22"/>
          <w:szCs w:val="22"/>
        </w:rPr>
      </w:pPr>
      <w:r>
        <w:rPr>
          <w:rFonts w:hint="eastAsia" w:ascii="宋体" w:hAnsi="宋体" w:cs="宋体"/>
          <w:sz w:val="22"/>
          <w:szCs w:val="22"/>
        </w:rPr>
        <w:t>法定代表人（签字/电子签字）：</w:t>
      </w:r>
    </w:p>
    <w:p>
      <w:pPr>
        <w:spacing w:line="440" w:lineRule="exact"/>
        <w:ind w:firstLine="2955"/>
        <w:rPr>
          <w:rFonts w:ascii="宋体" w:hAnsi="宋体" w:cs="宋体"/>
          <w:sz w:val="22"/>
          <w:szCs w:val="22"/>
        </w:rPr>
      </w:pPr>
      <w:r>
        <w:rPr>
          <w:rFonts w:hint="eastAsia" w:ascii="宋体" w:hAnsi="宋体" w:cs="宋体"/>
          <w:sz w:val="22"/>
          <w:szCs w:val="22"/>
        </w:rPr>
        <w:t xml:space="preserve">           投标人全称（电子签名/公章）：</w:t>
      </w:r>
    </w:p>
    <w:p>
      <w:pPr>
        <w:spacing w:line="440" w:lineRule="exact"/>
        <w:ind w:firstLine="2955"/>
        <w:rPr>
          <w:rFonts w:ascii="宋体" w:hAnsi="宋体" w:cs="宋体"/>
          <w:sz w:val="22"/>
          <w:szCs w:val="22"/>
        </w:rPr>
      </w:pPr>
      <w:r>
        <w:rPr>
          <w:rFonts w:hint="eastAsia" w:ascii="宋体" w:hAnsi="宋体" w:cs="宋体"/>
          <w:sz w:val="22"/>
          <w:szCs w:val="22"/>
        </w:rPr>
        <w:t xml:space="preserve">           日期：      年    月    日</w:t>
      </w:r>
    </w:p>
    <w:p>
      <w:pPr>
        <w:spacing w:line="440" w:lineRule="exact"/>
        <w:rPr>
          <w:rFonts w:ascii="宋体" w:hAnsi="宋体" w:cs="宋体"/>
          <w:sz w:val="22"/>
          <w:szCs w:val="22"/>
        </w:rPr>
      </w:pPr>
    </w:p>
    <w:p>
      <w:pPr>
        <w:spacing w:line="440" w:lineRule="exact"/>
        <w:rPr>
          <w:rFonts w:ascii="宋体" w:hAnsi="宋体" w:cs="宋体"/>
          <w:sz w:val="22"/>
          <w:szCs w:val="22"/>
        </w:rPr>
      </w:pPr>
    </w:p>
    <w:p>
      <w:pPr>
        <w:spacing w:line="440" w:lineRule="exact"/>
        <w:rPr>
          <w:rFonts w:ascii="宋体" w:hAnsi="宋体" w:cs="宋体"/>
          <w:sz w:val="22"/>
          <w:szCs w:val="22"/>
        </w:rPr>
      </w:pPr>
      <w:r>
        <w:rPr>
          <w:rFonts w:hint="eastAsia" w:ascii="宋体" w:hAnsi="宋体" w:cs="宋体"/>
          <w:sz w:val="22"/>
          <w:szCs w:val="22"/>
        </w:rPr>
        <w:t>附：</w:t>
      </w:r>
    </w:p>
    <w:p>
      <w:pPr>
        <w:spacing w:line="440" w:lineRule="exact"/>
        <w:ind w:firstLine="220" w:firstLineChars="100"/>
        <w:rPr>
          <w:rFonts w:ascii="宋体" w:hAnsi="宋体" w:cs="宋体"/>
          <w:sz w:val="22"/>
          <w:szCs w:val="22"/>
        </w:rPr>
      </w:pPr>
      <w:r>
        <w:rPr>
          <w:rFonts w:hint="eastAsia" w:ascii="宋体" w:hAnsi="宋体" w:cs="宋体"/>
          <w:sz w:val="22"/>
          <w:szCs w:val="22"/>
        </w:rPr>
        <w:t>授权代表姓名：</w:t>
      </w:r>
    </w:p>
    <w:p>
      <w:pPr>
        <w:spacing w:line="440" w:lineRule="exact"/>
        <w:ind w:firstLine="220" w:firstLineChars="100"/>
        <w:rPr>
          <w:rFonts w:ascii="宋体" w:hAnsi="宋体" w:cs="宋体"/>
          <w:sz w:val="22"/>
          <w:szCs w:val="22"/>
        </w:rPr>
      </w:pPr>
      <w:r>
        <w:rPr>
          <w:rFonts w:hint="eastAsia" w:ascii="宋体" w:hAnsi="宋体" w:cs="宋体"/>
          <w:sz w:val="22"/>
          <w:szCs w:val="22"/>
        </w:rPr>
        <w:t>身份证号码：</w:t>
      </w:r>
    </w:p>
    <w:p>
      <w:pPr>
        <w:spacing w:line="440" w:lineRule="exact"/>
        <w:ind w:firstLine="220" w:firstLineChars="100"/>
        <w:rPr>
          <w:rFonts w:ascii="宋体" w:hAnsi="宋体" w:cs="宋体"/>
          <w:sz w:val="22"/>
          <w:szCs w:val="22"/>
        </w:rPr>
      </w:pPr>
      <w:r>
        <w:rPr>
          <w:rFonts w:hint="eastAsia" w:ascii="宋体" w:hAnsi="宋体" w:cs="宋体"/>
          <w:sz w:val="22"/>
          <w:szCs w:val="22"/>
        </w:rPr>
        <w:t>职务：</w:t>
      </w:r>
    </w:p>
    <w:p>
      <w:pPr>
        <w:spacing w:line="440" w:lineRule="exact"/>
        <w:ind w:firstLine="220" w:firstLineChars="100"/>
        <w:rPr>
          <w:rFonts w:ascii="宋体" w:hAnsi="宋体" w:cs="宋体"/>
          <w:sz w:val="22"/>
          <w:szCs w:val="22"/>
        </w:rPr>
      </w:pPr>
      <w:r>
        <w:rPr>
          <w:rFonts w:hint="eastAsia" w:ascii="宋体" w:hAnsi="宋体" w:cs="宋体"/>
          <w:sz w:val="22"/>
          <w:szCs w:val="22"/>
        </w:rPr>
        <w:t>手机号码：</w:t>
      </w:r>
    </w:p>
    <w:p>
      <w:pPr>
        <w:spacing w:line="440" w:lineRule="exact"/>
        <w:rPr>
          <w:rFonts w:ascii="宋体" w:hAnsi="宋体" w:cs="宋体"/>
          <w:sz w:val="22"/>
          <w:szCs w:val="22"/>
        </w:rPr>
      </w:pPr>
      <w:r>
        <w:rPr>
          <w:rFonts w:hint="eastAsia" w:ascii="宋体" w:hAnsi="宋体" w:cs="宋体"/>
          <w:b/>
          <w:sz w:val="24"/>
        </w:rPr>
        <w:t>附：授权代表身份证明</w:t>
      </w:r>
    </w:p>
    <w:p>
      <w:pPr>
        <w:spacing w:line="440" w:lineRule="exact"/>
        <w:ind w:firstLine="220" w:firstLineChars="100"/>
        <w:rPr>
          <w:rFonts w:ascii="宋体" w:hAnsi="宋体" w:cs="宋体"/>
          <w:sz w:val="22"/>
          <w:szCs w:val="22"/>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727" w:type="dxa"/>
          </w:tcPr>
          <w:p>
            <w:pPr>
              <w:spacing w:line="440" w:lineRule="exact"/>
              <w:rPr>
                <w:rFonts w:ascii="宋体" w:hAnsi="宋体" w:cs="宋体"/>
                <w:sz w:val="22"/>
                <w:szCs w:val="22"/>
              </w:rPr>
            </w:pPr>
          </w:p>
          <w:p>
            <w:pPr>
              <w:spacing w:line="440" w:lineRule="exact"/>
              <w:rPr>
                <w:rFonts w:ascii="宋体" w:hAnsi="宋体" w:cs="宋体"/>
                <w:sz w:val="22"/>
                <w:szCs w:val="22"/>
              </w:rPr>
            </w:pPr>
          </w:p>
          <w:p>
            <w:pPr>
              <w:spacing w:line="440" w:lineRule="exact"/>
              <w:rPr>
                <w:rFonts w:ascii="宋体" w:hAnsi="宋体" w:cs="宋体"/>
                <w:sz w:val="22"/>
                <w:szCs w:val="22"/>
              </w:rPr>
            </w:pPr>
          </w:p>
          <w:p>
            <w:pPr>
              <w:spacing w:line="440" w:lineRule="exact"/>
              <w:jc w:val="center"/>
              <w:rPr>
                <w:rFonts w:ascii="宋体" w:hAnsi="宋体" w:cs="宋体"/>
                <w:sz w:val="22"/>
                <w:szCs w:val="22"/>
              </w:rPr>
            </w:pPr>
            <w:r>
              <w:rPr>
                <w:rFonts w:hint="eastAsia" w:ascii="宋体" w:hAnsi="宋体" w:cs="宋体"/>
                <w:sz w:val="22"/>
                <w:szCs w:val="22"/>
              </w:rPr>
              <w:t>授权代表身份证复印件</w:t>
            </w:r>
          </w:p>
          <w:p>
            <w:pPr>
              <w:spacing w:line="440" w:lineRule="exact"/>
              <w:jc w:val="center"/>
              <w:rPr>
                <w:rFonts w:ascii="宋体" w:hAnsi="宋体" w:cs="宋体"/>
                <w:sz w:val="22"/>
                <w:szCs w:val="22"/>
              </w:rPr>
            </w:pPr>
            <w:r>
              <w:rPr>
                <w:rFonts w:hint="eastAsia" w:ascii="宋体" w:hAnsi="宋体" w:cs="宋体"/>
                <w:sz w:val="22"/>
                <w:szCs w:val="22"/>
              </w:rPr>
              <w:t>（粘贴处）</w:t>
            </w:r>
          </w:p>
        </w:tc>
      </w:tr>
    </w:tbl>
    <w:p>
      <w:pPr>
        <w:spacing w:line="440" w:lineRule="exact"/>
        <w:rPr>
          <w:rFonts w:ascii="宋体" w:hAnsi="宋体" w:cs="宋体"/>
          <w:b/>
          <w:bCs/>
          <w:sz w:val="22"/>
          <w:szCs w:val="22"/>
        </w:rPr>
      </w:pPr>
    </w:p>
    <w:p>
      <w:pPr>
        <w:spacing w:line="440" w:lineRule="exact"/>
        <w:rPr>
          <w:rFonts w:ascii="宋体" w:hAnsi="宋体" w:cs="宋体"/>
          <w:b/>
          <w:sz w:val="24"/>
        </w:rPr>
        <w:sectPr>
          <w:footerReference r:id="rId8" w:type="default"/>
          <w:pgSz w:w="11906" w:h="16838"/>
          <w:pgMar w:top="1134" w:right="1134" w:bottom="1134" w:left="1134" w:header="851" w:footer="992" w:gutter="0"/>
          <w:cols w:space="720" w:num="1"/>
          <w:docGrid w:linePitch="312" w:charSpace="0"/>
        </w:sectPr>
      </w:pPr>
    </w:p>
    <w:p>
      <w:pPr>
        <w:spacing w:line="400" w:lineRule="exact"/>
        <w:jc w:val="center"/>
        <w:rPr>
          <w:rFonts w:ascii="宋体" w:hAnsi="宋体"/>
          <w:b/>
          <w:bCs/>
          <w:sz w:val="24"/>
        </w:rPr>
      </w:pPr>
      <w:r>
        <w:rPr>
          <w:rFonts w:hint="eastAsia" w:ascii="宋体" w:hAnsi="宋体"/>
          <w:b/>
          <w:bCs/>
          <w:sz w:val="24"/>
        </w:rPr>
        <w:t>（3）</w:t>
      </w:r>
      <w:r>
        <w:rPr>
          <w:rFonts w:hint="eastAsia" w:ascii="宋体" w:hAnsi="宋体" w:cs="宋体"/>
          <w:b/>
          <w:sz w:val="24"/>
        </w:rPr>
        <w:t>符合参加政府采购活动应当具备的一般条件的承诺函</w:t>
      </w:r>
    </w:p>
    <w:p>
      <w:pPr>
        <w:pStyle w:val="4"/>
      </w:pPr>
    </w:p>
    <w:p>
      <w:pPr>
        <w:widowControl/>
        <w:adjustRightInd w:val="0"/>
        <w:snapToGrid w:val="0"/>
        <w:spacing w:line="440" w:lineRule="exact"/>
        <w:jc w:val="left"/>
        <w:rPr>
          <w:rFonts w:ascii="宋体" w:hAnsi="宋体" w:cs="宋体"/>
          <w:b/>
          <w:bCs/>
          <w:sz w:val="24"/>
        </w:rPr>
      </w:pPr>
      <w:r>
        <w:rPr>
          <w:rFonts w:hint="eastAsia" w:ascii="宋体" w:hAnsi="宋体" w:cs="宋体"/>
          <w:b/>
          <w:bCs/>
          <w:sz w:val="24"/>
        </w:rPr>
        <w:t>浙江安防职业技术学院、温州正风招标代理有限公司：</w:t>
      </w:r>
    </w:p>
    <w:p>
      <w:pPr>
        <w:widowControl/>
        <w:adjustRightInd w:val="0"/>
        <w:snapToGrid w:val="0"/>
        <w:spacing w:line="440" w:lineRule="exact"/>
        <w:ind w:firstLine="440" w:firstLineChars="200"/>
        <w:jc w:val="left"/>
        <w:rPr>
          <w:rFonts w:ascii="宋体" w:hAnsi="宋体" w:cs="Arial"/>
          <w:sz w:val="22"/>
          <w:szCs w:val="22"/>
        </w:rPr>
      </w:pPr>
    </w:p>
    <w:p>
      <w:pPr>
        <w:snapToGrid w:val="0"/>
        <w:spacing w:line="360" w:lineRule="auto"/>
        <w:ind w:firstLine="440" w:firstLineChars="200"/>
        <w:rPr>
          <w:rFonts w:ascii="宋体" w:hAnsi="宋体" w:cs="仿宋_GB2312"/>
          <w:sz w:val="22"/>
          <w:szCs w:val="22"/>
        </w:rPr>
      </w:pPr>
      <w:r>
        <w:rPr>
          <w:rFonts w:hint="eastAsia" w:ascii="宋体" w:hAnsi="宋体" w:cs="仿宋_GB2312"/>
          <w:sz w:val="22"/>
          <w:szCs w:val="22"/>
        </w:rPr>
        <w:t>我方参与</w:t>
      </w:r>
      <w:r>
        <w:rPr>
          <w:rFonts w:hint="eastAsia" w:ascii="宋体" w:hAnsi="宋体" w:cs="宋体"/>
          <w:sz w:val="22"/>
          <w:szCs w:val="22"/>
          <w:u w:val="single"/>
        </w:rPr>
        <w:t xml:space="preserve">       </w:t>
      </w:r>
      <w:r>
        <w:rPr>
          <w:rFonts w:hint="eastAsia" w:ascii="宋体" w:hAnsi="宋体" w:cs="仿宋_GB2312"/>
          <w:sz w:val="22"/>
          <w:szCs w:val="22"/>
          <w:u w:val="single"/>
        </w:rPr>
        <w:t>（项目名称）【项目编号：    】</w:t>
      </w:r>
      <w:r>
        <w:rPr>
          <w:rFonts w:hint="eastAsia" w:ascii="宋体" w:hAnsi="宋体" w:cs="仿宋_GB2312"/>
          <w:sz w:val="22"/>
          <w:szCs w:val="22"/>
        </w:rPr>
        <w:t>政府采购活动，郑重承诺：</w:t>
      </w:r>
    </w:p>
    <w:p>
      <w:pPr>
        <w:snapToGrid w:val="0"/>
        <w:spacing w:line="360" w:lineRule="auto"/>
        <w:ind w:firstLine="330" w:firstLineChars="150"/>
        <w:rPr>
          <w:rFonts w:ascii="宋体" w:hAnsi="宋体" w:cs="仿宋_GB2312"/>
          <w:sz w:val="22"/>
          <w:szCs w:val="22"/>
        </w:rPr>
      </w:pPr>
      <w:r>
        <w:rPr>
          <w:rFonts w:hint="eastAsia" w:ascii="宋体" w:hAnsi="宋体" w:cs="仿宋_GB2312"/>
          <w:sz w:val="22"/>
          <w:szCs w:val="22"/>
        </w:rPr>
        <w:t>（一）具备《中华人民共和国政府采购法》第二十二条第一款规定的条件：</w:t>
      </w:r>
    </w:p>
    <w:p>
      <w:pPr>
        <w:snapToGrid w:val="0"/>
        <w:spacing w:line="360" w:lineRule="auto"/>
        <w:ind w:firstLine="440" w:firstLineChars="200"/>
        <w:rPr>
          <w:rFonts w:ascii="宋体" w:hAnsi="宋体" w:cs="仿宋_GB2312"/>
          <w:sz w:val="22"/>
          <w:szCs w:val="22"/>
        </w:rPr>
      </w:pPr>
      <w:r>
        <w:rPr>
          <w:rFonts w:hint="eastAsia" w:ascii="宋体" w:hAnsi="宋体" w:cs="仿宋_GB2312"/>
          <w:sz w:val="22"/>
          <w:szCs w:val="22"/>
        </w:rPr>
        <w:t>1、</w:t>
      </w:r>
      <w:r>
        <w:rPr>
          <w:rFonts w:ascii="宋体" w:hAnsi="宋体" w:cs="仿宋_GB2312"/>
          <w:sz w:val="22"/>
          <w:szCs w:val="22"/>
        </w:rPr>
        <w:t>具有独立承担民事责任的能力；</w:t>
      </w:r>
    </w:p>
    <w:p>
      <w:pPr>
        <w:snapToGrid w:val="0"/>
        <w:spacing w:line="360" w:lineRule="auto"/>
        <w:ind w:firstLine="440" w:firstLineChars="200"/>
        <w:rPr>
          <w:rFonts w:ascii="宋体" w:hAnsi="宋体"/>
          <w:sz w:val="22"/>
          <w:szCs w:val="22"/>
        </w:rPr>
      </w:pPr>
      <w:r>
        <w:rPr>
          <w:rFonts w:hint="eastAsia" w:ascii="宋体" w:hAnsi="宋体"/>
          <w:sz w:val="22"/>
          <w:szCs w:val="22"/>
        </w:rPr>
        <w:t>2、</w:t>
      </w:r>
      <w:r>
        <w:rPr>
          <w:rFonts w:ascii="宋体" w:hAnsi="宋体"/>
          <w:sz w:val="22"/>
          <w:szCs w:val="22"/>
        </w:rPr>
        <w:t xml:space="preserve">具有良好的商业信誉和健全的财务会计制度； </w:t>
      </w:r>
    </w:p>
    <w:p>
      <w:pPr>
        <w:snapToGrid w:val="0"/>
        <w:spacing w:line="360" w:lineRule="auto"/>
        <w:ind w:firstLine="440" w:firstLineChars="200"/>
        <w:rPr>
          <w:rFonts w:ascii="宋体" w:hAnsi="宋体"/>
          <w:sz w:val="22"/>
          <w:szCs w:val="22"/>
        </w:rPr>
      </w:pPr>
      <w:r>
        <w:rPr>
          <w:rFonts w:hint="eastAsia" w:ascii="宋体" w:hAnsi="宋体"/>
          <w:sz w:val="22"/>
          <w:szCs w:val="22"/>
        </w:rPr>
        <w:t>3、</w:t>
      </w:r>
      <w:r>
        <w:rPr>
          <w:rFonts w:ascii="宋体" w:hAnsi="宋体"/>
          <w:sz w:val="22"/>
          <w:szCs w:val="22"/>
        </w:rPr>
        <w:t>具有履行合同所必需的设备和专业技术能力；</w:t>
      </w:r>
    </w:p>
    <w:p>
      <w:pPr>
        <w:snapToGrid w:val="0"/>
        <w:spacing w:line="360" w:lineRule="auto"/>
        <w:ind w:firstLine="440" w:firstLineChars="200"/>
        <w:rPr>
          <w:rFonts w:ascii="宋体" w:hAnsi="宋体"/>
          <w:sz w:val="22"/>
          <w:szCs w:val="22"/>
        </w:rPr>
      </w:pPr>
      <w:r>
        <w:rPr>
          <w:rFonts w:hint="eastAsia" w:ascii="宋体" w:hAnsi="宋体"/>
          <w:sz w:val="22"/>
          <w:szCs w:val="22"/>
        </w:rPr>
        <w:t>4、</w:t>
      </w:r>
      <w:r>
        <w:rPr>
          <w:rFonts w:ascii="宋体" w:hAnsi="宋体"/>
          <w:sz w:val="22"/>
          <w:szCs w:val="22"/>
        </w:rPr>
        <w:t>有依法缴纳税收和社会保障资金的良好记录；</w:t>
      </w:r>
    </w:p>
    <w:p>
      <w:pPr>
        <w:snapToGrid w:val="0"/>
        <w:spacing w:line="360" w:lineRule="auto"/>
        <w:ind w:firstLine="440" w:firstLineChars="200"/>
        <w:rPr>
          <w:rFonts w:ascii="宋体" w:hAnsi="宋体"/>
          <w:sz w:val="22"/>
          <w:szCs w:val="22"/>
        </w:rPr>
      </w:pPr>
      <w:r>
        <w:rPr>
          <w:rFonts w:hint="eastAsia" w:ascii="宋体" w:hAnsi="宋体"/>
          <w:sz w:val="22"/>
          <w:szCs w:val="22"/>
        </w:rPr>
        <w:t>5、</w:t>
      </w:r>
      <w:r>
        <w:rPr>
          <w:rFonts w:ascii="宋体" w:hAnsi="宋体"/>
          <w:sz w:val="22"/>
          <w:szCs w:val="22"/>
        </w:rPr>
        <w:t>参加政府采购活动前三年内，在经营活动中没有重大违法记录；</w:t>
      </w:r>
    </w:p>
    <w:p>
      <w:pPr>
        <w:snapToGrid w:val="0"/>
        <w:spacing w:line="360" w:lineRule="auto"/>
        <w:ind w:firstLine="440" w:firstLineChars="200"/>
        <w:rPr>
          <w:rFonts w:ascii="宋体" w:hAnsi="宋体"/>
          <w:sz w:val="22"/>
          <w:szCs w:val="22"/>
        </w:rPr>
      </w:pPr>
      <w:r>
        <w:rPr>
          <w:rFonts w:hint="eastAsia" w:ascii="宋体" w:hAnsi="宋体"/>
          <w:sz w:val="22"/>
          <w:szCs w:val="22"/>
        </w:rPr>
        <w:t>6、</w:t>
      </w:r>
      <w:r>
        <w:rPr>
          <w:rFonts w:ascii="宋体" w:hAnsi="宋体"/>
          <w:sz w:val="22"/>
          <w:szCs w:val="22"/>
        </w:rPr>
        <w:t>具有法律、行政法规规定的其他条件。</w:t>
      </w:r>
    </w:p>
    <w:p>
      <w:pPr>
        <w:snapToGrid w:val="0"/>
        <w:spacing w:line="360" w:lineRule="auto"/>
        <w:ind w:firstLine="440" w:firstLineChars="200"/>
        <w:rPr>
          <w:rFonts w:ascii="宋体" w:hAnsi="宋体"/>
          <w:sz w:val="22"/>
          <w:szCs w:val="22"/>
        </w:rPr>
      </w:pPr>
      <w:r>
        <w:rPr>
          <w:rFonts w:hint="eastAsia" w:ascii="宋体" w:hAnsi="宋体"/>
          <w:sz w:val="22"/>
          <w:szCs w:val="22"/>
        </w:rPr>
        <w:t>（二）未被信用中国（</w:t>
      </w:r>
      <w:r>
        <w:rPr>
          <w:rFonts w:ascii="宋体" w:hAnsi="宋体"/>
          <w:sz w:val="22"/>
          <w:szCs w:val="22"/>
        </w:rPr>
        <w:t>www.creditchina.gov.cn)、中国政府采购网（www.ccgp.gov.cn）列入失信被执行人、重大税收违法案件当事人名单、政府采购严重违法失信行为记录名单。</w:t>
      </w:r>
    </w:p>
    <w:p>
      <w:pPr>
        <w:snapToGrid w:val="0"/>
        <w:spacing w:line="360" w:lineRule="auto"/>
        <w:ind w:firstLine="440" w:firstLineChars="200"/>
        <w:rPr>
          <w:rFonts w:ascii="宋体" w:hAnsi="宋体"/>
          <w:sz w:val="22"/>
          <w:szCs w:val="22"/>
        </w:rPr>
      </w:pPr>
      <w:r>
        <w:rPr>
          <w:rFonts w:hint="eastAsia" w:ascii="宋体" w:hAnsi="宋体"/>
          <w:sz w:val="22"/>
          <w:szCs w:val="22"/>
        </w:rPr>
        <w:t>（三）不存在以下情况：</w:t>
      </w:r>
    </w:p>
    <w:p>
      <w:pPr>
        <w:snapToGrid w:val="0"/>
        <w:spacing w:line="360" w:lineRule="auto"/>
        <w:ind w:firstLine="440" w:firstLineChars="200"/>
        <w:rPr>
          <w:rFonts w:ascii="宋体" w:hAnsi="宋体" w:cs="仿宋_GB2312"/>
          <w:sz w:val="22"/>
          <w:szCs w:val="22"/>
        </w:rPr>
      </w:pPr>
      <w:r>
        <w:rPr>
          <w:rFonts w:hint="eastAsia" w:ascii="宋体" w:hAnsi="宋体" w:cs="仿宋_GB2312"/>
          <w:sz w:val="22"/>
          <w:szCs w:val="22"/>
        </w:rPr>
        <w:t>1、</w:t>
      </w:r>
      <w:r>
        <w:rPr>
          <w:rFonts w:ascii="宋体" w:hAnsi="宋体" w:cs="仿宋_GB2312"/>
          <w:sz w:val="22"/>
          <w:szCs w:val="22"/>
        </w:rPr>
        <w:t>单位负责人为同一人或者存在直接控股、管理关系的不同供应商参加同一合同项下的政府采购活动的；</w:t>
      </w:r>
    </w:p>
    <w:p>
      <w:pPr>
        <w:snapToGrid w:val="0"/>
        <w:spacing w:line="360" w:lineRule="auto"/>
        <w:ind w:firstLine="440" w:firstLineChars="200"/>
        <w:rPr>
          <w:rFonts w:ascii="宋体" w:hAnsi="宋体" w:cs="仿宋_GB2312"/>
          <w:sz w:val="22"/>
          <w:szCs w:val="22"/>
        </w:rPr>
      </w:pPr>
      <w:r>
        <w:rPr>
          <w:rFonts w:hint="eastAsia" w:ascii="宋体" w:hAnsi="宋体" w:cs="仿宋_GB2312"/>
          <w:sz w:val="22"/>
          <w:szCs w:val="22"/>
        </w:rPr>
        <w:t>2、</w:t>
      </w:r>
      <w:r>
        <w:rPr>
          <w:rFonts w:ascii="宋体" w:hAnsi="宋体" w:cs="仿宋_GB2312"/>
          <w:sz w:val="22"/>
          <w:szCs w:val="22"/>
        </w:rPr>
        <w:t>为采购项目提供整体设计、规范编制或者项目管理、监理、检测等服务后再参加该采购项目的其他采购活动的。</w:t>
      </w:r>
    </w:p>
    <w:p>
      <w:pPr>
        <w:snapToGrid w:val="0"/>
        <w:spacing w:line="360" w:lineRule="auto"/>
        <w:ind w:firstLine="440" w:firstLineChars="200"/>
        <w:rPr>
          <w:rFonts w:ascii="宋体" w:hAnsi="宋体" w:cs="仿宋_GB2312"/>
          <w:sz w:val="22"/>
          <w:szCs w:val="22"/>
        </w:rPr>
      </w:pPr>
    </w:p>
    <w:p>
      <w:pPr>
        <w:snapToGrid w:val="0"/>
        <w:spacing w:line="360" w:lineRule="auto"/>
        <w:ind w:firstLine="440" w:firstLineChars="200"/>
        <w:rPr>
          <w:rFonts w:ascii="宋体" w:hAnsi="宋体" w:cs="仿宋_GB2312"/>
          <w:sz w:val="22"/>
          <w:szCs w:val="22"/>
        </w:rPr>
      </w:pPr>
    </w:p>
    <w:p>
      <w:pPr>
        <w:snapToGrid w:val="0"/>
        <w:spacing w:line="360" w:lineRule="auto"/>
        <w:ind w:firstLine="440" w:firstLineChars="200"/>
        <w:rPr>
          <w:rFonts w:ascii="宋体" w:hAnsi="宋体" w:cs="仿宋_GB2312"/>
          <w:sz w:val="22"/>
          <w:szCs w:val="22"/>
        </w:rPr>
      </w:pPr>
    </w:p>
    <w:p>
      <w:pPr>
        <w:spacing w:line="440" w:lineRule="exact"/>
        <w:ind w:firstLine="4400" w:firstLineChars="2000"/>
        <w:rPr>
          <w:rFonts w:ascii="宋体" w:hAnsi="宋体"/>
          <w:sz w:val="22"/>
          <w:szCs w:val="22"/>
        </w:rPr>
      </w:pPr>
      <w:r>
        <w:rPr>
          <w:rFonts w:hint="eastAsia" w:ascii="宋体" w:hAnsi="宋体"/>
          <w:sz w:val="22"/>
          <w:szCs w:val="22"/>
        </w:rPr>
        <w:t>供应商名称（电子签名/公章）</w:t>
      </w:r>
      <w:r>
        <w:rPr>
          <w:rFonts w:ascii="宋体" w:hAnsi="宋体"/>
          <w:sz w:val="22"/>
          <w:szCs w:val="22"/>
        </w:rPr>
        <w:t>：</w:t>
      </w:r>
    </w:p>
    <w:p>
      <w:pPr>
        <w:spacing w:line="440" w:lineRule="exact"/>
        <w:jc w:val="center"/>
        <w:rPr>
          <w:rFonts w:ascii="宋体" w:hAnsi="宋体"/>
          <w:sz w:val="22"/>
          <w:szCs w:val="22"/>
        </w:rPr>
      </w:pPr>
      <w:r>
        <w:rPr>
          <w:rFonts w:hint="eastAsia" w:ascii="宋体" w:hAnsi="宋体"/>
          <w:sz w:val="22"/>
          <w:szCs w:val="22"/>
        </w:rPr>
        <w:t xml:space="preserve"> </w:t>
      </w:r>
      <w:r>
        <w:rPr>
          <w:rFonts w:ascii="宋体" w:hAnsi="宋体"/>
          <w:sz w:val="22"/>
          <w:szCs w:val="22"/>
        </w:rPr>
        <w:t xml:space="preserve">                 </w:t>
      </w:r>
      <w:r>
        <w:rPr>
          <w:rFonts w:hint="eastAsia" w:ascii="宋体" w:hAnsi="宋体"/>
          <w:sz w:val="22"/>
          <w:szCs w:val="22"/>
        </w:rPr>
        <w:t>日期：</w:t>
      </w:r>
      <w:r>
        <w:rPr>
          <w:rFonts w:ascii="宋体" w:hAnsi="宋体"/>
          <w:sz w:val="22"/>
          <w:szCs w:val="22"/>
        </w:rPr>
        <w:t xml:space="preserve">       年</w:t>
      </w:r>
      <w:r>
        <w:rPr>
          <w:rFonts w:hint="eastAsia" w:ascii="宋体" w:hAnsi="宋体"/>
          <w:sz w:val="22"/>
          <w:szCs w:val="22"/>
        </w:rPr>
        <w:t xml:space="preserve"> </w:t>
      </w:r>
      <w:r>
        <w:rPr>
          <w:rFonts w:ascii="宋体" w:hAnsi="宋体"/>
          <w:sz w:val="22"/>
          <w:szCs w:val="22"/>
        </w:rPr>
        <w:t xml:space="preserve">  </w:t>
      </w:r>
      <w:r>
        <w:rPr>
          <w:rFonts w:hint="eastAsia" w:ascii="宋体" w:hAnsi="宋体"/>
          <w:sz w:val="22"/>
          <w:szCs w:val="22"/>
        </w:rPr>
        <w:t xml:space="preserve">月 </w:t>
      </w:r>
      <w:r>
        <w:rPr>
          <w:rFonts w:ascii="宋体" w:hAnsi="宋体"/>
          <w:sz w:val="22"/>
          <w:szCs w:val="22"/>
        </w:rPr>
        <w:t xml:space="preserve">   </w:t>
      </w:r>
      <w:r>
        <w:rPr>
          <w:rFonts w:hint="eastAsia" w:ascii="宋体" w:hAnsi="宋体"/>
          <w:sz w:val="22"/>
          <w:szCs w:val="22"/>
        </w:rPr>
        <w:t>日</w:t>
      </w:r>
    </w:p>
    <w:p>
      <w:pPr>
        <w:pStyle w:val="4"/>
        <w:rPr>
          <w:rFonts w:ascii="宋体" w:hAnsi="宋体"/>
          <w:sz w:val="22"/>
          <w:szCs w:val="22"/>
        </w:rPr>
      </w:pPr>
    </w:p>
    <w:p>
      <w:pPr>
        <w:pStyle w:val="89"/>
        <w:rPr>
          <w:rFonts w:hAnsi="宋体"/>
          <w:color w:val="auto"/>
          <w:sz w:val="22"/>
          <w:szCs w:val="22"/>
        </w:rPr>
      </w:pPr>
    </w:p>
    <w:p>
      <w:pPr>
        <w:rPr>
          <w:rFonts w:ascii="宋体" w:hAnsi="宋体"/>
          <w:sz w:val="22"/>
          <w:szCs w:val="22"/>
        </w:rPr>
      </w:pPr>
    </w:p>
    <w:p>
      <w:pPr>
        <w:pStyle w:val="4"/>
        <w:rPr>
          <w:rFonts w:ascii="宋体" w:hAnsi="宋体"/>
          <w:sz w:val="22"/>
          <w:szCs w:val="22"/>
        </w:rPr>
      </w:pPr>
    </w:p>
    <w:p>
      <w:pPr>
        <w:pStyle w:val="89"/>
        <w:rPr>
          <w:rFonts w:hAnsi="宋体"/>
          <w:color w:val="auto"/>
          <w:sz w:val="22"/>
          <w:szCs w:val="22"/>
        </w:rPr>
      </w:pPr>
    </w:p>
    <w:p>
      <w:pPr>
        <w:rPr>
          <w:rFonts w:ascii="宋体" w:hAnsi="宋体"/>
          <w:sz w:val="22"/>
          <w:szCs w:val="22"/>
        </w:rPr>
      </w:pPr>
    </w:p>
    <w:p>
      <w:pPr>
        <w:pStyle w:val="4"/>
        <w:rPr>
          <w:rFonts w:ascii="宋体" w:hAnsi="宋体"/>
          <w:sz w:val="22"/>
          <w:szCs w:val="22"/>
        </w:rPr>
      </w:pPr>
    </w:p>
    <w:p>
      <w:pPr>
        <w:pStyle w:val="89"/>
        <w:rPr>
          <w:color w:val="auto"/>
        </w:rPr>
      </w:pPr>
    </w:p>
    <w:p>
      <w:pPr>
        <w:rPr>
          <w:rFonts w:ascii="宋体" w:hAnsi="宋体" w:cs="宋体"/>
          <w:b/>
          <w:sz w:val="24"/>
        </w:rPr>
      </w:pPr>
      <w:r>
        <w:rPr>
          <w:rFonts w:hint="eastAsia" w:ascii="宋体" w:hAnsi="宋体" w:cs="宋体"/>
          <w:b/>
          <w:sz w:val="24"/>
        </w:rPr>
        <w:br w:type="page"/>
      </w:r>
    </w:p>
    <w:p>
      <w:pPr>
        <w:widowControl/>
        <w:spacing w:before="100" w:beforeAutospacing="1" w:after="100" w:afterAutospacing="1" w:line="360" w:lineRule="auto"/>
        <w:jc w:val="center"/>
        <w:rPr>
          <w:rFonts w:ascii="新宋体" w:hAnsi="新宋体" w:eastAsia="新宋体" w:cs="新宋体"/>
          <w:sz w:val="22"/>
          <w:szCs w:val="22"/>
        </w:rPr>
      </w:pPr>
      <w:r>
        <w:rPr>
          <w:rFonts w:hint="eastAsia" w:ascii="宋体" w:hAnsi="宋体" w:cs="宋体"/>
          <w:b/>
          <w:sz w:val="24"/>
        </w:rPr>
        <w:t>（4）联合体协议书（如为联合体投标，请提供）</w:t>
      </w:r>
    </w:p>
    <w:p>
      <w:pPr>
        <w:widowControl/>
        <w:spacing w:before="100" w:beforeAutospacing="1" w:after="100" w:afterAutospacing="1" w:line="360" w:lineRule="auto"/>
        <w:jc w:val="center"/>
        <w:rPr>
          <w:rFonts w:ascii="新宋体" w:hAnsi="新宋体" w:eastAsia="新宋体" w:cs="新宋体"/>
          <w:sz w:val="22"/>
          <w:szCs w:val="22"/>
        </w:rPr>
      </w:pPr>
    </w:p>
    <w:p>
      <w:pPr>
        <w:widowControl/>
        <w:snapToGrid w:val="0"/>
        <w:spacing w:line="360" w:lineRule="auto"/>
        <w:ind w:firstLine="440" w:firstLineChars="200"/>
        <w:jc w:val="left"/>
        <w:rPr>
          <w:rFonts w:ascii="宋体" w:hAnsi="宋体" w:cs="仿宋_GB2312"/>
          <w:sz w:val="22"/>
          <w:u w:val="single"/>
        </w:rPr>
      </w:pPr>
      <w:r>
        <w:rPr>
          <w:rFonts w:ascii="宋体" w:hAnsi="宋体" w:cs="仿宋_GB2312"/>
          <w:sz w:val="22"/>
        </w:rPr>
        <w:t xml:space="preserve">甲公司（全称）： </w:t>
      </w:r>
      <w:r>
        <w:rPr>
          <w:rFonts w:ascii="宋体" w:hAnsi="宋体" w:cs="仿宋_GB2312"/>
          <w:sz w:val="22"/>
          <w:u w:val="single"/>
        </w:rPr>
        <w:t xml:space="preserve">             </w:t>
      </w:r>
    </w:p>
    <w:p>
      <w:pPr>
        <w:widowControl/>
        <w:snapToGrid w:val="0"/>
        <w:spacing w:line="360" w:lineRule="auto"/>
        <w:ind w:firstLine="440" w:firstLineChars="200"/>
        <w:jc w:val="left"/>
        <w:rPr>
          <w:rFonts w:ascii="宋体" w:hAnsi="宋体" w:cs="仿宋_GB2312"/>
          <w:sz w:val="22"/>
        </w:rPr>
      </w:pPr>
      <w:r>
        <w:rPr>
          <w:rFonts w:ascii="宋体" w:hAnsi="宋体" w:cs="仿宋_GB2312"/>
          <w:sz w:val="22"/>
        </w:rPr>
        <w:t xml:space="preserve">乙公司（全称）： </w:t>
      </w:r>
      <w:r>
        <w:rPr>
          <w:rFonts w:ascii="宋体" w:hAnsi="宋体" w:cs="仿宋_GB2312"/>
          <w:sz w:val="22"/>
          <w:u w:val="single"/>
        </w:rPr>
        <w:t xml:space="preserve">             </w:t>
      </w:r>
    </w:p>
    <w:p>
      <w:pPr>
        <w:snapToGrid w:val="0"/>
        <w:spacing w:line="360" w:lineRule="auto"/>
        <w:ind w:firstLine="440" w:firstLineChars="200"/>
        <w:rPr>
          <w:rFonts w:ascii="宋体" w:hAnsi="宋体" w:cs="仿宋_GB2312"/>
          <w:sz w:val="22"/>
        </w:rPr>
      </w:pPr>
    </w:p>
    <w:p>
      <w:pPr>
        <w:widowControl/>
        <w:snapToGrid w:val="0"/>
        <w:spacing w:line="360" w:lineRule="auto"/>
        <w:ind w:firstLine="440" w:firstLineChars="200"/>
        <w:jc w:val="left"/>
        <w:rPr>
          <w:rFonts w:ascii="宋体" w:hAnsi="宋体" w:cs="仿宋_GB2312"/>
          <w:sz w:val="22"/>
        </w:rPr>
      </w:pPr>
      <w:r>
        <w:rPr>
          <w:rFonts w:ascii="宋体" w:hAnsi="宋体" w:cs="仿宋_GB2312"/>
          <w:sz w:val="22"/>
        </w:rPr>
        <w:t>本协议书各方遵循平等、自愿、公平和诚实信用的原则，共同愿意组成联合体，实施、完成合同内容。现就下列有关事宜，订立本协议书。</w:t>
      </w:r>
    </w:p>
    <w:p>
      <w:pPr>
        <w:widowControl/>
        <w:snapToGrid w:val="0"/>
        <w:spacing w:line="360" w:lineRule="auto"/>
        <w:ind w:firstLine="440" w:firstLineChars="200"/>
        <w:jc w:val="left"/>
        <w:rPr>
          <w:rFonts w:ascii="宋体" w:hAnsi="宋体" w:cs="仿宋_GB2312"/>
          <w:sz w:val="22"/>
        </w:rPr>
      </w:pPr>
      <w:r>
        <w:rPr>
          <w:rFonts w:ascii="宋体" w:hAnsi="宋体" w:cs="仿宋_GB2312"/>
          <w:sz w:val="22"/>
        </w:rPr>
        <w:t>1.（甲公司名称）为联合体主办人，（乙公司名称）为联合体成员；</w:t>
      </w:r>
    </w:p>
    <w:p>
      <w:pPr>
        <w:widowControl/>
        <w:snapToGrid w:val="0"/>
        <w:spacing w:line="360" w:lineRule="auto"/>
        <w:ind w:firstLine="440" w:firstLineChars="200"/>
        <w:jc w:val="left"/>
        <w:rPr>
          <w:rFonts w:ascii="宋体" w:hAnsi="宋体" w:cs="仿宋_GB2312"/>
          <w:sz w:val="22"/>
        </w:rPr>
      </w:pPr>
      <w:r>
        <w:rPr>
          <w:rFonts w:ascii="宋体" w:hAnsi="宋体" w:cs="仿宋_GB2312"/>
          <w:sz w:val="22"/>
        </w:rPr>
        <w:t>2. 联合体内部有关事项规定如下：</w:t>
      </w:r>
    </w:p>
    <w:p>
      <w:pPr>
        <w:widowControl/>
        <w:snapToGrid w:val="0"/>
        <w:spacing w:line="360" w:lineRule="auto"/>
        <w:ind w:firstLine="440" w:firstLineChars="200"/>
        <w:jc w:val="left"/>
        <w:rPr>
          <w:rFonts w:ascii="宋体" w:hAnsi="宋体" w:cs="仿宋_GB2312"/>
          <w:sz w:val="22"/>
        </w:rPr>
      </w:pPr>
      <w:r>
        <w:rPr>
          <w:rFonts w:ascii="宋体" w:hAnsi="宋体" w:cs="仿宋_GB2312"/>
          <w:sz w:val="22"/>
        </w:rPr>
        <w:t>2.1 联合体由主办人负责与采购人联系；</w:t>
      </w:r>
    </w:p>
    <w:p>
      <w:pPr>
        <w:widowControl/>
        <w:snapToGrid w:val="0"/>
        <w:spacing w:line="360" w:lineRule="auto"/>
        <w:ind w:firstLine="440" w:firstLineChars="200"/>
        <w:jc w:val="left"/>
        <w:rPr>
          <w:rFonts w:ascii="宋体" w:hAnsi="宋体" w:cs="仿宋_GB2312"/>
          <w:sz w:val="22"/>
        </w:rPr>
      </w:pPr>
      <w:r>
        <w:rPr>
          <w:rFonts w:ascii="宋体" w:hAnsi="宋体" w:cs="仿宋_GB2312"/>
          <w:sz w:val="22"/>
        </w:rPr>
        <w:t>2.2 合同一切工作由联合体主办人负责组织，由联合体各方按内部划分比例具体实施；</w:t>
      </w:r>
    </w:p>
    <w:p>
      <w:pPr>
        <w:widowControl/>
        <w:snapToGrid w:val="0"/>
        <w:spacing w:line="360" w:lineRule="auto"/>
        <w:ind w:firstLine="440" w:firstLineChars="200"/>
        <w:jc w:val="left"/>
        <w:rPr>
          <w:rFonts w:ascii="宋体" w:hAnsi="宋体" w:cs="仿宋_GB2312"/>
          <w:sz w:val="22"/>
        </w:rPr>
      </w:pPr>
      <w:r>
        <w:rPr>
          <w:rFonts w:ascii="宋体" w:hAnsi="宋体" w:cs="仿宋_GB2312"/>
          <w:sz w:val="22"/>
        </w:rPr>
        <w:t>2.3 联合体将严格按照招标文件的各项要求，切实执行一切合同文件，共同承担合同约定的一切义务和责任，同时按照内部划分的职责，各自承担自身的责任和风险；</w:t>
      </w:r>
    </w:p>
    <w:p>
      <w:pPr>
        <w:widowControl/>
        <w:snapToGrid w:val="0"/>
        <w:spacing w:line="360" w:lineRule="auto"/>
        <w:ind w:firstLine="440" w:firstLineChars="200"/>
        <w:jc w:val="left"/>
        <w:rPr>
          <w:rFonts w:ascii="宋体" w:hAnsi="宋体" w:cs="仿宋_GB2312"/>
          <w:sz w:val="22"/>
        </w:rPr>
      </w:pPr>
      <w:r>
        <w:rPr>
          <w:rFonts w:ascii="宋体" w:hAnsi="宋体" w:cs="仿宋_GB2312"/>
          <w:sz w:val="22"/>
        </w:rPr>
        <w:t>2.4 联合体内部各自按下列分工负责本项目工作：</w:t>
      </w:r>
    </w:p>
    <w:p>
      <w:pPr>
        <w:widowControl/>
        <w:snapToGrid w:val="0"/>
        <w:spacing w:line="360" w:lineRule="auto"/>
        <w:ind w:firstLine="440" w:firstLineChars="200"/>
        <w:jc w:val="left"/>
        <w:rPr>
          <w:rFonts w:ascii="宋体" w:hAnsi="宋体" w:cs="仿宋_GB2312"/>
          <w:sz w:val="22"/>
        </w:rPr>
      </w:pPr>
      <w:r>
        <w:rPr>
          <w:rFonts w:ascii="宋体" w:hAnsi="宋体" w:cs="仿宋_GB2312"/>
          <w:sz w:val="22"/>
        </w:rPr>
        <w:t>主办人（甲公司名称）承担本项目的</w:t>
      </w:r>
      <w:r>
        <w:rPr>
          <w:rFonts w:ascii="宋体" w:hAnsi="宋体" w:cs="仿宋_GB2312"/>
          <w:sz w:val="22"/>
          <w:u w:val="single"/>
        </w:rPr>
        <w:t xml:space="preserve">                </w:t>
      </w:r>
      <w:r>
        <w:rPr>
          <w:rFonts w:ascii="宋体" w:hAnsi="宋体" w:cs="仿宋_GB2312"/>
          <w:sz w:val="22"/>
        </w:rPr>
        <w:t>等工作，联合体成员（乙公司名称）各承担本项目的</w:t>
      </w:r>
      <w:r>
        <w:rPr>
          <w:rFonts w:ascii="宋体" w:hAnsi="宋体" w:cs="仿宋_GB2312"/>
          <w:sz w:val="22"/>
          <w:u w:val="single"/>
        </w:rPr>
        <w:t xml:space="preserve">                </w:t>
      </w:r>
      <w:r>
        <w:rPr>
          <w:rFonts w:ascii="宋体" w:hAnsi="宋体" w:cs="仿宋_GB2312"/>
          <w:sz w:val="22"/>
        </w:rPr>
        <w:t>等工作；</w:t>
      </w:r>
    </w:p>
    <w:p>
      <w:pPr>
        <w:widowControl/>
        <w:snapToGrid w:val="0"/>
        <w:spacing w:line="360" w:lineRule="auto"/>
        <w:ind w:firstLine="440" w:firstLineChars="200"/>
        <w:jc w:val="left"/>
        <w:rPr>
          <w:rFonts w:ascii="宋体" w:hAnsi="宋体" w:cs="仿宋_GB2312"/>
          <w:sz w:val="22"/>
        </w:rPr>
      </w:pPr>
      <w:r>
        <w:rPr>
          <w:rFonts w:ascii="宋体" w:hAnsi="宋体" w:cs="仿宋_GB2312"/>
          <w:sz w:val="22"/>
        </w:rPr>
        <w:t>2.5 联合体在合同实施过程中的有关费用</w:t>
      </w:r>
      <w:r>
        <w:rPr>
          <w:rFonts w:hint="eastAsia" w:ascii="宋体" w:hAnsi="宋体" w:cs="仿宋_GB2312"/>
          <w:sz w:val="22"/>
        </w:rPr>
        <w:t>情况：</w:t>
      </w:r>
      <w:r>
        <w:rPr>
          <w:rFonts w:hint="eastAsia" w:ascii="宋体" w:hAnsi="宋体" w:cs="仿宋_GB2312"/>
          <w:sz w:val="22"/>
          <w:u w:val="single"/>
        </w:rPr>
        <w:t xml:space="preserve"> </w:t>
      </w:r>
      <w:r>
        <w:rPr>
          <w:rFonts w:ascii="宋体" w:hAnsi="宋体" w:cs="仿宋_GB2312"/>
          <w:sz w:val="22"/>
          <w:u w:val="single"/>
        </w:rPr>
        <w:t xml:space="preserve">                </w:t>
      </w:r>
      <w:r>
        <w:rPr>
          <w:rFonts w:ascii="宋体" w:hAnsi="宋体" w:cs="仿宋_GB2312"/>
          <w:sz w:val="22"/>
        </w:rPr>
        <w:t>。</w:t>
      </w:r>
    </w:p>
    <w:p>
      <w:pPr>
        <w:widowControl/>
        <w:snapToGrid w:val="0"/>
        <w:spacing w:line="360" w:lineRule="auto"/>
        <w:ind w:firstLine="440" w:firstLineChars="200"/>
        <w:jc w:val="left"/>
        <w:rPr>
          <w:rFonts w:ascii="宋体" w:hAnsi="宋体" w:cs="仿宋_GB2312"/>
          <w:sz w:val="22"/>
        </w:rPr>
      </w:pPr>
      <w:r>
        <w:rPr>
          <w:rFonts w:ascii="宋体" w:hAnsi="宋体" w:cs="仿宋_GB2312"/>
          <w:sz w:val="22"/>
        </w:rPr>
        <w:t>3. 联合体主办人应将本协议书送交采购人；</w:t>
      </w:r>
    </w:p>
    <w:p>
      <w:pPr>
        <w:widowControl/>
        <w:snapToGrid w:val="0"/>
        <w:spacing w:line="360" w:lineRule="auto"/>
        <w:ind w:firstLine="440" w:firstLineChars="200"/>
        <w:jc w:val="left"/>
        <w:rPr>
          <w:rFonts w:ascii="宋体" w:hAnsi="宋体" w:cs="仿宋_GB2312"/>
          <w:sz w:val="22"/>
        </w:rPr>
      </w:pPr>
      <w:r>
        <w:rPr>
          <w:rFonts w:ascii="宋体" w:hAnsi="宋体" w:cs="仿宋_GB2312"/>
          <w:sz w:val="22"/>
        </w:rPr>
        <w:t>4. 本协议书自签署之日起生效，至各方履行完</w:t>
      </w:r>
      <w:r>
        <w:fldChar w:fldCharType="begin"/>
      </w:r>
      <w:r>
        <w:instrText xml:space="preserve"> HYPERLINK "https://baike.baidu.com/item/%E5%8B%98%E5%AF%9F%E8%AE%BE%E8%AE%A1%E5%90%88%E5%90%8C" \t "_blank" </w:instrText>
      </w:r>
      <w:r>
        <w:fldChar w:fldCharType="separate"/>
      </w:r>
      <w:r>
        <w:rPr>
          <w:rFonts w:ascii="宋体" w:hAnsi="宋体" w:cs="仿宋_GB2312"/>
          <w:sz w:val="22"/>
        </w:rPr>
        <w:t>合同</w:t>
      </w:r>
      <w:r>
        <w:rPr>
          <w:rFonts w:ascii="宋体" w:hAnsi="宋体" w:cs="仿宋_GB2312"/>
          <w:sz w:val="22"/>
        </w:rPr>
        <w:fldChar w:fldCharType="end"/>
      </w:r>
      <w:r>
        <w:rPr>
          <w:rFonts w:ascii="宋体" w:hAnsi="宋体" w:cs="仿宋_GB2312"/>
          <w:sz w:val="22"/>
        </w:rPr>
        <w:t>全部义务后自行失效，并随合同的终止而终止；</w:t>
      </w:r>
    </w:p>
    <w:p>
      <w:pPr>
        <w:widowControl/>
        <w:snapToGrid w:val="0"/>
        <w:spacing w:line="360" w:lineRule="auto"/>
        <w:ind w:firstLine="440" w:firstLineChars="200"/>
        <w:jc w:val="left"/>
        <w:rPr>
          <w:rFonts w:ascii="宋体" w:hAnsi="宋体" w:cs="仿宋_GB2312"/>
          <w:sz w:val="22"/>
        </w:rPr>
      </w:pPr>
      <w:r>
        <w:rPr>
          <w:rFonts w:ascii="宋体" w:hAnsi="宋体" w:cs="仿宋_GB2312"/>
          <w:sz w:val="22"/>
        </w:rPr>
        <w:t>5. 本协议书正本一式伍份，联合体主办人及成员各执壹份，交采购人执贰份，交采购代理机构壹份。</w:t>
      </w:r>
    </w:p>
    <w:p>
      <w:pPr>
        <w:snapToGrid w:val="0"/>
        <w:spacing w:line="360" w:lineRule="auto"/>
        <w:ind w:firstLine="440" w:firstLineChars="200"/>
        <w:rPr>
          <w:rFonts w:ascii="宋体" w:hAnsi="宋体" w:cs="仿宋_GB2312"/>
          <w:sz w:val="22"/>
        </w:rPr>
      </w:pPr>
    </w:p>
    <w:p>
      <w:pPr>
        <w:pStyle w:val="5"/>
        <w:ind w:firstLine="210"/>
        <w:rPr>
          <w:rFonts w:ascii="宋体" w:hAnsi="宋体"/>
        </w:rPr>
      </w:pPr>
    </w:p>
    <w:p>
      <w:pPr>
        <w:pStyle w:val="5"/>
        <w:ind w:firstLine="210"/>
        <w:rPr>
          <w:rFonts w:ascii="宋体" w:hAnsi="宋体"/>
        </w:rPr>
      </w:pPr>
    </w:p>
    <w:p>
      <w:pPr>
        <w:widowControl/>
        <w:snapToGrid w:val="0"/>
        <w:spacing w:line="360" w:lineRule="auto"/>
        <w:ind w:firstLine="440" w:firstLineChars="200"/>
        <w:jc w:val="left"/>
        <w:rPr>
          <w:rFonts w:ascii="宋体" w:hAnsi="宋体" w:cs="仿宋_GB2312"/>
          <w:sz w:val="22"/>
        </w:rPr>
      </w:pPr>
      <w:r>
        <w:rPr>
          <w:rFonts w:ascii="宋体" w:hAnsi="宋体" w:cs="仿宋_GB2312"/>
          <w:sz w:val="22"/>
        </w:rPr>
        <w:t>甲公司名称：（公章）                     乙公司名称：（公章）</w:t>
      </w:r>
    </w:p>
    <w:p>
      <w:pPr>
        <w:widowControl/>
        <w:snapToGrid w:val="0"/>
        <w:spacing w:line="360" w:lineRule="auto"/>
        <w:ind w:firstLine="440" w:firstLineChars="200"/>
        <w:jc w:val="left"/>
        <w:rPr>
          <w:rFonts w:ascii="宋体" w:hAnsi="宋体" w:cs="仿宋_GB2312"/>
          <w:sz w:val="22"/>
        </w:rPr>
      </w:pPr>
      <w:r>
        <w:rPr>
          <w:rFonts w:ascii="宋体" w:hAnsi="宋体" w:cs="仿宋_GB2312"/>
          <w:sz w:val="22"/>
        </w:rPr>
        <w:t>法定代表人：                             法定代表人：</w:t>
      </w:r>
    </w:p>
    <w:p>
      <w:pPr>
        <w:widowControl/>
        <w:snapToGrid w:val="0"/>
        <w:spacing w:line="360" w:lineRule="auto"/>
        <w:ind w:firstLine="440" w:firstLineChars="200"/>
        <w:jc w:val="left"/>
        <w:rPr>
          <w:rFonts w:ascii="宋体" w:hAnsi="宋体" w:cs="仿宋_GB2312"/>
          <w:sz w:val="22"/>
        </w:rPr>
      </w:pPr>
      <w:r>
        <w:rPr>
          <w:rFonts w:ascii="宋体" w:hAnsi="宋体" w:cs="仿宋_GB2312"/>
          <w:sz w:val="22"/>
        </w:rPr>
        <w:t>委托代理人：                             委托代理人：</w:t>
      </w:r>
    </w:p>
    <w:p>
      <w:pPr>
        <w:widowControl/>
        <w:snapToGrid w:val="0"/>
        <w:spacing w:line="360" w:lineRule="auto"/>
        <w:ind w:firstLine="440" w:firstLineChars="200"/>
        <w:jc w:val="left"/>
        <w:rPr>
          <w:rFonts w:ascii="宋体" w:hAnsi="宋体" w:cs="仿宋_GB2312"/>
          <w:sz w:val="22"/>
        </w:rPr>
      </w:pPr>
      <w:r>
        <w:rPr>
          <w:rFonts w:ascii="宋体" w:hAnsi="宋体" w:cs="仿宋_GB2312"/>
          <w:sz w:val="22"/>
        </w:rPr>
        <w:t>联系电话：                               联系电话：</w:t>
      </w:r>
    </w:p>
    <w:p>
      <w:pPr>
        <w:widowControl/>
        <w:snapToGrid w:val="0"/>
        <w:spacing w:line="360" w:lineRule="auto"/>
        <w:ind w:firstLine="440" w:firstLineChars="200"/>
        <w:jc w:val="left"/>
        <w:rPr>
          <w:rFonts w:ascii="宋体" w:hAnsi="宋体" w:cs="仿宋_GB2312"/>
          <w:sz w:val="22"/>
        </w:rPr>
      </w:pPr>
      <w:r>
        <w:rPr>
          <w:rFonts w:ascii="宋体" w:hAnsi="宋体" w:cs="仿宋_GB2312"/>
          <w:sz w:val="22"/>
        </w:rPr>
        <w:t>日期：      年      月    日             日期：       年     月     日</w:t>
      </w:r>
    </w:p>
    <w:p>
      <w:pPr>
        <w:spacing w:line="360" w:lineRule="auto"/>
        <w:rPr>
          <w:rFonts w:ascii="宋体" w:hAnsi="宋体"/>
          <w:sz w:val="22"/>
          <w:szCs w:val="22"/>
          <w:u w:val="single"/>
        </w:rPr>
        <w:sectPr>
          <w:pgSz w:w="11906" w:h="16838"/>
          <w:pgMar w:top="1134" w:right="1134" w:bottom="1134" w:left="1134" w:header="851" w:footer="992" w:gutter="0"/>
          <w:cols w:space="720" w:num="1"/>
          <w:docGrid w:linePitch="312" w:charSpace="0"/>
        </w:sectPr>
      </w:pPr>
    </w:p>
    <w:p>
      <w:pPr>
        <w:pStyle w:val="8"/>
        <w:spacing w:line="240" w:lineRule="auto"/>
        <w:rPr>
          <w:rFonts w:ascii="宋体" w:hAnsi="宋体" w:eastAsia="宋体" w:cs="宋体"/>
          <w:sz w:val="24"/>
          <w:szCs w:val="24"/>
        </w:rPr>
      </w:pPr>
      <w:bookmarkStart w:id="69" w:name="_Toc184281694"/>
      <w:bookmarkStart w:id="70" w:name="_Toc218392091"/>
      <w:bookmarkStart w:id="71" w:name="_Toc230773787"/>
      <w:bookmarkStart w:id="72" w:name="_Toc13566"/>
      <w:bookmarkStart w:id="73" w:name="_Toc184281693"/>
      <w:r>
        <w:rPr>
          <w:rFonts w:hint="eastAsia" w:ascii="宋体" w:hAnsi="宋体" w:eastAsia="宋体" w:cs="宋体"/>
          <w:sz w:val="24"/>
          <w:szCs w:val="24"/>
        </w:rPr>
        <w:t>附件</w:t>
      </w:r>
      <w:bookmarkEnd w:id="69"/>
      <w:bookmarkEnd w:id="70"/>
      <w:bookmarkEnd w:id="71"/>
      <w:r>
        <w:rPr>
          <w:rFonts w:hint="eastAsia" w:ascii="宋体" w:hAnsi="宋体" w:eastAsia="宋体" w:cs="宋体"/>
          <w:sz w:val="24"/>
          <w:szCs w:val="24"/>
        </w:rPr>
        <w:t>五 商务条款、技术规格偏离表</w:t>
      </w:r>
      <w:bookmarkEnd w:id="72"/>
    </w:p>
    <w:p>
      <w:pPr>
        <w:spacing w:line="440" w:lineRule="exact"/>
        <w:ind w:firstLine="437"/>
        <w:jc w:val="center"/>
        <w:rPr>
          <w:rFonts w:ascii="宋体" w:hAnsi="宋体" w:cs="宋体"/>
          <w:b/>
          <w:bCs/>
          <w:sz w:val="28"/>
          <w:szCs w:val="28"/>
        </w:rPr>
      </w:pPr>
      <w:r>
        <w:rPr>
          <w:rFonts w:hint="eastAsia" w:ascii="宋体" w:hAnsi="宋体" w:cs="宋体"/>
          <w:b/>
          <w:bCs/>
          <w:sz w:val="28"/>
          <w:szCs w:val="28"/>
        </w:rPr>
        <w:t>商务条款、技术规格偏离表</w:t>
      </w:r>
    </w:p>
    <w:p>
      <w:pPr>
        <w:spacing w:line="560" w:lineRule="exact"/>
        <w:rPr>
          <w:rFonts w:ascii="宋体" w:hAnsi="宋体" w:cs="宋体"/>
          <w:b/>
          <w:bCs/>
          <w:sz w:val="22"/>
          <w:szCs w:val="22"/>
        </w:rPr>
      </w:pPr>
      <w:r>
        <w:rPr>
          <w:rFonts w:hint="eastAsia" w:ascii="宋体" w:hAnsi="宋体" w:cs="宋体"/>
          <w:b/>
          <w:sz w:val="22"/>
          <w:szCs w:val="22"/>
        </w:rPr>
        <w:t>项目名称：                                                项目编号：</w:t>
      </w:r>
    </w:p>
    <w:tbl>
      <w:tblPr>
        <w:tblStyle w:val="3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362"/>
        <w:gridCol w:w="2095"/>
        <w:gridCol w:w="1991"/>
        <w:gridCol w:w="1866"/>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78" w:type="pct"/>
            <w:tcBorders>
              <w:top w:val="single" w:color="auto" w:sz="4" w:space="0"/>
              <w:left w:val="single" w:color="auto" w:sz="4" w:space="0"/>
              <w:bottom w:val="single" w:color="auto" w:sz="4" w:space="0"/>
              <w:right w:val="single" w:color="auto" w:sz="4" w:space="0"/>
            </w:tcBorders>
            <w:shd w:val="clear" w:color="auto" w:fill="B3B3B3"/>
          </w:tcPr>
          <w:p>
            <w:pPr>
              <w:spacing w:line="380" w:lineRule="exact"/>
              <w:jc w:val="center"/>
              <w:rPr>
                <w:rFonts w:ascii="宋体" w:hAnsi="宋体" w:cs="宋体"/>
                <w:sz w:val="22"/>
              </w:rPr>
            </w:pPr>
          </w:p>
        </w:tc>
        <w:tc>
          <w:tcPr>
            <w:tcW w:w="691" w:type="pct"/>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cs="宋体"/>
                <w:b/>
                <w:sz w:val="22"/>
              </w:rPr>
            </w:pPr>
            <w:r>
              <w:rPr>
                <w:rFonts w:hint="eastAsia" w:ascii="宋体" w:hAnsi="宋体" w:cs="宋体"/>
                <w:b/>
                <w:sz w:val="22"/>
              </w:rPr>
              <w:t>序号</w:t>
            </w:r>
          </w:p>
        </w:tc>
        <w:tc>
          <w:tcPr>
            <w:tcW w:w="1063" w:type="pct"/>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cs="宋体"/>
                <w:b/>
                <w:sz w:val="22"/>
              </w:rPr>
            </w:pPr>
            <w:r>
              <w:rPr>
                <w:rFonts w:hint="eastAsia" w:ascii="宋体" w:hAnsi="宋体" w:cs="宋体"/>
                <w:b/>
                <w:sz w:val="22"/>
              </w:rPr>
              <w:t>招标文件</w:t>
            </w:r>
          </w:p>
          <w:p>
            <w:pPr>
              <w:spacing w:line="380" w:lineRule="exact"/>
              <w:jc w:val="center"/>
              <w:rPr>
                <w:rFonts w:ascii="宋体" w:hAnsi="宋体" w:cs="宋体"/>
                <w:b/>
                <w:sz w:val="22"/>
              </w:rPr>
            </w:pPr>
            <w:r>
              <w:rPr>
                <w:rFonts w:hint="eastAsia" w:ascii="宋体" w:hAnsi="宋体" w:cs="宋体"/>
                <w:b/>
                <w:sz w:val="22"/>
              </w:rPr>
              <w:t>条目号</w:t>
            </w:r>
          </w:p>
        </w:tc>
        <w:tc>
          <w:tcPr>
            <w:tcW w:w="1010" w:type="pct"/>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cs="宋体"/>
                <w:b/>
                <w:sz w:val="22"/>
              </w:rPr>
            </w:pPr>
            <w:r>
              <w:rPr>
                <w:rFonts w:hint="eastAsia" w:ascii="宋体" w:hAnsi="宋体" w:cs="宋体"/>
                <w:b/>
                <w:sz w:val="22"/>
              </w:rPr>
              <w:t>招标文件</w:t>
            </w:r>
          </w:p>
          <w:p>
            <w:pPr>
              <w:spacing w:line="380" w:lineRule="exact"/>
              <w:jc w:val="center"/>
              <w:rPr>
                <w:rFonts w:ascii="宋体" w:hAnsi="宋体" w:cs="宋体"/>
                <w:b/>
                <w:sz w:val="22"/>
              </w:rPr>
            </w:pPr>
            <w:r>
              <w:rPr>
                <w:rFonts w:hint="eastAsia" w:ascii="宋体" w:hAnsi="宋体" w:cs="宋体"/>
                <w:b/>
                <w:sz w:val="22"/>
              </w:rPr>
              <w:t>规范要求</w:t>
            </w:r>
          </w:p>
        </w:tc>
        <w:tc>
          <w:tcPr>
            <w:tcW w:w="947" w:type="pct"/>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cs="宋体"/>
                <w:b/>
                <w:sz w:val="22"/>
              </w:rPr>
            </w:pPr>
            <w:r>
              <w:rPr>
                <w:rFonts w:hint="eastAsia" w:ascii="宋体" w:hAnsi="宋体" w:cs="宋体"/>
                <w:b/>
                <w:sz w:val="22"/>
              </w:rPr>
              <w:t>投标文件</w:t>
            </w:r>
          </w:p>
          <w:p>
            <w:pPr>
              <w:spacing w:line="380" w:lineRule="exact"/>
              <w:jc w:val="center"/>
              <w:rPr>
                <w:rFonts w:ascii="宋体" w:hAnsi="宋体" w:cs="宋体"/>
                <w:b/>
                <w:sz w:val="22"/>
              </w:rPr>
            </w:pPr>
            <w:r>
              <w:rPr>
                <w:rFonts w:hint="eastAsia" w:ascii="宋体" w:hAnsi="宋体" w:cs="宋体"/>
                <w:b/>
                <w:sz w:val="22"/>
              </w:rPr>
              <w:t>对应规范</w:t>
            </w:r>
          </w:p>
        </w:tc>
        <w:tc>
          <w:tcPr>
            <w:tcW w:w="808" w:type="pct"/>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cs="宋体"/>
                <w:b/>
                <w:sz w:val="22"/>
              </w:rPr>
            </w:pPr>
            <w:r>
              <w:rPr>
                <w:rFonts w:hint="eastAsia" w:ascii="宋体" w:hAnsi="宋体" w:cs="宋体"/>
                <w:b/>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478" w:type="pct"/>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sz w:val="22"/>
              </w:rPr>
            </w:pPr>
            <w:r>
              <w:rPr>
                <w:rFonts w:hint="eastAsia" w:ascii="宋体" w:hAnsi="宋体" w:cs="宋体"/>
                <w:b/>
                <w:sz w:val="22"/>
              </w:rPr>
              <w:t>商</w:t>
            </w:r>
          </w:p>
          <w:p>
            <w:pPr>
              <w:spacing w:line="380" w:lineRule="exact"/>
              <w:jc w:val="center"/>
              <w:rPr>
                <w:rFonts w:ascii="宋体" w:hAnsi="宋体" w:cs="宋体"/>
                <w:b/>
                <w:sz w:val="22"/>
              </w:rPr>
            </w:pPr>
            <w:r>
              <w:rPr>
                <w:rFonts w:hint="eastAsia" w:ascii="宋体" w:hAnsi="宋体" w:cs="宋体"/>
                <w:b/>
                <w:sz w:val="22"/>
              </w:rPr>
              <w:t>务</w:t>
            </w:r>
          </w:p>
          <w:p>
            <w:pPr>
              <w:spacing w:line="380" w:lineRule="exact"/>
              <w:jc w:val="center"/>
              <w:rPr>
                <w:rFonts w:ascii="宋体" w:hAnsi="宋体" w:cs="宋体"/>
                <w:b/>
                <w:sz w:val="22"/>
              </w:rPr>
            </w:pPr>
            <w:r>
              <w:rPr>
                <w:rFonts w:hint="eastAsia" w:ascii="宋体" w:hAnsi="宋体" w:cs="宋体"/>
                <w:b/>
                <w:sz w:val="22"/>
              </w:rPr>
              <w:t>条</w:t>
            </w:r>
          </w:p>
          <w:p>
            <w:pPr>
              <w:spacing w:line="380" w:lineRule="exact"/>
              <w:jc w:val="center"/>
              <w:rPr>
                <w:rFonts w:ascii="宋体" w:hAnsi="宋体" w:cs="宋体"/>
                <w:b/>
                <w:sz w:val="22"/>
              </w:rPr>
            </w:pPr>
            <w:r>
              <w:rPr>
                <w:rFonts w:hint="eastAsia" w:ascii="宋体" w:hAnsi="宋体" w:cs="宋体"/>
                <w:b/>
                <w:sz w:val="22"/>
              </w:rPr>
              <w:t>款</w:t>
            </w: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478" w:type="pct"/>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sz w:val="22"/>
              </w:rPr>
            </w:pPr>
            <w:r>
              <w:rPr>
                <w:rFonts w:hint="eastAsia" w:ascii="宋体" w:hAnsi="宋体" w:cs="宋体"/>
                <w:b/>
                <w:sz w:val="22"/>
              </w:rPr>
              <w:t>技</w:t>
            </w:r>
          </w:p>
          <w:p>
            <w:pPr>
              <w:spacing w:line="380" w:lineRule="exact"/>
              <w:jc w:val="center"/>
              <w:rPr>
                <w:rFonts w:ascii="宋体" w:hAnsi="宋体" w:cs="宋体"/>
                <w:b/>
                <w:sz w:val="22"/>
              </w:rPr>
            </w:pPr>
            <w:r>
              <w:rPr>
                <w:rFonts w:hint="eastAsia" w:ascii="宋体" w:hAnsi="宋体" w:cs="宋体"/>
                <w:b/>
                <w:sz w:val="22"/>
              </w:rPr>
              <w:t>术</w:t>
            </w:r>
          </w:p>
          <w:p>
            <w:pPr>
              <w:spacing w:line="380" w:lineRule="exact"/>
              <w:jc w:val="center"/>
              <w:rPr>
                <w:rFonts w:ascii="宋体" w:hAnsi="宋体" w:cs="宋体"/>
                <w:b/>
                <w:sz w:val="22"/>
              </w:rPr>
            </w:pPr>
            <w:r>
              <w:rPr>
                <w:rFonts w:hint="eastAsia" w:ascii="宋体" w:hAnsi="宋体" w:cs="宋体"/>
                <w:b/>
                <w:sz w:val="22"/>
              </w:rPr>
              <w:t>规</w:t>
            </w:r>
          </w:p>
          <w:p>
            <w:pPr>
              <w:spacing w:line="380" w:lineRule="exact"/>
              <w:jc w:val="center"/>
              <w:rPr>
                <w:rFonts w:ascii="宋体" w:hAnsi="宋体" w:cs="宋体"/>
                <w:b/>
                <w:sz w:val="22"/>
              </w:rPr>
            </w:pPr>
            <w:r>
              <w:rPr>
                <w:rFonts w:hint="eastAsia" w:ascii="宋体" w:hAnsi="宋体" w:cs="宋体"/>
                <w:b/>
                <w:sz w:val="22"/>
              </w:rPr>
              <w:t>格</w:t>
            </w: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p>
            <w:pPr>
              <w:spacing w:line="380" w:lineRule="exact"/>
              <w:jc w:val="center"/>
              <w:rPr>
                <w:rFonts w:ascii="宋体" w:hAnsi="宋体" w:cs="宋体"/>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2"/>
              </w:rPr>
            </w:pPr>
          </w:p>
        </w:tc>
      </w:tr>
    </w:tbl>
    <w:p>
      <w:pPr>
        <w:pStyle w:val="25"/>
        <w:spacing w:line="440" w:lineRule="exact"/>
        <w:ind w:left="537" w:hanging="537" w:hangingChars="243"/>
        <w:rPr>
          <w:rFonts w:hAnsi="宋体" w:cs="宋体"/>
          <w:b/>
          <w:sz w:val="22"/>
          <w:szCs w:val="22"/>
        </w:rPr>
      </w:pPr>
      <w:r>
        <w:rPr>
          <w:rFonts w:hint="eastAsia" w:hAnsi="宋体" w:cs="宋体"/>
          <w:b/>
          <w:sz w:val="22"/>
          <w:szCs w:val="22"/>
        </w:rPr>
        <w:t>注： 如有偏离，必须在偏离表中进行详细对比说明并注明正偏离和负偏离，如不说明偏离情况，视为完全响应招标文件要求无偏离。</w:t>
      </w:r>
    </w:p>
    <w:p>
      <w:pPr>
        <w:spacing w:line="440" w:lineRule="exact"/>
        <w:jc w:val="center"/>
        <w:rPr>
          <w:rFonts w:ascii="宋体" w:hAnsi="宋体" w:cs="宋体"/>
          <w:sz w:val="22"/>
          <w:szCs w:val="22"/>
        </w:rPr>
      </w:pPr>
      <w:r>
        <w:rPr>
          <w:rFonts w:hint="eastAsia" w:ascii="宋体" w:hAnsi="宋体" w:cs="宋体"/>
          <w:sz w:val="22"/>
          <w:szCs w:val="22"/>
        </w:rPr>
        <w:t xml:space="preserve">                 投标人全称（电子签名/公章）：</w:t>
      </w:r>
    </w:p>
    <w:p>
      <w:pPr>
        <w:spacing w:line="440" w:lineRule="exact"/>
        <w:ind w:firstLine="4180" w:firstLineChars="1900"/>
        <w:rPr>
          <w:rFonts w:ascii="宋体" w:hAnsi="宋体" w:cs="宋体"/>
          <w:sz w:val="22"/>
          <w:szCs w:val="22"/>
        </w:rPr>
      </w:pPr>
      <w:r>
        <w:rPr>
          <w:rFonts w:hint="eastAsia" w:ascii="宋体" w:hAnsi="宋体" w:cs="宋体"/>
          <w:sz w:val="22"/>
          <w:szCs w:val="22"/>
        </w:rPr>
        <w:t>日期：     年    月    日</w:t>
      </w:r>
    </w:p>
    <w:p>
      <w:pPr>
        <w:pStyle w:val="4"/>
      </w:pPr>
    </w:p>
    <w:p>
      <w:pPr>
        <w:pStyle w:val="8"/>
        <w:spacing w:line="240" w:lineRule="auto"/>
        <w:rPr>
          <w:rFonts w:ascii="宋体" w:hAnsi="宋体" w:eastAsia="宋体" w:cs="宋体"/>
          <w:sz w:val="24"/>
          <w:szCs w:val="24"/>
        </w:rPr>
      </w:pPr>
      <w:bookmarkStart w:id="74" w:name="_Toc4642"/>
      <w:r>
        <w:rPr>
          <w:rFonts w:hint="eastAsia" w:ascii="宋体" w:hAnsi="宋体" w:eastAsia="宋体" w:cs="宋体"/>
          <w:sz w:val="24"/>
          <w:szCs w:val="24"/>
        </w:rPr>
        <w:t xml:space="preserve">附件六 </w:t>
      </w:r>
      <w:r>
        <w:rPr>
          <w:rFonts w:hint="eastAsia" w:ascii="宋体" w:hAnsi="宋体" w:eastAsia="宋体"/>
          <w:sz w:val="24"/>
          <w:szCs w:val="24"/>
        </w:rPr>
        <w:t>货物成套供货清单</w:t>
      </w:r>
      <w:bookmarkEnd w:id="74"/>
    </w:p>
    <w:p>
      <w:pPr>
        <w:numPr>
          <w:ilvl w:val="0"/>
          <w:numId w:val="2"/>
        </w:numPr>
        <w:spacing w:line="440" w:lineRule="exact"/>
        <w:jc w:val="center"/>
        <w:rPr>
          <w:rFonts w:ascii="宋体" w:hAnsi="宋体"/>
          <w:b/>
          <w:bCs/>
          <w:sz w:val="28"/>
          <w:szCs w:val="28"/>
        </w:rPr>
      </w:pPr>
      <w:r>
        <w:rPr>
          <w:rFonts w:hint="eastAsia" w:ascii="宋体" w:hAnsi="宋体"/>
          <w:b/>
          <w:bCs/>
          <w:sz w:val="28"/>
          <w:szCs w:val="28"/>
        </w:rPr>
        <w:t>货物成套供货清单（或详细配置清单）</w:t>
      </w:r>
    </w:p>
    <w:p>
      <w:pPr>
        <w:spacing w:line="440" w:lineRule="exact"/>
        <w:rPr>
          <w:rFonts w:ascii="宋体" w:hAnsi="宋体"/>
          <w:b/>
          <w:bCs/>
          <w:sz w:val="22"/>
          <w:szCs w:val="22"/>
        </w:rPr>
      </w:pPr>
      <w:r>
        <w:rPr>
          <w:rFonts w:hint="eastAsia" w:ascii="宋体" w:hAnsi="宋体"/>
          <w:b/>
          <w:bCs/>
          <w:sz w:val="22"/>
          <w:szCs w:val="22"/>
        </w:rPr>
        <w:t>项目名称：                                                     项目编号：</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vAlign w:val="center"/>
          </w:tcPr>
          <w:p>
            <w:pPr>
              <w:spacing w:line="380" w:lineRule="exact"/>
              <w:jc w:val="center"/>
              <w:rPr>
                <w:rFonts w:ascii="宋体" w:hAnsi="宋体"/>
                <w:b/>
                <w:bCs/>
                <w:sz w:val="22"/>
                <w:szCs w:val="22"/>
              </w:rPr>
            </w:pPr>
            <w:r>
              <w:rPr>
                <w:rFonts w:hint="eastAsia" w:ascii="宋体" w:hAnsi="宋体"/>
                <w:b/>
                <w:bCs/>
                <w:sz w:val="22"/>
                <w:szCs w:val="22"/>
              </w:rPr>
              <w:t>序号</w:t>
            </w:r>
          </w:p>
        </w:tc>
        <w:tc>
          <w:tcPr>
            <w:tcW w:w="1260" w:type="dxa"/>
            <w:shd w:val="clear" w:color="auto" w:fill="D9D9D9"/>
            <w:vAlign w:val="center"/>
          </w:tcPr>
          <w:p>
            <w:pPr>
              <w:spacing w:line="380" w:lineRule="exact"/>
              <w:jc w:val="center"/>
              <w:rPr>
                <w:rFonts w:ascii="宋体" w:hAnsi="宋体"/>
                <w:b/>
                <w:bCs/>
                <w:sz w:val="22"/>
                <w:szCs w:val="22"/>
              </w:rPr>
            </w:pPr>
            <w:r>
              <w:rPr>
                <w:rFonts w:hint="eastAsia" w:ascii="宋体" w:hAnsi="宋体"/>
                <w:b/>
                <w:bCs/>
                <w:sz w:val="22"/>
                <w:szCs w:val="22"/>
              </w:rPr>
              <w:t>名  称</w:t>
            </w:r>
          </w:p>
        </w:tc>
        <w:tc>
          <w:tcPr>
            <w:tcW w:w="1980" w:type="dxa"/>
            <w:shd w:val="clear" w:color="auto" w:fill="D9D9D9"/>
            <w:vAlign w:val="center"/>
          </w:tcPr>
          <w:p>
            <w:pPr>
              <w:spacing w:line="380" w:lineRule="exact"/>
              <w:jc w:val="center"/>
              <w:rPr>
                <w:rFonts w:ascii="宋体" w:hAnsi="宋体"/>
                <w:b/>
                <w:bCs/>
                <w:sz w:val="22"/>
                <w:szCs w:val="22"/>
              </w:rPr>
            </w:pPr>
            <w:r>
              <w:rPr>
                <w:rFonts w:hint="eastAsia" w:ascii="宋体" w:hAnsi="宋体"/>
                <w:b/>
                <w:bCs/>
                <w:sz w:val="22"/>
                <w:szCs w:val="22"/>
              </w:rPr>
              <w:t>品牌、规格型号</w:t>
            </w:r>
          </w:p>
        </w:tc>
        <w:tc>
          <w:tcPr>
            <w:tcW w:w="720" w:type="dxa"/>
            <w:shd w:val="clear" w:color="auto" w:fill="D9D9D9"/>
            <w:vAlign w:val="center"/>
          </w:tcPr>
          <w:p>
            <w:pPr>
              <w:spacing w:line="380" w:lineRule="exact"/>
              <w:jc w:val="center"/>
              <w:rPr>
                <w:rFonts w:ascii="宋体" w:hAnsi="宋体"/>
                <w:b/>
                <w:bCs/>
                <w:sz w:val="22"/>
                <w:szCs w:val="22"/>
              </w:rPr>
            </w:pPr>
            <w:r>
              <w:rPr>
                <w:rFonts w:hint="eastAsia" w:ascii="宋体" w:hAnsi="宋体"/>
                <w:b/>
                <w:bCs/>
                <w:sz w:val="22"/>
                <w:szCs w:val="22"/>
              </w:rPr>
              <w:t>单位</w:t>
            </w:r>
          </w:p>
        </w:tc>
        <w:tc>
          <w:tcPr>
            <w:tcW w:w="900" w:type="dxa"/>
            <w:shd w:val="clear" w:color="auto" w:fill="D9D9D9"/>
            <w:vAlign w:val="center"/>
          </w:tcPr>
          <w:p>
            <w:pPr>
              <w:spacing w:line="380" w:lineRule="exact"/>
              <w:jc w:val="center"/>
              <w:rPr>
                <w:rFonts w:ascii="宋体" w:hAnsi="宋体"/>
                <w:b/>
                <w:bCs/>
                <w:sz w:val="22"/>
                <w:szCs w:val="22"/>
              </w:rPr>
            </w:pPr>
            <w:r>
              <w:rPr>
                <w:rFonts w:hint="eastAsia" w:ascii="宋体" w:hAnsi="宋体"/>
                <w:b/>
                <w:bCs/>
                <w:sz w:val="22"/>
                <w:szCs w:val="22"/>
              </w:rPr>
              <w:t>数量</w:t>
            </w:r>
          </w:p>
        </w:tc>
        <w:tc>
          <w:tcPr>
            <w:tcW w:w="1440" w:type="dxa"/>
            <w:shd w:val="clear" w:color="auto" w:fill="D9D9D9"/>
            <w:vAlign w:val="center"/>
          </w:tcPr>
          <w:p>
            <w:pPr>
              <w:spacing w:line="380" w:lineRule="exact"/>
              <w:jc w:val="center"/>
              <w:rPr>
                <w:rFonts w:ascii="宋体" w:hAnsi="宋体"/>
                <w:b/>
                <w:bCs/>
                <w:sz w:val="22"/>
                <w:szCs w:val="22"/>
              </w:rPr>
            </w:pPr>
            <w:r>
              <w:rPr>
                <w:rFonts w:hint="eastAsia" w:ascii="宋体" w:hAnsi="宋体"/>
                <w:b/>
                <w:bCs/>
                <w:sz w:val="22"/>
                <w:szCs w:val="22"/>
              </w:rPr>
              <w:t>原产地</w:t>
            </w:r>
          </w:p>
        </w:tc>
        <w:tc>
          <w:tcPr>
            <w:tcW w:w="1440" w:type="dxa"/>
            <w:shd w:val="clear" w:color="auto" w:fill="D9D9D9"/>
            <w:vAlign w:val="center"/>
          </w:tcPr>
          <w:p>
            <w:pPr>
              <w:spacing w:line="380" w:lineRule="exact"/>
              <w:jc w:val="center"/>
              <w:rPr>
                <w:rFonts w:ascii="宋体" w:hAnsi="宋体"/>
                <w:b/>
                <w:bCs/>
                <w:sz w:val="22"/>
                <w:szCs w:val="22"/>
              </w:rPr>
            </w:pPr>
            <w:r>
              <w:rPr>
                <w:rFonts w:hint="eastAsia" w:ascii="宋体" w:hAnsi="宋体"/>
                <w:b/>
                <w:bCs/>
                <w:sz w:val="22"/>
                <w:szCs w:val="22"/>
              </w:rPr>
              <w:t>制造商</w:t>
            </w:r>
          </w:p>
        </w:tc>
        <w:tc>
          <w:tcPr>
            <w:tcW w:w="1080" w:type="dxa"/>
            <w:shd w:val="clear" w:color="auto" w:fill="D9D9D9"/>
            <w:vAlign w:val="center"/>
          </w:tcPr>
          <w:p>
            <w:pPr>
              <w:spacing w:line="380" w:lineRule="exact"/>
              <w:jc w:val="center"/>
              <w:rPr>
                <w:rFonts w:ascii="宋体" w:hAnsi="宋体"/>
                <w:b/>
                <w:bCs/>
                <w:sz w:val="22"/>
                <w:szCs w:val="22"/>
              </w:rPr>
            </w:pPr>
            <w:r>
              <w:rPr>
                <w:rFonts w:hint="eastAsia" w:ascii="宋体" w:hAnsi="宋体"/>
                <w:b/>
                <w:bCs/>
                <w:sz w:val="22"/>
                <w:szCs w:val="22"/>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sz w:val="22"/>
                <w:szCs w:val="22"/>
              </w:rPr>
            </w:pPr>
          </w:p>
        </w:tc>
        <w:tc>
          <w:tcPr>
            <w:tcW w:w="1260" w:type="dxa"/>
            <w:vAlign w:val="center"/>
          </w:tcPr>
          <w:p>
            <w:pPr>
              <w:spacing w:line="380" w:lineRule="exact"/>
              <w:jc w:val="center"/>
              <w:rPr>
                <w:rFonts w:ascii="宋体" w:hAnsi="宋体"/>
                <w:b/>
                <w:bCs/>
                <w:sz w:val="22"/>
                <w:szCs w:val="22"/>
              </w:rPr>
            </w:pPr>
          </w:p>
        </w:tc>
        <w:tc>
          <w:tcPr>
            <w:tcW w:w="1980" w:type="dxa"/>
            <w:vAlign w:val="center"/>
          </w:tcPr>
          <w:p>
            <w:pPr>
              <w:spacing w:line="380" w:lineRule="exact"/>
              <w:jc w:val="center"/>
              <w:rPr>
                <w:rFonts w:ascii="宋体" w:hAnsi="宋体"/>
                <w:b/>
                <w:bCs/>
                <w:sz w:val="22"/>
                <w:szCs w:val="22"/>
              </w:rPr>
            </w:pPr>
          </w:p>
        </w:tc>
        <w:tc>
          <w:tcPr>
            <w:tcW w:w="720" w:type="dxa"/>
            <w:vAlign w:val="center"/>
          </w:tcPr>
          <w:p>
            <w:pPr>
              <w:spacing w:line="380" w:lineRule="exact"/>
              <w:jc w:val="center"/>
              <w:rPr>
                <w:rFonts w:ascii="宋体" w:hAnsi="宋体"/>
                <w:b/>
                <w:bCs/>
                <w:sz w:val="22"/>
                <w:szCs w:val="22"/>
              </w:rPr>
            </w:pPr>
          </w:p>
        </w:tc>
        <w:tc>
          <w:tcPr>
            <w:tcW w:w="900" w:type="dxa"/>
            <w:vAlign w:val="center"/>
          </w:tcPr>
          <w:p>
            <w:pPr>
              <w:spacing w:line="380" w:lineRule="exact"/>
              <w:jc w:val="center"/>
              <w:rPr>
                <w:rFonts w:ascii="宋体" w:hAnsi="宋体"/>
                <w:b/>
                <w:bCs/>
                <w:sz w:val="22"/>
                <w:szCs w:val="22"/>
              </w:rPr>
            </w:pPr>
          </w:p>
        </w:tc>
        <w:tc>
          <w:tcPr>
            <w:tcW w:w="1440" w:type="dxa"/>
            <w:vAlign w:val="center"/>
          </w:tcPr>
          <w:p>
            <w:pPr>
              <w:spacing w:line="380" w:lineRule="exact"/>
              <w:jc w:val="center"/>
              <w:rPr>
                <w:rFonts w:ascii="宋体" w:hAnsi="宋体"/>
                <w:b/>
                <w:bCs/>
                <w:sz w:val="22"/>
                <w:szCs w:val="22"/>
              </w:rPr>
            </w:pPr>
          </w:p>
        </w:tc>
        <w:tc>
          <w:tcPr>
            <w:tcW w:w="1440" w:type="dxa"/>
            <w:vAlign w:val="center"/>
          </w:tcPr>
          <w:p>
            <w:pPr>
              <w:spacing w:line="380" w:lineRule="exact"/>
              <w:jc w:val="center"/>
              <w:rPr>
                <w:rFonts w:ascii="宋体" w:hAnsi="宋体"/>
                <w:b/>
                <w:bCs/>
                <w:sz w:val="22"/>
                <w:szCs w:val="22"/>
              </w:rPr>
            </w:pPr>
          </w:p>
        </w:tc>
        <w:tc>
          <w:tcPr>
            <w:tcW w:w="1080" w:type="dxa"/>
            <w:vAlign w:val="center"/>
          </w:tcPr>
          <w:p>
            <w:pPr>
              <w:spacing w:line="380" w:lineRule="exact"/>
              <w:jc w:val="center"/>
              <w:rPr>
                <w:rFonts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sz w:val="22"/>
                <w:szCs w:val="22"/>
              </w:rPr>
            </w:pPr>
          </w:p>
        </w:tc>
        <w:tc>
          <w:tcPr>
            <w:tcW w:w="1260" w:type="dxa"/>
            <w:vAlign w:val="center"/>
          </w:tcPr>
          <w:p>
            <w:pPr>
              <w:spacing w:line="380" w:lineRule="exact"/>
              <w:jc w:val="center"/>
              <w:rPr>
                <w:rFonts w:ascii="宋体" w:hAnsi="宋体"/>
                <w:b/>
                <w:bCs/>
                <w:sz w:val="22"/>
                <w:szCs w:val="22"/>
              </w:rPr>
            </w:pPr>
          </w:p>
        </w:tc>
        <w:tc>
          <w:tcPr>
            <w:tcW w:w="1980" w:type="dxa"/>
            <w:vAlign w:val="center"/>
          </w:tcPr>
          <w:p>
            <w:pPr>
              <w:spacing w:line="380" w:lineRule="exact"/>
              <w:jc w:val="center"/>
              <w:rPr>
                <w:rFonts w:ascii="宋体" w:hAnsi="宋体"/>
                <w:b/>
                <w:bCs/>
                <w:sz w:val="22"/>
                <w:szCs w:val="22"/>
              </w:rPr>
            </w:pPr>
          </w:p>
        </w:tc>
        <w:tc>
          <w:tcPr>
            <w:tcW w:w="720" w:type="dxa"/>
            <w:vAlign w:val="center"/>
          </w:tcPr>
          <w:p>
            <w:pPr>
              <w:spacing w:line="380" w:lineRule="exact"/>
              <w:jc w:val="center"/>
              <w:rPr>
                <w:rFonts w:ascii="宋体" w:hAnsi="宋体"/>
                <w:b/>
                <w:bCs/>
                <w:sz w:val="22"/>
                <w:szCs w:val="22"/>
              </w:rPr>
            </w:pPr>
          </w:p>
        </w:tc>
        <w:tc>
          <w:tcPr>
            <w:tcW w:w="900" w:type="dxa"/>
            <w:vAlign w:val="center"/>
          </w:tcPr>
          <w:p>
            <w:pPr>
              <w:spacing w:line="380" w:lineRule="exact"/>
              <w:jc w:val="center"/>
              <w:rPr>
                <w:rFonts w:ascii="宋体" w:hAnsi="宋体"/>
                <w:b/>
                <w:bCs/>
                <w:sz w:val="22"/>
                <w:szCs w:val="22"/>
              </w:rPr>
            </w:pPr>
          </w:p>
        </w:tc>
        <w:tc>
          <w:tcPr>
            <w:tcW w:w="1440" w:type="dxa"/>
            <w:vAlign w:val="center"/>
          </w:tcPr>
          <w:p>
            <w:pPr>
              <w:spacing w:line="380" w:lineRule="exact"/>
              <w:jc w:val="center"/>
              <w:rPr>
                <w:rFonts w:ascii="宋体" w:hAnsi="宋体"/>
                <w:b/>
                <w:bCs/>
                <w:sz w:val="22"/>
                <w:szCs w:val="22"/>
              </w:rPr>
            </w:pPr>
          </w:p>
        </w:tc>
        <w:tc>
          <w:tcPr>
            <w:tcW w:w="1440" w:type="dxa"/>
            <w:vAlign w:val="center"/>
          </w:tcPr>
          <w:p>
            <w:pPr>
              <w:spacing w:line="380" w:lineRule="exact"/>
              <w:jc w:val="center"/>
              <w:rPr>
                <w:rFonts w:ascii="宋体" w:hAnsi="宋体"/>
                <w:b/>
                <w:bCs/>
                <w:sz w:val="22"/>
                <w:szCs w:val="22"/>
              </w:rPr>
            </w:pPr>
          </w:p>
        </w:tc>
        <w:tc>
          <w:tcPr>
            <w:tcW w:w="1080" w:type="dxa"/>
            <w:vAlign w:val="center"/>
          </w:tcPr>
          <w:p>
            <w:pPr>
              <w:spacing w:line="380" w:lineRule="exact"/>
              <w:jc w:val="center"/>
              <w:rPr>
                <w:rFonts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sz w:val="22"/>
                <w:szCs w:val="22"/>
              </w:rPr>
            </w:pPr>
          </w:p>
        </w:tc>
        <w:tc>
          <w:tcPr>
            <w:tcW w:w="1260" w:type="dxa"/>
            <w:vAlign w:val="center"/>
          </w:tcPr>
          <w:p>
            <w:pPr>
              <w:spacing w:line="380" w:lineRule="exact"/>
              <w:jc w:val="center"/>
              <w:rPr>
                <w:rFonts w:ascii="宋体" w:hAnsi="宋体"/>
                <w:b/>
                <w:bCs/>
                <w:sz w:val="22"/>
                <w:szCs w:val="22"/>
              </w:rPr>
            </w:pPr>
          </w:p>
        </w:tc>
        <w:tc>
          <w:tcPr>
            <w:tcW w:w="1980" w:type="dxa"/>
            <w:vAlign w:val="center"/>
          </w:tcPr>
          <w:p>
            <w:pPr>
              <w:spacing w:line="380" w:lineRule="exact"/>
              <w:jc w:val="center"/>
              <w:rPr>
                <w:rFonts w:ascii="宋体" w:hAnsi="宋体"/>
                <w:b/>
                <w:bCs/>
                <w:sz w:val="22"/>
                <w:szCs w:val="22"/>
              </w:rPr>
            </w:pPr>
          </w:p>
        </w:tc>
        <w:tc>
          <w:tcPr>
            <w:tcW w:w="720" w:type="dxa"/>
            <w:vAlign w:val="center"/>
          </w:tcPr>
          <w:p>
            <w:pPr>
              <w:spacing w:line="380" w:lineRule="exact"/>
              <w:jc w:val="center"/>
              <w:rPr>
                <w:rFonts w:ascii="宋体" w:hAnsi="宋体"/>
                <w:b/>
                <w:bCs/>
                <w:sz w:val="22"/>
                <w:szCs w:val="22"/>
              </w:rPr>
            </w:pPr>
          </w:p>
        </w:tc>
        <w:tc>
          <w:tcPr>
            <w:tcW w:w="900" w:type="dxa"/>
            <w:vAlign w:val="center"/>
          </w:tcPr>
          <w:p>
            <w:pPr>
              <w:spacing w:line="380" w:lineRule="exact"/>
              <w:jc w:val="center"/>
              <w:rPr>
                <w:rFonts w:ascii="宋体" w:hAnsi="宋体"/>
                <w:b/>
                <w:bCs/>
                <w:sz w:val="22"/>
                <w:szCs w:val="22"/>
              </w:rPr>
            </w:pPr>
          </w:p>
        </w:tc>
        <w:tc>
          <w:tcPr>
            <w:tcW w:w="1440" w:type="dxa"/>
            <w:vAlign w:val="center"/>
          </w:tcPr>
          <w:p>
            <w:pPr>
              <w:spacing w:line="380" w:lineRule="exact"/>
              <w:jc w:val="center"/>
              <w:rPr>
                <w:rFonts w:ascii="宋体" w:hAnsi="宋体"/>
                <w:b/>
                <w:bCs/>
                <w:sz w:val="22"/>
                <w:szCs w:val="22"/>
              </w:rPr>
            </w:pPr>
          </w:p>
        </w:tc>
        <w:tc>
          <w:tcPr>
            <w:tcW w:w="1440" w:type="dxa"/>
            <w:vAlign w:val="center"/>
          </w:tcPr>
          <w:p>
            <w:pPr>
              <w:spacing w:line="380" w:lineRule="exact"/>
              <w:jc w:val="center"/>
              <w:rPr>
                <w:rFonts w:ascii="宋体" w:hAnsi="宋体"/>
                <w:b/>
                <w:bCs/>
                <w:sz w:val="22"/>
                <w:szCs w:val="22"/>
              </w:rPr>
            </w:pPr>
          </w:p>
        </w:tc>
        <w:tc>
          <w:tcPr>
            <w:tcW w:w="1080" w:type="dxa"/>
            <w:vAlign w:val="center"/>
          </w:tcPr>
          <w:p>
            <w:pPr>
              <w:spacing w:line="380" w:lineRule="exact"/>
              <w:jc w:val="center"/>
              <w:rPr>
                <w:rFonts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sz w:val="22"/>
                <w:szCs w:val="22"/>
              </w:rPr>
            </w:pPr>
          </w:p>
        </w:tc>
        <w:tc>
          <w:tcPr>
            <w:tcW w:w="1260" w:type="dxa"/>
            <w:vAlign w:val="center"/>
          </w:tcPr>
          <w:p>
            <w:pPr>
              <w:spacing w:line="380" w:lineRule="exact"/>
              <w:jc w:val="center"/>
              <w:rPr>
                <w:rFonts w:ascii="宋体" w:hAnsi="宋体"/>
                <w:b/>
                <w:bCs/>
                <w:sz w:val="22"/>
                <w:szCs w:val="22"/>
              </w:rPr>
            </w:pPr>
          </w:p>
        </w:tc>
        <w:tc>
          <w:tcPr>
            <w:tcW w:w="1980" w:type="dxa"/>
            <w:vAlign w:val="center"/>
          </w:tcPr>
          <w:p>
            <w:pPr>
              <w:spacing w:line="380" w:lineRule="exact"/>
              <w:jc w:val="center"/>
              <w:rPr>
                <w:rFonts w:ascii="宋体" w:hAnsi="宋体"/>
                <w:b/>
                <w:bCs/>
                <w:sz w:val="22"/>
                <w:szCs w:val="22"/>
              </w:rPr>
            </w:pPr>
          </w:p>
        </w:tc>
        <w:tc>
          <w:tcPr>
            <w:tcW w:w="720" w:type="dxa"/>
            <w:vAlign w:val="center"/>
          </w:tcPr>
          <w:p>
            <w:pPr>
              <w:spacing w:line="380" w:lineRule="exact"/>
              <w:jc w:val="center"/>
              <w:rPr>
                <w:rFonts w:ascii="宋体" w:hAnsi="宋体"/>
                <w:b/>
                <w:bCs/>
                <w:sz w:val="22"/>
                <w:szCs w:val="22"/>
              </w:rPr>
            </w:pPr>
          </w:p>
        </w:tc>
        <w:tc>
          <w:tcPr>
            <w:tcW w:w="900" w:type="dxa"/>
            <w:vAlign w:val="center"/>
          </w:tcPr>
          <w:p>
            <w:pPr>
              <w:spacing w:line="380" w:lineRule="exact"/>
              <w:jc w:val="center"/>
              <w:rPr>
                <w:rFonts w:ascii="宋体" w:hAnsi="宋体"/>
                <w:b/>
                <w:bCs/>
                <w:sz w:val="22"/>
                <w:szCs w:val="22"/>
              </w:rPr>
            </w:pPr>
          </w:p>
        </w:tc>
        <w:tc>
          <w:tcPr>
            <w:tcW w:w="1440" w:type="dxa"/>
            <w:vAlign w:val="center"/>
          </w:tcPr>
          <w:p>
            <w:pPr>
              <w:spacing w:line="380" w:lineRule="exact"/>
              <w:jc w:val="center"/>
              <w:rPr>
                <w:rFonts w:ascii="宋体" w:hAnsi="宋体"/>
                <w:b/>
                <w:bCs/>
                <w:sz w:val="22"/>
                <w:szCs w:val="22"/>
              </w:rPr>
            </w:pPr>
          </w:p>
        </w:tc>
        <w:tc>
          <w:tcPr>
            <w:tcW w:w="1440" w:type="dxa"/>
            <w:vAlign w:val="center"/>
          </w:tcPr>
          <w:p>
            <w:pPr>
              <w:spacing w:line="380" w:lineRule="exact"/>
              <w:jc w:val="center"/>
              <w:rPr>
                <w:rFonts w:ascii="宋体" w:hAnsi="宋体"/>
                <w:b/>
                <w:bCs/>
                <w:sz w:val="22"/>
                <w:szCs w:val="22"/>
              </w:rPr>
            </w:pPr>
          </w:p>
        </w:tc>
        <w:tc>
          <w:tcPr>
            <w:tcW w:w="1080" w:type="dxa"/>
            <w:vAlign w:val="center"/>
          </w:tcPr>
          <w:p>
            <w:pPr>
              <w:spacing w:line="380" w:lineRule="exact"/>
              <w:jc w:val="center"/>
              <w:rPr>
                <w:rFonts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sz w:val="22"/>
                <w:szCs w:val="22"/>
              </w:rPr>
            </w:pPr>
          </w:p>
        </w:tc>
        <w:tc>
          <w:tcPr>
            <w:tcW w:w="1260" w:type="dxa"/>
            <w:vAlign w:val="center"/>
          </w:tcPr>
          <w:p>
            <w:pPr>
              <w:spacing w:line="380" w:lineRule="exact"/>
              <w:jc w:val="center"/>
              <w:rPr>
                <w:rFonts w:ascii="宋体" w:hAnsi="宋体"/>
                <w:b/>
                <w:bCs/>
                <w:sz w:val="22"/>
                <w:szCs w:val="22"/>
              </w:rPr>
            </w:pPr>
          </w:p>
        </w:tc>
        <w:tc>
          <w:tcPr>
            <w:tcW w:w="1980" w:type="dxa"/>
            <w:vAlign w:val="center"/>
          </w:tcPr>
          <w:p>
            <w:pPr>
              <w:spacing w:line="380" w:lineRule="exact"/>
              <w:jc w:val="center"/>
              <w:rPr>
                <w:rFonts w:ascii="宋体" w:hAnsi="宋体"/>
                <w:b/>
                <w:bCs/>
                <w:sz w:val="22"/>
                <w:szCs w:val="22"/>
              </w:rPr>
            </w:pPr>
          </w:p>
        </w:tc>
        <w:tc>
          <w:tcPr>
            <w:tcW w:w="720" w:type="dxa"/>
            <w:vAlign w:val="center"/>
          </w:tcPr>
          <w:p>
            <w:pPr>
              <w:spacing w:line="380" w:lineRule="exact"/>
              <w:jc w:val="center"/>
              <w:rPr>
                <w:rFonts w:ascii="宋体" w:hAnsi="宋体"/>
                <w:b/>
                <w:bCs/>
                <w:sz w:val="22"/>
                <w:szCs w:val="22"/>
              </w:rPr>
            </w:pPr>
          </w:p>
        </w:tc>
        <w:tc>
          <w:tcPr>
            <w:tcW w:w="900" w:type="dxa"/>
            <w:vAlign w:val="center"/>
          </w:tcPr>
          <w:p>
            <w:pPr>
              <w:spacing w:line="380" w:lineRule="exact"/>
              <w:jc w:val="center"/>
              <w:rPr>
                <w:rFonts w:ascii="宋体" w:hAnsi="宋体"/>
                <w:b/>
                <w:bCs/>
                <w:sz w:val="22"/>
                <w:szCs w:val="22"/>
              </w:rPr>
            </w:pPr>
          </w:p>
        </w:tc>
        <w:tc>
          <w:tcPr>
            <w:tcW w:w="1440" w:type="dxa"/>
            <w:vAlign w:val="center"/>
          </w:tcPr>
          <w:p>
            <w:pPr>
              <w:spacing w:line="380" w:lineRule="exact"/>
              <w:jc w:val="center"/>
              <w:rPr>
                <w:rFonts w:ascii="宋体" w:hAnsi="宋体"/>
                <w:b/>
                <w:bCs/>
                <w:sz w:val="22"/>
                <w:szCs w:val="22"/>
              </w:rPr>
            </w:pPr>
          </w:p>
        </w:tc>
        <w:tc>
          <w:tcPr>
            <w:tcW w:w="1440" w:type="dxa"/>
            <w:vAlign w:val="center"/>
          </w:tcPr>
          <w:p>
            <w:pPr>
              <w:spacing w:line="380" w:lineRule="exact"/>
              <w:jc w:val="center"/>
              <w:rPr>
                <w:rFonts w:ascii="宋体" w:hAnsi="宋体"/>
                <w:b/>
                <w:bCs/>
                <w:sz w:val="22"/>
                <w:szCs w:val="22"/>
              </w:rPr>
            </w:pPr>
          </w:p>
        </w:tc>
        <w:tc>
          <w:tcPr>
            <w:tcW w:w="1080" w:type="dxa"/>
            <w:vAlign w:val="center"/>
          </w:tcPr>
          <w:p>
            <w:pPr>
              <w:spacing w:line="380" w:lineRule="exact"/>
              <w:jc w:val="center"/>
              <w:rPr>
                <w:rFonts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sz w:val="22"/>
                <w:szCs w:val="22"/>
              </w:rPr>
            </w:pPr>
          </w:p>
        </w:tc>
        <w:tc>
          <w:tcPr>
            <w:tcW w:w="1260" w:type="dxa"/>
            <w:vAlign w:val="center"/>
          </w:tcPr>
          <w:p>
            <w:pPr>
              <w:spacing w:line="380" w:lineRule="exact"/>
              <w:jc w:val="center"/>
              <w:rPr>
                <w:rFonts w:ascii="宋体" w:hAnsi="宋体"/>
                <w:b/>
                <w:bCs/>
                <w:sz w:val="22"/>
                <w:szCs w:val="22"/>
              </w:rPr>
            </w:pPr>
          </w:p>
        </w:tc>
        <w:tc>
          <w:tcPr>
            <w:tcW w:w="1980" w:type="dxa"/>
            <w:vAlign w:val="center"/>
          </w:tcPr>
          <w:p>
            <w:pPr>
              <w:spacing w:line="380" w:lineRule="exact"/>
              <w:jc w:val="center"/>
              <w:rPr>
                <w:rFonts w:ascii="宋体" w:hAnsi="宋体"/>
                <w:b/>
                <w:bCs/>
                <w:sz w:val="22"/>
                <w:szCs w:val="22"/>
              </w:rPr>
            </w:pPr>
          </w:p>
        </w:tc>
        <w:tc>
          <w:tcPr>
            <w:tcW w:w="720" w:type="dxa"/>
            <w:vAlign w:val="center"/>
          </w:tcPr>
          <w:p>
            <w:pPr>
              <w:spacing w:line="380" w:lineRule="exact"/>
              <w:jc w:val="center"/>
              <w:rPr>
                <w:rFonts w:ascii="宋体" w:hAnsi="宋体"/>
                <w:b/>
                <w:bCs/>
                <w:sz w:val="22"/>
                <w:szCs w:val="22"/>
              </w:rPr>
            </w:pPr>
          </w:p>
        </w:tc>
        <w:tc>
          <w:tcPr>
            <w:tcW w:w="900" w:type="dxa"/>
            <w:vAlign w:val="center"/>
          </w:tcPr>
          <w:p>
            <w:pPr>
              <w:spacing w:line="380" w:lineRule="exact"/>
              <w:jc w:val="center"/>
              <w:rPr>
                <w:rFonts w:ascii="宋体" w:hAnsi="宋体"/>
                <w:b/>
                <w:bCs/>
                <w:sz w:val="22"/>
                <w:szCs w:val="22"/>
              </w:rPr>
            </w:pPr>
          </w:p>
        </w:tc>
        <w:tc>
          <w:tcPr>
            <w:tcW w:w="1440" w:type="dxa"/>
            <w:vAlign w:val="center"/>
          </w:tcPr>
          <w:p>
            <w:pPr>
              <w:spacing w:line="380" w:lineRule="exact"/>
              <w:jc w:val="center"/>
              <w:rPr>
                <w:rFonts w:ascii="宋体" w:hAnsi="宋体"/>
                <w:b/>
                <w:bCs/>
                <w:sz w:val="22"/>
                <w:szCs w:val="22"/>
              </w:rPr>
            </w:pPr>
          </w:p>
        </w:tc>
        <w:tc>
          <w:tcPr>
            <w:tcW w:w="1440" w:type="dxa"/>
            <w:vAlign w:val="center"/>
          </w:tcPr>
          <w:p>
            <w:pPr>
              <w:spacing w:line="380" w:lineRule="exact"/>
              <w:jc w:val="center"/>
              <w:rPr>
                <w:rFonts w:ascii="宋体" w:hAnsi="宋体"/>
                <w:b/>
                <w:bCs/>
                <w:sz w:val="22"/>
                <w:szCs w:val="22"/>
              </w:rPr>
            </w:pPr>
          </w:p>
        </w:tc>
        <w:tc>
          <w:tcPr>
            <w:tcW w:w="1080" w:type="dxa"/>
            <w:vAlign w:val="center"/>
          </w:tcPr>
          <w:p>
            <w:pPr>
              <w:spacing w:line="380" w:lineRule="exact"/>
              <w:jc w:val="center"/>
              <w:rPr>
                <w:rFonts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sz w:val="22"/>
                <w:szCs w:val="22"/>
              </w:rPr>
            </w:pPr>
          </w:p>
        </w:tc>
        <w:tc>
          <w:tcPr>
            <w:tcW w:w="1260" w:type="dxa"/>
            <w:vAlign w:val="center"/>
          </w:tcPr>
          <w:p>
            <w:pPr>
              <w:spacing w:line="380" w:lineRule="exact"/>
              <w:jc w:val="center"/>
              <w:rPr>
                <w:rFonts w:ascii="宋体" w:hAnsi="宋体"/>
                <w:b/>
                <w:bCs/>
                <w:sz w:val="22"/>
                <w:szCs w:val="22"/>
              </w:rPr>
            </w:pPr>
          </w:p>
        </w:tc>
        <w:tc>
          <w:tcPr>
            <w:tcW w:w="1980" w:type="dxa"/>
            <w:vAlign w:val="center"/>
          </w:tcPr>
          <w:p>
            <w:pPr>
              <w:spacing w:line="380" w:lineRule="exact"/>
              <w:jc w:val="center"/>
              <w:rPr>
                <w:rFonts w:ascii="宋体" w:hAnsi="宋体"/>
                <w:b/>
                <w:bCs/>
                <w:sz w:val="22"/>
                <w:szCs w:val="22"/>
              </w:rPr>
            </w:pPr>
          </w:p>
        </w:tc>
        <w:tc>
          <w:tcPr>
            <w:tcW w:w="720" w:type="dxa"/>
            <w:vAlign w:val="center"/>
          </w:tcPr>
          <w:p>
            <w:pPr>
              <w:spacing w:line="380" w:lineRule="exact"/>
              <w:jc w:val="center"/>
              <w:rPr>
                <w:rFonts w:ascii="宋体" w:hAnsi="宋体"/>
                <w:b/>
                <w:bCs/>
                <w:sz w:val="22"/>
                <w:szCs w:val="22"/>
              </w:rPr>
            </w:pPr>
          </w:p>
        </w:tc>
        <w:tc>
          <w:tcPr>
            <w:tcW w:w="900" w:type="dxa"/>
            <w:vAlign w:val="center"/>
          </w:tcPr>
          <w:p>
            <w:pPr>
              <w:spacing w:line="380" w:lineRule="exact"/>
              <w:jc w:val="center"/>
              <w:rPr>
                <w:rFonts w:ascii="宋体" w:hAnsi="宋体"/>
                <w:b/>
                <w:bCs/>
                <w:sz w:val="22"/>
                <w:szCs w:val="22"/>
              </w:rPr>
            </w:pPr>
          </w:p>
        </w:tc>
        <w:tc>
          <w:tcPr>
            <w:tcW w:w="1440" w:type="dxa"/>
            <w:vAlign w:val="center"/>
          </w:tcPr>
          <w:p>
            <w:pPr>
              <w:spacing w:line="380" w:lineRule="exact"/>
              <w:jc w:val="center"/>
              <w:rPr>
                <w:rFonts w:ascii="宋体" w:hAnsi="宋体"/>
                <w:b/>
                <w:bCs/>
                <w:sz w:val="22"/>
                <w:szCs w:val="22"/>
              </w:rPr>
            </w:pPr>
          </w:p>
        </w:tc>
        <w:tc>
          <w:tcPr>
            <w:tcW w:w="1440" w:type="dxa"/>
            <w:vAlign w:val="center"/>
          </w:tcPr>
          <w:p>
            <w:pPr>
              <w:spacing w:line="380" w:lineRule="exact"/>
              <w:jc w:val="center"/>
              <w:rPr>
                <w:rFonts w:ascii="宋体" w:hAnsi="宋体"/>
                <w:b/>
                <w:bCs/>
                <w:sz w:val="22"/>
                <w:szCs w:val="22"/>
              </w:rPr>
            </w:pPr>
          </w:p>
        </w:tc>
        <w:tc>
          <w:tcPr>
            <w:tcW w:w="1080" w:type="dxa"/>
            <w:vAlign w:val="center"/>
          </w:tcPr>
          <w:p>
            <w:pPr>
              <w:spacing w:line="380" w:lineRule="exact"/>
              <w:jc w:val="center"/>
              <w:rPr>
                <w:rFonts w:ascii="宋体" w:hAnsi="宋体"/>
                <w:b/>
                <w:bCs/>
                <w:sz w:val="22"/>
                <w:szCs w:val="22"/>
              </w:rPr>
            </w:pPr>
          </w:p>
        </w:tc>
      </w:tr>
    </w:tbl>
    <w:p>
      <w:pPr>
        <w:spacing w:line="380" w:lineRule="exact"/>
        <w:ind w:firstLine="5963" w:firstLineChars="2700"/>
        <w:rPr>
          <w:rFonts w:ascii="宋体" w:hAnsi="宋体"/>
          <w:b/>
          <w:bCs/>
          <w:sz w:val="22"/>
          <w:szCs w:val="22"/>
        </w:rPr>
      </w:pPr>
    </w:p>
    <w:p>
      <w:pPr>
        <w:spacing w:line="440" w:lineRule="exact"/>
        <w:jc w:val="center"/>
        <w:rPr>
          <w:rFonts w:ascii="宋体" w:hAnsi="宋体"/>
          <w:b/>
          <w:bCs/>
          <w:sz w:val="28"/>
          <w:szCs w:val="28"/>
        </w:rPr>
      </w:pPr>
      <w:r>
        <w:rPr>
          <w:rFonts w:hint="eastAsia" w:ascii="宋体" w:hAnsi="宋体"/>
          <w:b/>
          <w:bCs/>
          <w:sz w:val="28"/>
          <w:szCs w:val="28"/>
        </w:rPr>
        <w:t>（2）随机备品备件、易损易耗件和专用工具清单（如有）</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931"/>
        <w:gridCol w:w="2340"/>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sz w:val="22"/>
                <w:szCs w:val="22"/>
              </w:rPr>
            </w:pPr>
            <w:r>
              <w:rPr>
                <w:rFonts w:hint="eastAsia" w:ascii="宋体" w:hAnsi="宋体"/>
                <w:b/>
                <w:bCs/>
                <w:sz w:val="22"/>
                <w:szCs w:val="22"/>
              </w:rPr>
              <w:t>序号</w:t>
            </w:r>
          </w:p>
        </w:tc>
        <w:tc>
          <w:tcPr>
            <w:tcW w:w="2328" w:type="dxa"/>
            <w:vAlign w:val="center"/>
          </w:tcPr>
          <w:p>
            <w:pPr>
              <w:spacing w:line="380" w:lineRule="exact"/>
              <w:jc w:val="center"/>
              <w:rPr>
                <w:rFonts w:ascii="宋体" w:hAnsi="宋体"/>
                <w:b/>
                <w:bCs/>
                <w:sz w:val="22"/>
                <w:szCs w:val="22"/>
              </w:rPr>
            </w:pPr>
            <w:r>
              <w:rPr>
                <w:rFonts w:hint="eastAsia" w:ascii="宋体" w:hAnsi="宋体"/>
                <w:b/>
                <w:bCs/>
                <w:sz w:val="22"/>
                <w:szCs w:val="22"/>
              </w:rPr>
              <w:t>名  称</w:t>
            </w:r>
          </w:p>
        </w:tc>
        <w:tc>
          <w:tcPr>
            <w:tcW w:w="1470" w:type="dxa"/>
            <w:vAlign w:val="center"/>
          </w:tcPr>
          <w:p>
            <w:pPr>
              <w:spacing w:line="380" w:lineRule="exact"/>
              <w:jc w:val="center"/>
              <w:rPr>
                <w:rFonts w:ascii="宋体" w:hAnsi="宋体"/>
                <w:b/>
                <w:bCs/>
                <w:sz w:val="22"/>
                <w:szCs w:val="22"/>
              </w:rPr>
            </w:pPr>
            <w:r>
              <w:rPr>
                <w:rFonts w:hint="eastAsia" w:ascii="宋体" w:hAnsi="宋体"/>
                <w:b/>
                <w:bCs/>
                <w:sz w:val="22"/>
                <w:szCs w:val="22"/>
              </w:rPr>
              <w:t>型号规格</w:t>
            </w:r>
          </w:p>
        </w:tc>
        <w:tc>
          <w:tcPr>
            <w:tcW w:w="931" w:type="dxa"/>
            <w:vAlign w:val="center"/>
          </w:tcPr>
          <w:p>
            <w:pPr>
              <w:spacing w:line="380" w:lineRule="exact"/>
              <w:jc w:val="center"/>
              <w:rPr>
                <w:rFonts w:ascii="宋体" w:hAnsi="宋体"/>
                <w:b/>
                <w:bCs/>
                <w:sz w:val="22"/>
                <w:szCs w:val="22"/>
              </w:rPr>
            </w:pPr>
            <w:r>
              <w:rPr>
                <w:rFonts w:hint="eastAsia" w:ascii="宋体" w:hAnsi="宋体"/>
                <w:b/>
                <w:bCs/>
                <w:sz w:val="22"/>
                <w:szCs w:val="22"/>
              </w:rPr>
              <w:t>数量</w:t>
            </w:r>
          </w:p>
        </w:tc>
        <w:tc>
          <w:tcPr>
            <w:tcW w:w="2340" w:type="dxa"/>
            <w:vAlign w:val="center"/>
          </w:tcPr>
          <w:p>
            <w:pPr>
              <w:spacing w:line="380" w:lineRule="exact"/>
              <w:jc w:val="center"/>
              <w:rPr>
                <w:rFonts w:ascii="宋体" w:hAnsi="宋体"/>
                <w:b/>
                <w:bCs/>
                <w:sz w:val="22"/>
                <w:szCs w:val="22"/>
              </w:rPr>
            </w:pPr>
            <w:r>
              <w:rPr>
                <w:rFonts w:hint="eastAsia" w:ascii="宋体" w:hAnsi="宋体"/>
                <w:b/>
                <w:bCs/>
                <w:sz w:val="22"/>
                <w:szCs w:val="22"/>
              </w:rPr>
              <w:t>原产地/制造商</w:t>
            </w:r>
          </w:p>
        </w:tc>
        <w:tc>
          <w:tcPr>
            <w:tcW w:w="1570" w:type="dxa"/>
            <w:vAlign w:val="center"/>
          </w:tcPr>
          <w:p>
            <w:pPr>
              <w:spacing w:line="380" w:lineRule="exact"/>
              <w:jc w:val="center"/>
              <w:rPr>
                <w:rFonts w:ascii="宋体" w:hAnsi="宋体"/>
                <w:b/>
                <w:bCs/>
                <w:sz w:val="22"/>
                <w:szCs w:val="22"/>
              </w:rPr>
            </w:pPr>
            <w:r>
              <w:rPr>
                <w:rFonts w:hint="eastAsia" w:ascii="宋体" w:hAnsi="宋体"/>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sz w:val="22"/>
                <w:szCs w:val="22"/>
              </w:rPr>
            </w:pPr>
          </w:p>
        </w:tc>
        <w:tc>
          <w:tcPr>
            <w:tcW w:w="2328" w:type="dxa"/>
            <w:vAlign w:val="center"/>
          </w:tcPr>
          <w:p>
            <w:pPr>
              <w:spacing w:line="380" w:lineRule="exact"/>
              <w:jc w:val="center"/>
              <w:rPr>
                <w:rFonts w:ascii="宋体" w:hAnsi="宋体"/>
                <w:b/>
                <w:bCs/>
                <w:sz w:val="22"/>
                <w:szCs w:val="22"/>
              </w:rPr>
            </w:pPr>
          </w:p>
        </w:tc>
        <w:tc>
          <w:tcPr>
            <w:tcW w:w="1470" w:type="dxa"/>
            <w:vAlign w:val="center"/>
          </w:tcPr>
          <w:p>
            <w:pPr>
              <w:spacing w:line="380" w:lineRule="exact"/>
              <w:jc w:val="center"/>
              <w:rPr>
                <w:rFonts w:ascii="宋体" w:hAnsi="宋体"/>
                <w:b/>
                <w:bCs/>
                <w:sz w:val="22"/>
                <w:szCs w:val="22"/>
              </w:rPr>
            </w:pPr>
          </w:p>
        </w:tc>
        <w:tc>
          <w:tcPr>
            <w:tcW w:w="931" w:type="dxa"/>
            <w:vAlign w:val="center"/>
          </w:tcPr>
          <w:p>
            <w:pPr>
              <w:spacing w:line="380" w:lineRule="exact"/>
              <w:jc w:val="center"/>
              <w:rPr>
                <w:rFonts w:ascii="宋体" w:hAnsi="宋体"/>
                <w:b/>
                <w:bCs/>
                <w:sz w:val="22"/>
                <w:szCs w:val="22"/>
              </w:rPr>
            </w:pPr>
          </w:p>
        </w:tc>
        <w:tc>
          <w:tcPr>
            <w:tcW w:w="2340" w:type="dxa"/>
            <w:vAlign w:val="center"/>
          </w:tcPr>
          <w:p>
            <w:pPr>
              <w:spacing w:line="380" w:lineRule="exact"/>
              <w:jc w:val="center"/>
              <w:rPr>
                <w:rFonts w:ascii="宋体" w:hAnsi="宋体"/>
                <w:b/>
                <w:bCs/>
                <w:sz w:val="22"/>
                <w:szCs w:val="22"/>
              </w:rPr>
            </w:pPr>
          </w:p>
        </w:tc>
        <w:tc>
          <w:tcPr>
            <w:tcW w:w="1570" w:type="dxa"/>
            <w:vAlign w:val="center"/>
          </w:tcPr>
          <w:p>
            <w:pPr>
              <w:spacing w:line="380" w:lineRule="exact"/>
              <w:jc w:val="center"/>
              <w:rPr>
                <w:rFonts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sz w:val="22"/>
                <w:szCs w:val="22"/>
              </w:rPr>
            </w:pPr>
          </w:p>
        </w:tc>
        <w:tc>
          <w:tcPr>
            <w:tcW w:w="2328" w:type="dxa"/>
            <w:vAlign w:val="center"/>
          </w:tcPr>
          <w:p>
            <w:pPr>
              <w:spacing w:line="380" w:lineRule="exact"/>
              <w:jc w:val="center"/>
              <w:rPr>
                <w:rFonts w:ascii="宋体" w:hAnsi="宋体"/>
                <w:b/>
                <w:bCs/>
                <w:sz w:val="22"/>
                <w:szCs w:val="22"/>
              </w:rPr>
            </w:pPr>
          </w:p>
        </w:tc>
        <w:tc>
          <w:tcPr>
            <w:tcW w:w="1470" w:type="dxa"/>
            <w:vAlign w:val="center"/>
          </w:tcPr>
          <w:p>
            <w:pPr>
              <w:spacing w:line="380" w:lineRule="exact"/>
              <w:jc w:val="center"/>
              <w:rPr>
                <w:rFonts w:ascii="宋体" w:hAnsi="宋体"/>
                <w:b/>
                <w:bCs/>
                <w:sz w:val="22"/>
                <w:szCs w:val="22"/>
              </w:rPr>
            </w:pPr>
          </w:p>
        </w:tc>
        <w:tc>
          <w:tcPr>
            <w:tcW w:w="931" w:type="dxa"/>
            <w:vAlign w:val="center"/>
          </w:tcPr>
          <w:p>
            <w:pPr>
              <w:spacing w:line="380" w:lineRule="exact"/>
              <w:jc w:val="center"/>
              <w:rPr>
                <w:rFonts w:ascii="宋体" w:hAnsi="宋体"/>
                <w:b/>
                <w:bCs/>
                <w:sz w:val="22"/>
                <w:szCs w:val="22"/>
              </w:rPr>
            </w:pPr>
          </w:p>
        </w:tc>
        <w:tc>
          <w:tcPr>
            <w:tcW w:w="2340" w:type="dxa"/>
            <w:vAlign w:val="center"/>
          </w:tcPr>
          <w:p>
            <w:pPr>
              <w:spacing w:line="380" w:lineRule="exact"/>
              <w:jc w:val="center"/>
              <w:rPr>
                <w:rFonts w:ascii="宋体" w:hAnsi="宋体"/>
                <w:b/>
                <w:bCs/>
                <w:sz w:val="22"/>
                <w:szCs w:val="22"/>
              </w:rPr>
            </w:pPr>
          </w:p>
        </w:tc>
        <w:tc>
          <w:tcPr>
            <w:tcW w:w="1570" w:type="dxa"/>
            <w:vAlign w:val="center"/>
          </w:tcPr>
          <w:p>
            <w:pPr>
              <w:spacing w:line="380" w:lineRule="exact"/>
              <w:jc w:val="center"/>
              <w:rPr>
                <w:rFonts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sz w:val="22"/>
                <w:szCs w:val="22"/>
              </w:rPr>
            </w:pPr>
          </w:p>
        </w:tc>
        <w:tc>
          <w:tcPr>
            <w:tcW w:w="2328" w:type="dxa"/>
            <w:vAlign w:val="center"/>
          </w:tcPr>
          <w:p>
            <w:pPr>
              <w:spacing w:line="380" w:lineRule="exact"/>
              <w:jc w:val="center"/>
              <w:rPr>
                <w:rFonts w:ascii="宋体" w:hAnsi="宋体"/>
                <w:b/>
                <w:bCs/>
                <w:sz w:val="22"/>
                <w:szCs w:val="22"/>
              </w:rPr>
            </w:pPr>
          </w:p>
        </w:tc>
        <w:tc>
          <w:tcPr>
            <w:tcW w:w="1470" w:type="dxa"/>
            <w:vAlign w:val="center"/>
          </w:tcPr>
          <w:p>
            <w:pPr>
              <w:spacing w:line="380" w:lineRule="exact"/>
              <w:jc w:val="center"/>
              <w:rPr>
                <w:rFonts w:ascii="宋体" w:hAnsi="宋体"/>
                <w:b/>
                <w:bCs/>
                <w:sz w:val="22"/>
                <w:szCs w:val="22"/>
              </w:rPr>
            </w:pPr>
          </w:p>
        </w:tc>
        <w:tc>
          <w:tcPr>
            <w:tcW w:w="931" w:type="dxa"/>
            <w:vAlign w:val="center"/>
          </w:tcPr>
          <w:p>
            <w:pPr>
              <w:spacing w:line="380" w:lineRule="exact"/>
              <w:jc w:val="center"/>
              <w:rPr>
                <w:rFonts w:ascii="宋体" w:hAnsi="宋体"/>
                <w:b/>
                <w:bCs/>
                <w:sz w:val="22"/>
                <w:szCs w:val="22"/>
              </w:rPr>
            </w:pPr>
          </w:p>
        </w:tc>
        <w:tc>
          <w:tcPr>
            <w:tcW w:w="2340" w:type="dxa"/>
            <w:vAlign w:val="center"/>
          </w:tcPr>
          <w:p>
            <w:pPr>
              <w:spacing w:line="380" w:lineRule="exact"/>
              <w:jc w:val="center"/>
              <w:rPr>
                <w:rFonts w:ascii="宋体" w:hAnsi="宋体"/>
                <w:b/>
                <w:bCs/>
                <w:sz w:val="22"/>
                <w:szCs w:val="22"/>
              </w:rPr>
            </w:pPr>
          </w:p>
        </w:tc>
        <w:tc>
          <w:tcPr>
            <w:tcW w:w="1570" w:type="dxa"/>
            <w:vAlign w:val="center"/>
          </w:tcPr>
          <w:p>
            <w:pPr>
              <w:spacing w:line="380" w:lineRule="exact"/>
              <w:jc w:val="center"/>
              <w:rPr>
                <w:rFonts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sz w:val="22"/>
                <w:szCs w:val="22"/>
              </w:rPr>
            </w:pPr>
          </w:p>
        </w:tc>
        <w:tc>
          <w:tcPr>
            <w:tcW w:w="2328" w:type="dxa"/>
            <w:vAlign w:val="center"/>
          </w:tcPr>
          <w:p>
            <w:pPr>
              <w:spacing w:line="380" w:lineRule="exact"/>
              <w:jc w:val="center"/>
              <w:rPr>
                <w:rFonts w:ascii="宋体" w:hAnsi="宋体"/>
                <w:b/>
                <w:bCs/>
                <w:sz w:val="22"/>
                <w:szCs w:val="22"/>
              </w:rPr>
            </w:pPr>
          </w:p>
        </w:tc>
        <w:tc>
          <w:tcPr>
            <w:tcW w:w="1470" w:type="dxa"/>
            <w:vAlign w:val="center"/>
          </w:tcPr>
          <w:p>
            <w:pPr>
              <w:spacing w:line="380" w:lineRule="exact"/>
              <w:jc w:val="center"/>
              <w:rPr>
                <w:rFonts w:ascii="宋体" w:hAnsi="宋体"/>
                <w:b/>
                <w:bCs/>
                <w:sz w:val="22"/>
                <w:szCs w:val="22"/>
              </w:rPr>
            </w:pPr>
          </w:p>
        </w:tc>
        <w:tc>
          <w:tcPr>
            <w:tcW w:w="931" w:type="dxa"/>
            <w:vAlign w:val="center"/>
          </w:tcPr>
          <w:p>
            <w:pPr>
              <w:spacing w:line="380" w:lineRule="exact"/>
              <w:jc w:val="center"/>
              <w:rPr>
                <w:rFonts w:ascii="宋体" w:hAnsi="宋体"/>
                <w:b/>
                <w:bCs/>
                <w:sz w:val="22"/>
                <w:szCs w:val="22"/>
              </w:rPr>
            </w:pPr>
          </w:p>
        </w:tc>
        <w:tc>
          <w:tcPr>
            <w:tcW w:w="2340" w:type="dxa"/>
            <w:vAlign w:val="center"/>
          </w:tcPr>
          <w:p>
            <w:pPr>
              <w:spacing w:line="380" w:lineRule="exact"/>
              <w:jc w:val="center"/>
              <w:rPr>
                <w:rFonts w:ascii="宋体" w:hAnsi="宋体"/>
                <w:b/>
                <w:bCs/>
                <w:sz w:val="22"/>
                <w:szCs w:val="22"/>
              </w:rPr>
            </w:pPr>
          </w:p>
        </w:tc>
        <w:tc>
          <w:tcPr>
            <w:tcW w:w="1570" w:type="dxa"/>
            <w:vAlign w:val="center"/>
          </w:tcPr>
          <w:p>
            <w:pPr>
              <w:spacing w:line="380" w:lineRule="exact"/>
              <w:jc w:val="center"/>
              <w:rPr>
                <w:rFonts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sz w:val="22"/>
                <w:szCs w:val="22"/>
              </w:rPr>
            </w:pPr>
          </w:p>
        </w:tc>
        <w:tc>
          <w:tcPr>
            <w:tcW w:w="2328" w:type="dxa"/>
            <w:vAlign w:val="center"/>
          </w:tcPr>
          <w:p>
            <w:pPr>
              <w:spacing w:line="380" w:lineRule="exact"/>
              <w:jc w:val="center"/>
              <w:rPr>
                <w:rFonts w:ascii="宋体" w:hAnsi="宋体"/>
                <w:b/>
                <w:bCs/>
                <w:sz w:val="22"/>
                <w:szCs w:val="22"/>
              </w:rPr>
            </w:pPr>
          </w:p>
        </w:tc>
        <w:tc>
          <w:tcPr>
            <w:tcW w:w="1470" w:type="dxa"/>
            <w:vAlign w:val="center"/>
          </w:tcPr>
          <w:p>
            <w:pPr>
              <w:spacing w:line="380" w:lineRule="exact"/>
              <w:jc w:val="center"/>
              <w:rPr>
                <w:rFonts w:ascii="宋体" w:hAnsi="宋体"/>
                <w:b/>
                <w:bCs/>
                <w:sz w:val="22"/>
                <w:szCs w:val="22"/>
              </w:rPr>
            </w:pPr>
          </w:p>
        </w:tc>
        <w:tc>
          <w:tcPr>
            <w:tcW w:w="931" w:type="dxa"/>
            <w:vAlign w:val="center"/>
          </w:tcPr>
          <w:p>
            <w:pPr>
              <w:spacing w:line="380" w:lineRule="exact"/>
              <w:jc w:val="center"/>
              <w:rPr>
                <w:rFonts w:ascii="宋体" w:hAnsi="宋体"/>
                <w:b/>
                <w:bCs/>
                <w:sz w:val="22"/>
                <w:szCs w:val="22"/>
              </w:rPr>
            </w:pPr>
          </w:p>
        </w:tc>
        <w:tc>
          <w:tcPr>
            <w:tcW w:w="2340" w:type="dxa"/>
            <w:vAlign w:val="center"/>
          </w:tcPr>
          <w:p>
            <w:pPr>
              <w:spacing w:line="380" w:lineRule="exact"/>
              <w:jc w:val="center"/>
              <w:rPr>
                <w:rFonts w:ascii="宋体" w:hAnsi="宋体"/>
                <w:b/>
                <w:bCs/>
                <w:sz w:val="22"/>
                <w:szCs w:val="22"/>
              </w:rPr>
            </w:pPr>
          </w:p>
        </w:tc>
        <w:tc>
          <w:tcPr>
            <w:tcW w:w="1570" w:type="dxa"/>
            <w:vAlign w:val="center"/>
          </w:tcPr>
          <w:p>
            <w:pPr>
              <w:spacing w:line="380" w:lineRule="exact"/>
              <w:jc w:val="center"/>
              <w:rPr>
                <w:rFonts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sz w:val="22"/>
                <w:szCs w:val="22"/>
              </w:rPr>
            </w:pPr>
          </w:p>
        </w:tc>
        <w:tc>
          <w:tcPr>
            <w:tcW w:w="2328" w:type="dxa"/>
            <w:vAlign w:val="center"/>
          </w:tcPr>
          <w:p>
            <w:pPr>
              <w:spacing w:line="380" w:lineRule="exact"/>
              <w:jc w:val="center"/>
              <w:rPr>
                <w:rFonts w:ascii="宋体" w:hAnsi="宋体"/>
                <w:b/>
                <w:bCs/>
                <w:sz w:val="22"/>
                <w:szCs w:val="22"/>
              </w:rPr>
            </w:pPr>
          </w:p>
        </w:tc>
        <w:tc>
          <w:tcPr>
            <w:tcW w:w="1470" w:type="dxa"/>
            <w:vAlign w:val="center"/>
          </w:tcPr>
          <w:p>
            <w:pPr>
              <w:spacing w:line="380" w:lineRule="exact"/>
              <w:jc w:val="center"/>
              <w:rPr>
                <w:rFonts w:ascii="宋体" w:hAnsi="宋体"/>
                <w:b/>
                <w:bCs/>
                <w:sz w:val="22"/>
                <w:szCs w:val="22"/>
              </w:rPr>
            </w:pPr>
          </w:p>
        </w:tc>
        <w:tc>
          <w:tcPr>
            <w:tcW w:w="931" w:type="dxa"/>
            <w:vAlign w:val="center"/>
          </w:tcPr>
          <w:p>
            <w:pPr>
              <w:spacing w:line="380" w:lineRule="exact"/>
              <w:jc w:val="center"/>
              <w:rPr>
                <w:rFonts w:ascii="宋体" w:hAnsi="宋体"/>
                <w:b/>
                <w:bCs/>
                <w:sz w:val="22"/>
                <w:szCs w:val="22"/>
              </w:rPr>
            </w:pPr>
          </w:p>
        </w:tc>
        <w:tc>
          <w:tcPr>
            <w:tcW w:w="2340" w:type="dxa"/>
            <w:vAlign w:val="center"/>
          </w:tcPr>
          <w:p>
            <w:pPr>
              <w:spacing w:line="380" w:lineRule="exact"/>
              <w:jc w:val="center"/>
              <w:rPr>
                <w:rFonts w:ascii="宋体" w:hAnsi="宋体"/>
                <w:b/>
                <w:bCs/>
                <w:sz w:val="22"/>
                <w:szCs w:val="22"/>
              </w:rPr>
            </w:pPr>
          </w:p>
        </w:tc>
        <w:tc>
          <w:tcPr>
            <w:tcW w:w="1570" w:type="dxa"/>
            <w:vAlign w:val="center"/>
          </w:tcPr>
          <w:p>
            <w:pPr>
              <w:spacing w:line="380" w:lineRule="exact"/>
              <w:jc w:val="center"/>
              <w:rPr>
                <w:rFonts w:ascii="宋体" w:hAnsi="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sz w:val="22"/>
                <w:szCs w:val="22"/>
              </w:rPr>
            </w:pPr>
          </w:p>
        </w:tc>
        <w:tc>
          <w:tcPr>
            <w:tcW w:w="2328" w:type="dxa"/>
            <w:vAlign w:val="center"/>
          </w:tcPr>
          <w:p>
            <w:pPr>
              <w:spacing w:line="380" w:lineRule="exact"/>
              <w:jc w:val="center"/>
              <w:rPr>
                <w:rFonts w:ascii="宋体" w:hAnsi="宋体"/>
                <w:b/>
                <w:bCs/>
                <w:sz w:val="22"/>
                <w:szCs w:val="22"/>
              </w:rPr>
            </w:pPr>
          </w:p>
        </w:tc>
        <w:tc>
          <w:tcPr>
            <w:tcW w:w="1470" w:type="dxa"/>
            <w:vAlign w:val="center"/>
          </w:tcPr>
          <w:p>
            <w:pPr>
              <w:spacing w:line="380" w:lineRule="exact"/>
              <w:jc w:val="center"/>
              <w:rPr>
                <w:rFonts w:ascii="宋体" w:hAnsi="宋体"/>
                <w:b/>
                <w:bCs/>
                <w:sz w:val="22"/>
                <w:szCs w:val="22"/>
              </w:rPr>
            </w:pPr>
          </w:p>
        </w:tc>
        <w:tc>
          <w:tcPr>
            <w:tcW w:w="931" w:type="dxa"/>
            <w:vAlign w:val="center"/>
          </w:tcPr>
          <w:p>
            <w:pPr>
              <w:spacing w:line="380" w:lineRule="exact"/>
              <w:jc w:val="center"/>
              <w:rPr>
                <w:rFonts w:ascii="宋体" w:hAnsi="宋体"/>
                <w:b/>
                <w:bCs/>
                <w:sz w:val="22"/>
                <w:szCs w:val="22"/>
              </w:rPr>
            </w:pPr>
          </w:p>
        </w:tc>
        <w:tc>
          <w:tcPr>
            <w:tcW w:w="2340" w:type="dxa"/>
            <w:vAlign w:val="center"/>
          </w:tcPr>
          <w:p>
            <w:pPr>
              <w:spacing w:line="380" w:lineRule="exact"/>
              <w:jc w:val="center"/>
              <w:rPr>
                <w:rFonts w:ascii="宋体" w:hAnsi="宋体"/>
                <w:b/>
                <w:bCs/>
                <w:sz w:val="22"/>
                <w:szCs w:val="22"/>
              </w:rPr>
            </w:pPr>
          </w:p>
        </w:tc>
        <w:tc>
          <w:tcPr>
            <w:tcW w:w="1570" w:type="dxa"/>
            <w:vAlign w:val="center"/>
          </w:tcPr>
          <w:p>
            <w:pPr>
              <w:spacing w:line="380" w:lineRule="exact"/>
              <w:jc w:val="center"/>
              <w:rPr>
                <w:rFonts w:ascii="宋体" w:hAnsi="宋体"/>
                <w:b/>
                <w:bCs/>
                <w:sz w:val="22"/>
                <w:szCs w:val="22"/>
              </w:rPr>
            </w:pPr>
          </w:p>
        </w:tc>
      </w:tr>
    </w:tbl>
    <w:p>
      <w:pPr>
        <w:spacing w:line="440" w:lineRule="exact"/>
        <w:jc w:val="left"/>
        <w:rPr>
          <w:rFonts w:ascii="宋体" w:hAnsi="宋体"/>
          <w:b/>
          <w:bCs/>
          <w:sz w:val="22"/>
          <w:szCs w:val="22"/>
        </w:rPr>
      </w:pPr>
      <w:r>
        <w:rPr>
          <w:rFonts w:hint="eastAsia" w:ascii="宋体" w:hAnsi="宋体"/>
          <w:b/>
          <w:bCs/>
          <w:sz w:val="22"/>
          <w:szCs w:val="22"/>
        </w:rPr>
        <w:t>注：投标人可按以上表格形式进行复制、附在技术标内。</w:t>
      </w:r>
    </w:p>
    <w:p>
      <w:pPr>
        <w:spacing w:line="440" w:lineRule="exact"/>
        <w:jc w:val="left"/>
        <w:rPr>
          <w:rFonts w:ascii="宋体" w:hAnsi="宋体"/>
          <w:b/>
          <w:bCs/>
          <w:sz w:val="22"/>
          <w:szCs w:val="22"/>
        </w:rPr>
      </w:pPr>
    </w:p>
    <w:p>
      <w:pPr>
        <w:spacing w:line="440" w:lineRule="exact"/>
        <w:jc w:val="center"/>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t xml:space="preserve">                </w:t>
      </w:r>
      <w:r>
        <w:rPr>
          <w:rFonts w:hint="eastAsia" w:ascii="宋体" w:hAnsi="宋体" w:cs="宋体"/>
          <w:sz w:val="22"/>
          <w:szCs w:val="22"/>
        </w:rPr>
        <w:t>投标人全称（电子签名/公章）：</w:t>
      </w:r>
    </w:p>
    <w:p>
      <w:pPr>
        <w:spacing w:line="440" w:lineRule="exact"/>
        <w:ind w:firstLine="4180" w:firstLineChars="1900"/>
        <w:rPr>
          <w:rFonts w:ascii="宋体" w:hAnsi="宋体" w:cs="宋体"/>
          <w:sz w:val="22"/>
          <w:szCs w:val="22"/>
        </w:rPr>
      </w:pPr>
      <w:r>
        <w:rPr>
          <w:rFonts w:hint="eastAsia" w:ascii="宋体" w:hAnsi="宋体" w:cs="宋体"/>
          <w:sz w:val="22"/>
          <w:szCs w:val="22"/>
        </w:rPr>
        <w:t>日期：     年    月    日</w:t>
      </w:r>
    </w:p>
    <w:p>
      <w:pPr>
        <w:spacing w:line="440" w:lineRule="exact"/>
        <w:ind w:firstLine="4400" w:firstLineChars="2000"/>
        <w:rPr>
          <w:rFonts w:ascii="宋体" w:hAnsi="宋体" w:cs="宋体"/>
          <w:sz w:val="22"/>
          <w:szCs w:val="22"/>
        </w:rPr>
        <w:sectPr>
          <w:headerReference r:id="rId9" w:type="default"/>
          <w:headerReference r:id="rId10" w:type="even"/>
          <w:pgSz w:w="11906" w:h="16838"/>
          <w:pgMar w:top="1134" w:right="1134" w:bottom="1134" w:left="1134" w:header="851" w:footer="992" w:gutter="0"/>
          <w:cols w:space="720" w:num="1"/>
          <w:docGrid w:linePitch="312" w:charSpace="0"/>
        </w:sectPr>
      </w:pPr>
    </w:p>
    <w:p>
      <w:pPr>
        <w:pStyle w:val="8"/>
        <w:spacing w:line="240" w:lineRule="auto"/>
        <w:rPr>
          <w:rFonts w:ascii="宋体" w:hAnsi="宋体" w:eastAsia="宋体" w:cs="宋体"/>
          <w:sz w:val="24"/>
          <w:szCs w:val="24"/>
        </w:rPr>
      </w:pPr>
      <w:bookmarkStart w:id="75" w:name="_Toc460707936"/>
      <w:bookmarkStart w:id="76" w:name="_Toc3613"/>
      <w:bookmarkStart w:id="77" w:name="_Toc405195141"/>
      <w:r>
        <w:rPr>
          <w:rFonts w:hint="eastAsia" w:ascii="宋体" w:hAnsi="宋体" w:eastAsia="宋体" w:cs="宋体"/>
          <w:sz w:val="24"/>
          <w:szCs w:val="24"/>
        </w:rPr>
        <w:t>附件七 同类项目业绩一览表</w:t>
      </w:r>
      <w:bookmarkEnd w:id="75"/>
      <w:bookmarkEnd w:id="76"/>
    </w:p>
    <w:p>
      <w:pPr>
        <w:spacing w:line="440" w:lineRule="exact"/>
        <w:rPr>
          <w:rFonts w:ascii="宋体" w:hAnsi="宋体"/>
          <w:b/>
          <w:bCs/>
          <w:sz w:val="24"/>
        </w:rPr>
      </w:pPr>
    </w:p>
    <w:p>
      <w:pPr>
        <w:spacing w:line="440" w:lineRule="exact"/>
        <w:jc w:val="center"/>
        <w:rPr>
          <w:rFonts w:ascii="宋体" w:hAnsi="宋体" w:cs="宋体"/>
          <w:b/>
          <w:bCs/>
          <w:sz w:val="28"/>
          <w:szCs w:val="28"/>
        </w:rPr>
      </w:pPr>
      <w:r>
        <w:rPr>
          <w:rFonts w:hint="eastAsia" w:ascii="宋体" w:hAnsi="宋体" w:cs="宋体"/>
          <w:b/>
          <w:bCs/>
          <w:sz w:val="28"/>
          <w:szCs w:val="28"/>
        </w:rPr>
        <w:t>同类项目业绩一览表</w:t>
      </w:r>
    </w:p>
    <w:p>
      <w:pPr>
        <w:spacing w:line="380" w:lineRule="exact"/>
        <w:ind w:left="-357" w:leftChars="-170" w:firstLine="216" w:firstLineChars="98"/>
        <w:rPr>
          <w:rFonts w:ascii="宋体" w:hAnsi="宋体" w:cs="宋体"/>
          <w:b/>
          <w:bCs/>
          <w:sz w:val="22"/>
          <w:szCs w:val="22"/>
        </w:rPr>
      </w:pPr>
    </w:p>
    <w:p>
      <w:pPr>
        <w:spacing w:line="380" w:lineRule="exact"/>
        <w:ind w:left="-357" w:leftChars="-170" w:firstLine="216" w:firstLineChars="98"/>
        <w:rPr>
          <w:rFonts w:ascii="宋体" w:hAnsi="宋体" w:cs="宋体"/>
          <w:b/>
          <w:bCs/>
          <w:sz w:val="22"/>
          <w:szCs w:val="22"/>
        </w:rPr>
      </w:pPr>
      <w:r>
        <w:rPr>
          <w:rFonts w:hint="eastAsia" w:ascii="宋体" w:hAnsi="宋体" w:cs="宋体"/>
          <w:b/>
          <w:bCs/>
          <w:sz w:val="22"/>
          <w:szCs w:val="22"/>
        </w:rPr>
        <w:t>项目名称：                                              项目编号：</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2197"/>
        <w:gridCol w:w="1640"/>
        <w:gridCol w:w="1263"/>
        <w:gridCol w:w="1348"/>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shd w:val="clear" w:color="auto" w:fill="D9D9D9"/>
            <w:vAlign w:val="center"/>
          </w:tcPr>
          <w:p>
            <w:pPr>
              <w:spacing w:line="380" w:lineRule="exact"/>
              <w:jc w:val="center"/>
              <w:rPr>
                <w:rFonts w:ascii="宋体" w:hAnsi="宋体" w:cs="宋体"/>
                <w:b/>
                <w:bCs/>
                <w:sz w:val="22"/>
                <w:szCs w:val="22"/>
              </w:rPr>
            </w:pPr>
            <w:r>
              <w:rPr>
                <w:rFonts w:hint="eastAsia" w:ascii="宋体" w:hAnsi="宋体" w:cs="宋体"/>
                <w:b/>
                <w:bCs/>
                <w:sz w:val="22"/>
                <w:szCs w:val="22"/>
              </w:rPr>
              <w:t>序号</w:t>
            </w:r>
          </w:p>
        </w:tc>
        <w:tc>
          <w:tcPr>
            <w:tcW w:w="1115" w:type="pct"/>
            <w:shd w:val="clear" w:color="auto" w:fill="D9D9D9"/>
            <w:vAlign w:val="center"/>
          </w:tcPr>
          <w:p>
            <w:pPr>
              <w:spacing w:line="380" w:lineRule="exact"/>
              <w:jc w:val="center"/>
              <w:rPr>
                <w:rFonts w:ascii="宋体" w:hAnsi="宋体" w:cs="宋体"/>
                <w:b/>
                <w:bCs/>
                <w:sz w:val="22"/>
                <w:szCs w:val="22"/>
              </w:rPr>
            </w:pPr>
            <w:r>
              <w:rPr>
                <w:rFonts w:hint="eastAsia" w:ascii="宋体" w:hAnsi="宋体" w:cs="宋体"/>
                <w:b/>
                <w:bCs/>
                <w:sz w:val="22"/>
                <w:szCs w:val="22"/>
              </w:rPr>
              <w:t>用户名称</w:t>
            </w:r>
          </w:p>
        </w:tc>
        <w:tc>
          <w:tcPr>
            <w:tcW w:w="832" w:type="pct"/>
            <w:shd w:val="clear" w:color="auto" w:fill="D9D9D9"/>
            <w:vAlign w:val="center"/>
          </w:tcPr>
          <w:p>
            <w:pPr>
              <w:spacing w:line="380" w:lineRule="exact"/>
              <w:jc w:val="center"/>
              <w:rPr>
                <w:rFonts w:ascii="宋体" w:hAnsi="宋体" w:cs="宋体"/>
                <w:b/>
                <w:bCs/>
                <w:sz w:val="22"/>
                <w:szCs w:val="22"/>
              </w:rPr>
            </w:pPr>
            <w:r>
              <w:rPr>
                <w:rFonts w:hint="eastAsia" w:ascii="宋体" w:hAnsi="宋体" w:cs="宋体"/>
                <w:b/>
                <w:bCs/>
                <w:sz w:val="22"/>
                <w:szCs w:val="22"/>
              </w:rPr>
              <w:t>项目名称</w:t>
            </w:r>
          </w:p>
        </w:tc>
        <w:tc>
          <w:tcPr>
            <w:tcW w:w="641" w:type="pct"/>
            <w:shd w:val="clear" w:color="auto" w:fill="D9D9D9"/>
            <w:vAlign w:val="center"/>
          </w:tcPr>
          <w:p>
            <w:pPr>
              <w:spacing w:line="380" w:lineRule="exact"/>
              <w:jc w:val="center"/>
              <w:rPr>
                <w:rFonts w:ascii="宋体" w:hAnsi="宋体" w:cs="宋体"/>
                <w:b/>
                <w:bCs/>
                <w:sz w:val="22"/>
                <w:szCs w:val="22"/>
              </w:rPr>
            </w:pPr>
            <w:r>
              <w:rPr>
                <w:rFonts w:hint="eastAsia" w:ascii="宋体" w:hAnsi="宋体" w:cs="宋体"/>
                <w:b/>
                <w:bCs/>
                <w:sz w:val="22"/>
                <w:szCs w:val="22"/>
              </w:rPr>
              <w:t>合同金额</w:t>
            </w:r>
          </w:p>
        </w:tc>
        <w:tc>
          <w:tcPr>
            <w:tcW w:w="684" w:type="pct"/>
            <w:shd w:val="clear" w:color="auto" w:fill="D9D9D9"/>
            <w:vAlign w:val="center"/>
          </w:tcPr>
          <w:p>
            <w:pPr>
              <w:spacing w:line="380" w:lineRule="exact"/>
              <w:jc w:val="center"/>
              <w:rPr>
                <w:rFonts w:ascii="宋体" w:hAnsi="宋体" w:cs="宋体"/>
                <w:b/>
                <w:bCs/>
                <w:sz w:val="22"/>
                <w:szCs w:val="22"/>
              </w:rPr>
            </w:pPr>
            <w:r>
              <w:rPr>
                <w:rFonts w:hint="eastAsia" w:ascii="宋体" w:hAnsi="宋体" w:cs="宋体"/>
                <w:b/>
                <w:bCs/>
                <w:sz w:val="22"/>
                <w:szCs w:val="22"/>
              </w:rPr>
              <w:t>签订时间</w:t>
            </w:r>
          </w:p>
        </w:tc>
        <w:tc>
          <w:tcPr>
            <w:tcW w:w="1331" w:type="pct"/>
            <w:shd w:val="clear" w:color="auto" w:fill="D9D9D9"/>
            <w:vAlign w:val="center"/>
          </w:tcPr>
          <w:p>
            <w:pPr>
              <w:spacing w:line="380" w:lineRule="exact"/>
              <w:jc w:val="center"/>
              <w:rPr>
                <w:rFonts w:ascii="宋体" w:hAnsi="宋体" w:cs="宋体"/>
                <w:b/>
                <w:bCs/>
                <w:sz w:val="22"/>
                <w:szCs w:val="22"/>
              </w:rPr>
            </w:pPr>
            <w:r>
              <w:rPr>
                <w:rFonts w:hint="eastAsia" w:ascii="宋体" w:hAnsi="宋体" w:cs="宋体"/>
                <w:b/>
                <w:bCs/>
                <w:sz w:val="22"/>
                <w:szCs w:val="22"/>
              </w:rPr>
              <w:t>用户联系人/联系方式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sz w:val="22"/>
                <w:szCs w:val="22"/>
              </w:rPr>
            </w:pPr>
          </w:p>
        </w:tc>
        <w:tc>
          <w:tcPr>
            <w:tcW w:w="1115" w:type="pct"/>
            <w:vAlign w:val="center"/>
          </w:tcPr>
          <w:p>
            <w:pPr>
              <w:spacing w:line="380" w:lineRule="exact"/>
              <w:jc w:val="center"/>
              <w:rPr>
                <w:rFonts w:ascii="宋体" w:hAnsi="宋体" w:cs="宋体"/>
                <w:b/>
                <w:bCs/>
                <w:sz w:val="22"/>
                <w:szCs w:val="22"/>
              </w:rPr>
            </w:pPr>
          </w:p>
        </w:tc>
        <w:tc>
          <w:tcPr>
            <w:tcW w:w="832" w:type="pct"/>
            <w:vAlign w:val="center"/>
          </w:tcPr>
          <w:p>
            <w:pPr>
              <w:spacing w:line="380" w:lineRule="exact"/>
              <w:jc w:val="center"/>
              <w:rPr>
                <w:rFonts w:ascii="宋体" w:hAnsi="宋体" w:cs="宋体"/>
                <w:b/>
                <w:bCs/>
                <w:sz w:val="22"/>
                <w:szCs w:val="22"/>
              </w:rPr>
            </w:pPr>
          </w:p>
        </w:tc>
        <w:tc>
          <w:tcPr>
            <w:tcW w:w="641" w:type="pct"/>
            <w:vAlign w:val="center"/>
          </w:tcPr>
          <w:p>
            <w:pPr>
              <w:spacing w:line="380" w:lineRule="exact"/>
              <w:jc w:val="center"/>
              <w:rPr>
                <w:rFonts w:ascii="宋体" w:hAnsi="宋体" w:cs="宋体"/>
                <w:b/>
                <w:bCs/>
                <w:sz w:val="22"/>
                <w:szCs w:val="22"/>
              </w:rPr>
            </w:pPr>
          </w:p>
        </w:tc>
        <w:tc>
          <w:tcPr>
            <w:tcW w:w="684" w:type="pct"/>
            <w:vAlign w:val="center"/>
          </w:tcPr>
          <w:p>
            <w:pPr>
              <w:spacing w:line="380" w:lineRule="exact"/>
              <w:jc w:val="center"/>
              <w:rPr>
                <w:rFonts w:ascii="宋体" w:hAnsi="宋体" w:cs="宋体"/>
                <w:b/>
                <w:bCs/>
                <w:sz w:val="22"/>
                <w:szCs w:val="22"/>
              </w:rPr>
            </w:pPr>
          </w:p>
        </w:tc>
        <w:tc>
          <w:tcPr>
            <w:tcW w:w="1331" w:type="pct"/>
            <w:vAlign w:val="center"/>
          </w:tcPr>
          <w:p>
            <w:pPr>
              <w:spacing w:line="380" w:lineRule="exact"/>
              <w:jc w:val="center"/>
              <w:rPr>
                <w:rFonts w:ascii="宋体" w:hAns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sz w:val="22"/>
                <w:szCs w:val="22"/>
              </w:rPr>
            </w:pPr>
          </w:p>
        </w:tc>
        <w:tc>
          <w:tcPr>
            <w:tcW w:w="1115" w:type="pct"/>
            <w:vAlign w:val="center"/>
          </w:tcPr>
          <w:p>
            <w:pPr>
              <w:spacing w:line="380" w:lineRule="exact"/>
              <w:jc w:val="center"/>
              <w:rPr>
                <w:rFonts w:ascii="宋体" w:hAnsi="宋体" w:cs="宋体"/>
                <w:b/>
                <w:bCs/>
                <w:sz w:val="22"/>
                <w:szCs w:val="22"/>
              </w:rPr>
            </w:pPr>
          </w:p>
        </w:tc>
        <w:tc>
          <w:tcPr>
            <w:tcW w:w="832" w:type="pct"/>
            <w:vAlign w:val="center"/>
          </w:tcPr>
          <w:p>
            <w:pPr>
              <w:spacing w:line="380" w:lineRule="exact"/>
              <w:jc w:val="center"/>
              <w:rPr>
                <w:rFonts w:ascii="宋体" w:hAnsi="宋体" w:cs="宋体"/>
                <w:b/>
                <w:bCs/>
                <w:sz w:val="22"/>
                <w:szCs w:val="22"/>
              </w:rPr>
            </w:pPr>
          </w:p>
        </w:tc>
        <w:tc>
          <w:tcPr>
            <w:tcW w:w="641" w:type="pct"/>
            <w:vAlign w:val="center"/>
          </w:tcPr>
          <w:p>
            <w:pPr>
              <w:spacing w:line="380" w:lineRule="exact"/>
              <w:jc w:val="center"/>
              <w:rPr>
                <w:rFonts w:ascii="宋体" w:hAnsi="宋体" w:cs="宋体"/>
                <w:b/>
                <w:bCs/>
                <w:sz w:val="22"/>
                <w:szCs w:val="22"/>
              </w:rPr>
            </w:pPr>
          </w:p>
        </w:tc>
        <w:tc>
          <w:tcPr>
            <w:tcW w:w="684" w:type="pct"/>
            <w:vAlign w:val="center"/>
          </w:tcPr>
          <w:p>
            <w:pPr>
              <w:spacing w:line="380" w:lineRule="exact"/>
              <w:jc w:val="center"/>
              <w:rPr>
                <w:rFonts w:ascii="宋体" w:hAnsi="宋体" w:cs="宋体"/>
                <w:b/>
                <w:bCs/>
                <w:sz w:val="22"/>
                <w:szCs w:val="22"/>
              </w:rPr>
            </w:pPr>
          </w:p>
        </w:tc>
        <w:tc>
          <w:tcPr>
            <w:tcW w:w="1331" w:type="pct"/>
            <w:vAlign w:val="center"/>
          </w:tcPr>
          <w:p>
            <w:pPr>
              <w:spacing w:line="380" w:lineRule="exact"/>
              <w:jc w:val="center"/>
              <w:rPr>
                <w:rFonts w:ascii="宋体" w:hAns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sz w:val="22"/>
                <w:szCs w:val="22"/>
              </w:rPr>
            </w:pPr>
          </w:p>
        </w:tc>
        <w:tc>
          <w:tcPr>
            <w:tcW w:w="1115" w:type="pct"/>
            <w:vAlign w:val="center"/>
          </w:tcPr>
          <w:p>
            <w:pPr>
              <w:spacing w:line="380" w:lineRule="exact"/>
              <w:jc w:val="center"/>
              <w:rPr>
                <w:rFonts w:ascii="宋体" w:hAnsi="宋体" w:cs="宋体"/>
                <w:b/>
                <w:bCs/>
                <w:sz w:val="22"/>
                <w:szCs w:val="22"/>
              </w:rPr>
            </w:pPr>
          </w:p>
        </w:tc>
        <w:tc>
          <w:tcPr>
            <w:tcW w:w="832" w:type="pct"/>
            <w:vAlign w:val="center"/>
          </w:tcPr>
          <w:p>
            <w:pPr>
              <w:spacing w:line="380" w:lineRule="exact"/>
              <w:jc w:val="center"/>
              <w:rPr>
                <w:rFonts w:ascii="宋体" w:hAnsi="宋体" w:cs="宋体"/>
                <w:b/>
                <w:bCs/>
                <w:sz w:val="22"/>
                <w:szCs w:val="22"/>
              </w:rPr>
            </w:pPr>
          </w:p>
        </w:tc>
        <w:tc>
          <w:tcPr>
            <w:tcW w:w="641" w:type="pct"/>
            <w:vAlign w:val="center"/>
          </w:tcPr>
          <w:p>
            <w:pPr>
              <w:spacing w:line="380" w:lineRule="exact"/>
              <w:jc w:val="center"/>
              <w:rPr>
                <w:rFonts w:ascii="宋体" w:hAnsi="宋体" w:cs="宋体"/>
                <w:b/>
                <w:bCs/>
                <w:sz w:val="22"/>
                <w:szCs w:val="22"/>
              </w:rPr>
            </w:pPr>
          </w:p>
        </w:tc>
        <w:tc>
          <w:tcPr>
            <w:tcW w:w="684" w:type="pct"/>
            <w:vAlign w:val="center"/>
          </w:tcPr>
          <w:p>
            <w:pPr>
              <w:spacing w:line="380" w:lineRule="exact"/>
              <w:jc w:val="center"/>
              <w:rPr>
                <w:rFonts w:ascii="宋体" w:hAnsi="宋体" w:cs="宋体"/>
                <w:b/>
                <w:bCs/>
                <w:sz w:val="22"/>
                <w:szCs w:val="22"/>
              </w:rPr>
            </w:pPr>
          </w:p>
        </w:tc>
        <w:tc>
          <w:tcPr>
            <w:tcW w:w="1331" w:type="pct"/>
            <w:vAlign w:val="center"/>
          </w:tcPr>
          <w:p>
            <w:pPr>
              <w:spacing w:line="380" w:lineRule="exact"/>
              <w:jc w:val="center"/>
              <w:rPr>
                <w:rFonts w:ascii="宋体" w:hAns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sz w:val="22"/>
                <w:szCs w:val="22"/>
              </w:rPr>
            </w:pPr>
          </w:p>
        </w:tc>
        <w:tc>
          <w:tcPr>
            <w:tcW w:w="1115" w:type="pct"/>
            <w:vAlign w:val="center"/>
          </w:tcPr>
          <w:p>
            <w:pPr>
              <w:spacing w:line="380" w:lineRule="exact"/>
              <w:jc w:val="center"/>
              <w:rPr>
                <w:rFonts w:ascii="宋体" w:hAnsi="宋体" w:cs="宋体"/>
                <w:b/>
                <w:bCs/>
                <w:sz w:val="22"/>
                <w:szCs w:val="22"/>
              </w:rPr>
            </w:pPr>
          </w:p>
        </w:tc>
        <w:tc>
          <w:tcPr>
            <w:tcW w:w="832" w:type="pct"/>
            <w:vAlign w:val="center"/>
          </w:tcPr>
          <w:p>
            <w:pPr>
              <w:spacing w:line="380" w:lineRule="exact"/>
              <w:jc w:val="center"/>
              <w:rPr>
                <w:rFonts w:ascii="宋体" w:hAnsi="宋体" w:cs="宋体"/>
                <w:b/>
                <w:bCs/>
                <w:sz w:val="22"/>
                <w:szCs w:val="22"/>
              </w:rPr>
            </w:pPr>
          </w:p>
        </w:tc>
        <w:tc>
          <w:tcPr>
            <w:tcW w:w="641" w:type="pct"/>
            <w:vAlign w:val="center"/>
          </w:tcPr>
          <w:p>
            <w:pPr>
              <w:spacing w:line="380" w:lineRule="exact"/>
              <w:jc w:val="center"/>
              <w:rPr>
                <w:rFonts w:ascii="宋体" w:hAnsi="宋体" w:cs="宋体"/>
                <w:b/>
                <w:bCs/>
                <w:sz w:val="22"/>
                <w:szCs w:val="22"/>
              </w:rPr>
            </w:pPr>
          </w:p>
        </w:tc>
        <w:tc>
          <w:tcPr>
            <w:tcW w:w="684" w:type="pct"/>
            <w:vAlign w:val="center"/>
          </w:tcPr>
          <w:p>
            <w:pPr>
              <w:spacing w:line="380" w:lineRule="exact"/>
              <w:jc w:val="center"/>
              <w:rPr>
                <w:rFonts w:ascii="宋体" w:hAnsi="宋体" w:cs="宋体"/>
                <w:b/>
                <w:bCs/>
                <w:sz w:val="22"/>
                <w:szCs w:val="22"/>
              </w:rPr>
            </w:pPr>
          </w:p>
        </w:tc>
        <w:tc>
          <w:tcPr>
            <w:tcW w:w="1331" w:type="pct"/>
            <w:vAlign w:val="center"/>
          </w:tcPr>
          <w:p>
            <w:pPr>
              <w:spacing w:line="380" w:lineRule="exact"/>
              <w:jc w:val="center"/>
              <w:rPr>
                <w:rFonts w:ascii="宋体" w:hAns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sz w:val="22"/>
                <w:szCs w:val="22"/>
              </w:rPr>
            </w:pPr>
          </w:p>
        </w:tc>
        <w:tc>
          <w:tcPr>
            <w:tcW w:w="1115" w:type="pct"/>
            <w:vAlign w:val="center"/>
          </w:tcPr>
          <w:p>
            <w:pPr>
              <w:spacing w:line="380" w:lineRule="exact"/>
              <w:jc w:val="center"/>
              <w:rPr>
                <w:rFonts w:ascii="宋体" w:hAnsi="宋体" w:cs="宋体"/>
                <w:b/>
                <w:bCs/>
                <w:sz w:val="22"/>
                <w:szCs w:val="22"/>
              </w:rPr>
            </w:pPr>
          </w:p>
        </w:tc>
        <w:tc>
          <w:tcPr>
            <w:tcW w:w="832" w:type="pct"/>
            <w:vAlign w:val="center"/>
          </w:tcPr>
          <w:p>
            <w:pPr>
              <w:spacing w:line="380" w:lineRule="exact"/>
              <w:jc w:val="center"/>
              <w:rPr>
                <w:rFonts w:ascii="宋体" w:hAnsi="宋体" w:cs="宋体"/>
                <w:b/>
                <w:bCs/>
                <w:sz w:val="22"/>
                <w:szCs w:val="22"/>
              </w:rPr>
            </w:pPr>
          </w:p>
        </w:tc>
        <w:tc>
          <w:tcPr>
            <w:tcW w:w="641" w:type="pct"/>
            <w:vAlign w:val="center"/>
          </w:tcPr>
          <w:p>
            <w:pPr>
              <w:spacing w:line="380" w:lineRule="exact"/>
              <w:jc w:val="center"/>
              <w:rPr>
                <w:rFonts w:ascii="宋体" w:hAnsi="宋体" w:cs="宋体"/>
                <w:b/>
                <w:bCs/>
                <w:sz w:val="22"/>
                <w:szCs w:val="22"/>
              </w:rPr>
            </w:pPr>
          </w:p>
        </w:tc>
        <w:tc>
          <w:tcPr>
            <w:tcW w:w="684" w:type="pct"/>
            <w:vAlign w:val="center"/>
          </w:tcPr>
          <w:p>
            <w:pPr>
              <w:spacing w:line="380" w:lineRule="exact"/>
              <w:jc w:val="center"/>
              <w:rPr>
                <w:rFonts w:ascii="宋体" w:hAnsi="宋体" w:cs="宋体"/>
                <w:b/>
                <w:bCs/>
                <w:sz w:val="22"/>
                <w:szCs w:val="22"/>
              </w:rPr>
            </w:pPr>
          </w:p>
        </w:tc>
        <w:tc>
          <w:tcPr>
            <w:tcW w:w="1331" w:type="pct"/>
            <w:vAlign w:val="center"/>
          </w:tcPr>
          <w:p>
            <w:pPr>
              <w:spacing w:line="380" w:lineRule="exact"/>
              <w:jc w:val="center"/>
              <w:rPr>
                <w:rFonts w:ascii="宋体" w:hAns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sz w:val="22"/>
                <w:szCs w:val="22"/>
              </w:rPr>
            </w:pPr>
          </w:p>
        </w:tc>
        <w:tc>
          <w:tcPr>
            <w:tcW w:w="1115" w:type="pct"/>
            <w:vAlign w:val="center"/>
          </w:tcPr>
          <w:p>
            <w:pPr>
              <w:spacing w:line="380" w:lineRule="exact"/>
              <w:jc w:val="center"/>
              <w:rPr>
                <w:rFonts w:ascii="宋体" w:hAnsi="宋体" w:cs="宋体"/>
                <w:b/>
                <w:bCs/>
                <w:sz w:val="22"/>
                <w:szCs w:val="22"/>
              </w:rPr>
            </w:pPr>
          </w:p>
        </w:tc>
        <w:tc>
          <w:tcPr>
            <w:tcW w:w="832" w:type="pct"/>
            <w:vAlign w:val="center"/>
          </w:tcPr>
          <w:p>
            <w:pPr>
              <w:spacing w:line="380" w:lineRule="exact"/>
              <w:jc w:val="center"/>
              <w:rPr>
                <w:rFonts w:ascii="宋体" w:hAnsi="宋体" w:cs="宋体"/>
                <w:b/>
                <w:bCs/>
                <w:sz w:val="22"/>
                <w:szCs w:val="22"/>
              </w:rPr>
            </w:pPr>
          </w:p>
        </w:tc>
        <w:tc>
          <w:tcPr>
            <w:tcW w:w="641" w:type="pct"/>
            <w:vAlign w:val="center"/>
          </w:tcPr>
          <w:p>
            <w:pPr>
              <w:spacing w:line="380" w:lineRule="exact"/>
              <w:jc w:val="center"/>
              <w:rPr>
                <w:rFonts w:ascii="宋体" w:hAnsi="宋体" w:cs="宋体"/>
                <w:b/>
                <w:bCs/>
                <w:sz w:val="22"/>
                <w:szCs w:val="22"/>
              </w:rPr>
            </w:pPr>
          </w:p>
        </w:tc>
        <w:tc>
          <w:tcPr>
            <w:tcW w:w="684" w:type="pct"/>
            <w:vAlign w:val="center"/>
          </w:tcPr>
          <w:p>
            <w:pPr>
              <w:spacing w:line="380" w:lineRule="exact"/>
              <w:jc w:val="center"/>
              <w:rPr>
                <w:rFonts w:ascii="宋体" w:hAnsi="宋体" w:cs="宋体"/>
                <w:b/>
                <w:bCs/>
                <w:sz w:val="22"/>
                <w:szCs w:val="22"/>
              </w:rPr>
            </w:pPr>
          </w:p>
        </w:tc>
        <w:tc>
          <w:tcPr>
            <w:tcW w:w="1331" w:type="pct"/>
            <w:vAlign w:val="center"/>
          </w:tcPr>
          <w:p>
            <w:pPr>
              <w:spacing w:line="380" w:lineRule="exact"/>
              <w:jc w:val="center"/>
              <w:rPr>
                <w:rFonts w:ascii="宋体" w:hAns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sz w:val="22"/>
                <w:szCs w:val="22"/>
              </w:rPr>
            </w:pPr>
          </w:p>
        </w:tc>
        <w:tc>
          <w:tcPr>
            <w:tcW w:w="1115" w:type="pct"/>
            <w:vAlign w:val="center"/>
          </w:tcPr>
          <w:p>
            <w:pPr>
              <w:spacing w:line="380" w:lineRule="exact"/>
              <w:jc w:val="center"/>
              <w:rPr>
                <w:rFonts w:ascii="宋体" w:hAnsi="宋体" w:cs="宋体"/>
                <w:b/>
                <w:bCs/>
                <w:sz w:val="22"/>
                <w:szCs w:val="22"/>
              </w:rPr>
            </w:pPr>
          </w:p>
        </w:tc>
        <w:tc>
          <w:tcPr>
            <w:tcW w:w="832" w:type="pct"/>
            <w:vAlign w:val="center"/>
          </w:tcPr>
          <w:p>
            <w:pPr>
              <w:spacing w:line="380" w:lineRule="exact"/>
              <w:jc w:val="center"/>
              <w:rPr>
                <w:rFonts w:ascii="宋体" w:hAnsi="宋体" w:cs="宋体"/>
                <w:b/>
                <w:bCs/>
                <w:sz w:val="22"/>
                <w:szCs w:val="22"/>
              </w:rPr>
            </w:pPr>
          </w:p>
        </w:tc>
        <w:tc>
          <w:tcPr>
            <w:tcW w:w="641" w:type="pct"/>
            <w:vAlign w:val="center"/>
          </w:tcPr>
          <w:p>
            <w:pPr>
              <w:spacing w:line="380" w:lineRule="exact"/>
              <w:jc w:val="center"/>
              <w:rPr>
                <w:rFonts w:ascii="宋体" w:hAnsi="宋体" w:cs="宋体"/>
                <w:b/>
                <w:bCs/>
                <w:sz w:val="22"/>
                <w:szCs w:val="22"/>
              </w:rPr>
            </w:pPr>
          </w:p>
        </w:tc>
        <w:tc>
          <w:tcPr>
            <w:tcW w:w="684" w:type="pct"/>
            <w:vAlign w:val="center"/>
          </w:tcPr>
          <w:p>
            <w:pPr>
              <w:spacing w:line="380" w:lineRule="exact"/>
              <w:jc w:val="center"/>
              <w:rPr>
                <w:rFonts w:ascii="宋体" w:hAnsi="宋体" w:cs="宋体"/>
                <w:b/>
                <w:bCs/>
                <w:sz w:val="22"/>
                <w:szCs w:val="22"/>
              </w:rPr>
            </w:pPr>
          </w:p>
        </w:tc>
        <w:tc>
          <w:tcPr>
            <w:tcW w:w="1331" w:type="pct"/>
            <w:vAlign w:val="center"/>
          </w:tcPr>
          <w:p>
            <w:pPr>
              <w:spacing w:line="380" w:lineRule="exact"/>
              <w:jc w:val="center"/>
              <w:rPr>
                <w:rFonts w:ascii="宋体" w:hAns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sz w:val="22"/>
                <w:szCs w:val="22"/>
              </w:rPr>
            </w:pPr>
          </w:p>
        </w:tc>
        <w:tc>
          <w:tcPr>
            <w:tcW w:w="1115" w:type="pct"/>
            <w:vAlign w:val="center"/>
          </w:tcPr>
          <w:p>
            <w:pPr>
              <w:spacing w:line="380" w:lineRule="exact"/>
              <w:jc w:val="center"/>
              <w:rPr>
                <w:rFonts w:ascii="宋体" w:hAnsi="宋体" w:cs="宋体"/>
                <w:b/>
                <w:bCs/>
                <w:sz w:val="22"/>
                <w:szCs w:val="22"/>
              </w:rPr>
            </w:pPr>
          </w:p>
        </w:tc>
        <w:tc>
          <w:tcPr>
            <w:tcW w:w="832" w:type="pct"/>
            <w:vAlign w:val="center"/>
          </w:tcPr>
          <w:p>
            <w:pPr>
              <w:spacing w:line="380" w:lineRule="exact"/>
              <w:jc w:val="center"/>
              <w:rPr>
                <w:rFonts w:ascii="宋体" w:hAnsi="宋体" w:cs="宋体"/>
                <w:b/>
                <w:bCs/>
                <w:sz w:val="22"/>
                <w:szCs w:val="22"/>
              </w:rPr>
            </w:pPr>
          </w:p>
        </w:tc>
        <w:tc>
          <w:tcPr>
            <w:tcW w:w="641" w:type="pct"/>
            <w:vAlign w:val="center"/>
          </w:tcPr>
          <w:p>
            <w:pPr>
              <w:spacing w:line="380" w:lineRule="exact"/>
              <w:jc w:val="center"/>
              <w:rPr>
                <w:rFonts w:ascii="宋体" w:hAnsi="宋体" w:cs="宋体"/>
                <w:b/>
                <w:bCs/>
                <w:sz w:val="22"/>
                <w:szCs w:val="22"/>
              </w:rPr>
            </w:pPr>
          </w:p>
        </w:tc>
        <w:tc>
          <w:tcPr>
            <w:tcW w:w="684" w:type="pct"/>
            <w:vAlign w:val="center"/>
          </w:tcPr>
          <w:p>
            <w:pPr>
              <w:spacing w:line="380" w:lineRule="exact"/>
              <w:jc w:val="center"/>
              <w:rPr>
                <w:rFonts w:ascii="宋体" w:hAnsi="宋体" w:cs="宋体"/>
                <w:b/>
                <w:bCs/>
                <w:sz w:val="22"/>
                <w:szCs w:val="22"/>
              </w:rPr>
            </w:pPr>
          </w:p>
        </w:tc>
        <w:tc>
          <w:tcPr>
            <w:tcW w:w="1331" w:type="pct"/>
            <w:vAlign w:val="center"/>
          </w:tcPr>
          <w:p>
            <w:pPr>
              <w:spacing w:line="380" w:lineRule="exact"/>
              <w:jc w:val="center"/>
              <w:rPr>
                <w:rFonts w:ascii="宋体" w:hAns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sz w:val="22"/>
                <w:szCs w:val="22"/>
              </w:rPr>
            </w:pPr>
          </w:p>
        </w:tc>
        <w:tc>
          <w:tcPr>
            <w:tcW w:w="1115" w:type="pct"/>
            <w:vAlign w:val="center"/>
          </w:tcPr>
          <w:p>
            <w:pPr>
              <w:spacing w:line="380" w:lineRule="exact"/>
              <w:jc w:val="center"/>
              <w:rPr>
                <w:rFonts w:ascii="宋体" w:hAnsi="宋体" w:cs="宋体"/>
                <w:b/>
                <w:bCs/>
                <w:sz w:val="22"/>
                <w:szCs w:val="22"/>
              </w:rPr>
            </w:pPr>
          </w:p>
        </w:tc>
        <w:tc>
          <w:tcPr>
            <w:tcW w:w="832" w:type="pct"/>
            <w:vAlign w:val="center"/>
          </w:tcPr>
          <w:p>
            <w:pPr>
              <w:spacing w:line="380" w:lineRule="exact"/>
              <w:jc w:val="center"/>
              <w:rPr>
                <w:rFonts w:ascii="宋体" w:hAnsi="宋体" w:cs="宋体"/>
                <w:b/>
                <w:bCs/>
                <w:sz w:val="22"/>
                <w:szCs w:val="22"/>
              </w:rPr>
            </w:pPr>
          </w:p>
        </w:tc>
        <w:tc>
          <w:tcPr>
            <w:tcW w:w="641" w:type="pct"/>
            <w:vAlign w:val="center"/>
          </w:tcPr>
          <w:p>
            <w:pPr>
              <w:spacing w:line="380" w:lineRule="exact"/>
              <w:jc w:val="center"/>
              <w:rPr>
                <w:rFonts w:ascii="宋体" w:hAnsi="宋体" w:cs="宋体"/>
                <w:b/>
                <w:bCs/>
                <w:sz w:val="22"/>
                <w:szCs w:val="22"/>
              </w:rPr>
            </w:pPr>
          </w:p>
        </w:tc>
        <w:tc>
          <w:tcPr>
            <w:tcW w:w="684" w:type="pct"/>
            <w:vAlign w:val="center"/>
          </w:tcPr>
          <w:p>
            <w:pPr>
              <w:spacing w:line="380" w:lineRule="exact"/>
              <w:jc w:val="center"/>
              <w:rPr>
                <w:rFonts w:ascii="宋体" w:hAnsi="宋体" w:cs="宋体"/>
                <w:b/>
                <w:bCs/>
                <w:sz w:val="22"/>
                <w:szCs w:val="22"/>
              </w:rPr>
            </w:pPr>
          </w:p>
        </w:tc>
        <w:tc>
          <w:tcPr>
            <w:tcW w:w="1331" w:type="pct"/>
            <w:vAlign w:val="center"/>
          </w:tcPr>
          <w:p>
            <w:pPr>
              <w:spacing w:line="380" w:lineRule="exact"/>
              <w:jc w:val="center"/>
              <w:rPr>
                <w:rFonts w:ascii="宋体" w:hAns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sz w:val="22"/>
                <w:szCs w:val="22"/>
              </w:rPr>
            </w:pPr>
          </w:p>
        </w:tc>
        <w:tc>
          <w:tcPr>
            <w:tcW w:w="1115" w:type="pct"/>
            <w:vAlign w:val="center"/>
          </w:tcPr>
          <w:p>
            <w:pPr>
              <w:spacing w:line="380" w:lineRule="exact"/>
              <w:jc w:val="center"/>
              <w:rPr>
                <w:rFonts w:ascii="宋体" w:hAnsi="宋体" w:cs="宋体"/>
                <w:b/>
                <w:bCs/>
                <w:sz w:val="22"/>
                <w:szCs w:val="22"/>
              </w:rPr>
            </w:pPr>
          </w:p>
        </w:tc>
        <w:tc>
          <w:tcPr>
            <w:tcW w:w="832" w:type="pct"/>
            <w:vAlign w:val="center"/>
          </w:tcPr>
          <w:p>
            <w:pPr>
              <w:spacing w:line="380" w:lineRule="exact"/>
              <w:jc w:val="center"/>
              <w:rPr>
                <w:rFonts w:ascii="宋体" w:hAnsi="宋体" w:cs="宋体"/>
                <w:b/>
                <w:bCs/>
                <w:sz w:val="22"/>
                <w:szCs w:val="22"/>
              </w:rPr>
            </w:pPr>
          </w:p>
        </w:tc>
        <w:tc>
          <w:tcPr>
            <w:tcW w:w="641" w:type="pct"/>
            <w:vAlign w:val="center"/>
          </w:tcPr>
          <w:p>
            <w:pPr>
              <w:spacing w:line="380" w:lineRule="exact"/>
              <w:jc w:val="center"/>
              <w:rPr>
                <w:rFonts w:ascii="宋体" w:hAnsi="宋体" w:cs="宋体"/>
                <w:b/>
                <w:bCs/>
                <w:sz w:val="22"/>
                <w:szCs w:val="22"/>
              </w:rPr>
            </w:pPr>
          </w:p>
        </w:tc>
        <w:tc>
          <w:tcPr>
            <w:tcW w:w="684" w:type="pct"/>
            <w:vAlign w:val="center"/>
          </w:tcPr>
          <w:p>
            <w:pPr>
              <w:spacing w:line="380" w:lineRule="exact"/>
              <w:jc w:val="center"/>
              <w:rPr>
                <w:rFonts w:ascii="宋体" w:hAnsi="宋体" w:cs="宋体"/>
                <w:b/>
                <w:bCs/>
                <w:sz w:val="22"/>
                <w:szCs w:val="22"/>
              </w:rPr>
            </w:pPr>
          </w:p>
        </w:tc>
        <w:tc>
          <w:tcPr>
            <w:tcW w:w="1331" w:type="pct"/>
            <w:vAlign w:val="center"/>
          </w:tcPr>
          <w:p>
            <w:pPr>
              <w:spacing w:line="380" w:lineRule="exact"/>
              <w:jc w:val="center"/>
              <w:rPr>
                <w:rFonts w:ascii="宋体" w:hAns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sz w:val="22"/>
                <w:szCs w:val="22"/>
              </w:rPr>
            </w:pPr>
          </w:p>
        </w:tc>
        <w:tc>
          <w:tcPr>
            <w:tcW w:w="1115" w:type="pct"/>
            <w:vAlign w:val="center"/>
          </w:tcPr>
          <w:p>
            <w:pPr>
              <w:spacing w:line="380" w:lineRule="exact"/>
              <w:jc w:val="center"/>
              <w:rPr>
                <w:rFonts w:ascii="宋体" w:hAnsi="宋体" w:cs="宋体"/>
                <w:b/>
                <w:bCs/>
                <w:sz w:val="22"/>
                <w:szCs w:val="22"/>
              </w:rPr>
            </w:pPr>
          </w:p>
        </w:tc>
        <w:tc>
          <w:tcPr>
            <w:tcW w:w="832" w:type="pct"/>
            <w:vAlign w:val="center"/>
          </w:tcPr>
          <w:p>
            <w:pPr>
              <w:spacing w:line="380" w:lineRule="exact"/>
              <w:jc w:val="center"/>
              <w:rPr>
                <w:rFonts w:ascii="宋体" w:hAnsi="宋体" w:cs="宋体"/>
                <w:b/>
                <w:bCs/>
                <w:sz w:val="22"/>
                <w:szCs w:val="22"/>
              </w:rPr>
            </w:pPr>
          </w:p>
        </w:tc>
        <w:tc>
          <w:tcPr>
            <w:tcW w:w="641" w:type="pct"/>
            <w:vAlign w:val="center"/>
          </w:tcPr>
          <w:p>
            <w:pPr>
              <w:spacing w:line="380" w:lineRule="exact"/>
              <w:jc w:val="center"/>
              <w:rPr>
                <w:rFonts w:ascii="宋体" w:hAnsi="宋体" w:cs="宋体"/>
                <w:b/>
                <w:bCs/>
                <w:sz w:val="22"/>
                <w:szCs w:val="22"/>
              </w:rPr>
            </w:pPr>
          </w:p>
        </w:tc>
        <w:tc>
          <w:tcPr>
            <w:tcW w:w="684" w:type="pct"/>
            <w:vAlign w:val="center"/>
          </w:tcPr>
          <w:p>
            <w:pPr>
              <w:spacing w:line="380" w:lineRule="exact"/>
              <w:jc w:val="center"/>
              <w:rPr>
                <w:rFonts w:ascii="宋体" w:hAnsi="宋体" w:cs="宋体"/>
                <w:b/>
                <w:bCs/>
                <w:sz w:val="22"/>
                <w:szCs w:val="22"/>
              </w:rPr>
            </w:pPr>
          </w:p>
        </w:tc>
        <w:tc>
          <w:tcPr>
            <w:tcW w:w="1331" w:type="pct"/>
            <w:vAlign w:val="center"/>
          </w:tcPr>
          <w:p>
            <w:pPr>
              <w:spacing w:line="380" w:lineRule="exact"/>
              <w:jc w:val="center"/>
              <w:rPr>
                <w:rFonts w:ascii="宋体" w:hAnsi="宋体" w:cs="宋体"/>
                <w:b/>
                <w:bCs/>
                <w:sz w:val="22"/>
                <w:szCs w:val="22"/>
              </w:rPr>
            </w:pPr>
          </w:p>
        </w:tc>
      </w:tr>
    </w:tbl>
    <w:p>
      <w:pPr>
        <w:spacing w:line="440" w:lineRule="exact"/>
        <w:rPr>
          <w:rFonts w:ascii="宋体" w:hAnsi="宋体" w:cs="宋体"/>
          <w:b/>
          <w:sz w:val="22"/>
          <w:szCs w:val="22"/>
        </w:rPr>
      </w:pPr>
      <w:bookmarkStart w:id="78" w:name="_Toc54034498"/>
      <w:bookmarkStart w:id="79" w:name="_Toc469730741"/>
      <w:bookmarkStart w:id="80" w:name="_Toc13603237"/>
      <w:bookmarkStart w:id="81" w:name="_Toc480204650"/>
      <w:bookmarkStart w:id="82" w:name="_Toc82417917"/>
      <w:r>
        <w:rPr>
          <w:rFonts w:hint="eastAsia" w:ascii="宋体" w:hAnsi="宋体" w:cs="宋体"/>
          <w:b/>
          <w:sz w:val="22"/>
          <w:szCs w:val="22"/>
        </w:rPr>
        <w:t>注：根据商务技术评分要求提供证明材料。</w:t>
      </w:r>
    </w:p>
    <w:p>
      <w:pPr>
        <w:tabs>
          <w:tab w:val="left" w:pos="720"/>
          <w:tab w:val="left" w:pos="1260"/>
          <w:tab w:val="left" w:pos="5355"/>
        </w:tabs>
        <w:spacing w:line="430" w:lineRule="exact"/>
        <w:rPr>
          <w:rFonts w:ascii="宋体" w:hAnsi="宋体" w:cs="宋体"/>
          <w:bCs/>
          <w:sz w:val="22"/>
          <w:szCs w:val="22"/>
        </w:rPr>
      </w:pPr>
    </w:p>
    <w:p>
      <w:pPr>
        <w:spacing w:line="440" w:lineRule="exact"/>
        <w:ind w:firstLine="4400" w:firstLineChars="2000"/>
        <w:rPr>
          <w:rFonts w:ascii="宋体" w:hAnsi="宋体" w:cs="宋体"/>
          <w:sz w:val="22"/>
          <w:szCs w:val="22"/>
        </w:rPr>
      </w:pPr>
    </w:p>
    <w:p>
      <w:pPr>
        <w:spacing w:line="440" w:lineRule="exact"/>
        <w:rPr>
          <w:rFonts w:ascii="宋体" w:hAnsi="宋体" w:cs="宋体"/>
          <w:sz w:val="22"/>
          <w:szCs w:val="22"/>
        </w:rPr>
      </w:pPr>
    </w:p>
    <w:p>
      <w:pPr>
        <w:spacing w:line="440" w:lineRule="exact"/>
        <w:ind w:firstLine="4400" w:firstLineChars="2000"/>
        <w:rPr>
          <w:rFonts w:ascii="宋体" w:hAnsi="宋体" w:cs="宋体"/>
          <w:sz w:val="22"/>
          <w:szCs w:val="22"/>
        </w:rPr>
      </w:pPr>
    </w:p>
    <w:p>
      <w:pPr>
        <w:spacing w:line="440" w:lineRule="exact"/>
        <w:jc w:val="center"/>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t xml:space="preserve">                 </w:t>
      </w:r>
      <w:r>
        <w:rPr>
          <w:rFonts w:hint="eastAsia" w:ascii="宋体" w:hAnsi="宋体" w:cs="宋体"/>
          <w:sz w:val="22"/>
          <w:szCs w:val="22"/>
        </w:rPr>
        <w:t>投标人全称（电子签名/公章）：</w:t>
      </w:r>
    </w:p>
    <w:p>
      <w:pPr>
        <w:spacing w:line="440" w:lineRule="exact"/>
        <w:ind w:firstLine="4180" w:firstLineChars="1900"/>
        <w:rPr>
          <w:rFonts w:ascii="宋体" w:hAnsi="宋体" w:cs="宋体"/>
          <w:sz w:val="22"/>
          <w:szCs w:val="22"/>
        </w:rPr>
      </w:pPr>
      <w:r>
        <w:rPr>
          <w:rFonts w:hint="eastAsia" w:ascii="宋体" w:hAnsi="宋体" w:cs="宋体"/>
          <w:sz w:val="22"/>
          <w:szCs w:val="22"/>
        </w:rPr>
        <w:t>日期：     年    月    日</w:t>
      </w:r>
    </w:p>
    <w:bookmarkEnd w:id="78"/>
    <w:bookmarkEnd w:id="79"/>
    <w:bookmarkEnd w:id="80"/>
    <w:bookmarkEnd w:id="81"/>
    <w:bookmarkEnd w:id="82"/>
    <w:p>
      <w:pPr>
        <w:pStyle w:val="89"/>
        <w:rPr>
          <w:color w:val="auto"/>
        </w:rPr>
      </w:pPr>
    </w:p>
    <w:p>
      <w:pPr>
        <w:pStyle w:val="8"/>
        <w:spacing w:line="240" w:lineRule="auto"/>
        <w:rPr>
          <w:rFonts w:ascii="宋体" w:hAnsi="宋体" w:eastAsia="宋体"/>
          <w:sz w:val="24"/>
          <w:szCs w:val="24"/>
        </w:rPr>
      </w:pPr>
      <w:r>
        <w:rPr>
          <w:rFonts w:hint="eastAsia" w:ascii="宋体" w:hAnsi="宋体" w:cs="宋体"/>
          <w:sz w:val="22"/>
          <w:szCs w:val="22"/>
        </w:rPr>
        <w:br w:type="page"/>
      </w:r>
      <w:bookmarkStart w:id="83" w:name="_Toc10560"/>
      <w:bookmarkStart w:id="84" w:name="_Toc20385"/>
      <w:bookmarkStart w:id="85" w:name="_Toc524273184"/>
      <w:bookmarkStart w:id="86" w:name="_Toc40035657"/>
      <w:bookmarkStart w:id="87" w:name="_Toc9964"/>
      <w:r>
        <w:rPr>
          <w:rFonts w:ascii="宋体" w:hAnsi="宋体" w:eastAsia="宋体"/>
          <w:sz w:val="24"/>
          <w:szCs w:val="24"/>
        </w:rPr>
        <w:t>附件</w:t>
      </w:r>
      <w:r>
        <w:rPr>
          <w:rFonts w:hint="eastAsia" w:ascii="宋体" w:hAnsi="宋体" w:eastAsia="宋体"/>
          <w:sz w:val="24"/>
          <w:szCs w:val="24"/>
        </w:rPr>
        <w:t>八 政府采购政策功能相关说明</w:t>
      </w:r>
      <w:bookmarkEnd w:id="83"/>
      <w:bookmarkEnd w:id="84"/>
      <w:bookmarkEnd w:id="85"/>
      <w:bookmarkEnd w:id="86"/>
      <w:bookmarkEnd w:id="87"/>
    </w:p>
    <w:p>
      <w:pPr>
        <w:spacing w:line="440" w:lineRule="exact"/>
        <w:ind w:left="708" w:hanging="708" w:hangingChars="294"/>
        <w:jc w:val="center"/>
        <w:rPr>
          <w:rFonts w:ascii="宋体" w:hAnsi="宋体" w:cs="宋体"/>
          <w:b/>
          <w:sz w:val="24"/>
        </w:rPr>
      </w:pPr>
      <w:r>
        <w:rPr>
          <w:rFonts w:hint="eastAsia" w:ascii="宋体" w:hAnsi="宋体" w:cs="宋体"/>
          <w:b/>
          <w:sz w:val="24"/>
        </w:rPr>
        <w:t>（1）小、微企业（含监狱企业、残疾人福利性单位）扶持政策说明</w:t>
      </w:r>
    </w:p>
    <w:p>
      <w:pPr>
        <w:spacing w:line="440" w:lineRule="atLeast"/>
        <w:jc w:val="left"/>
        <w:rPr>
          <w:rFonts w:ascii="宋体" w:hAnsi="宋体"/>
          <w:sz w:val="22"/>
        </w:rPr>
      </w:pPr>
      <w:r>
        <w:rPr>
          <w:rFonts w:ascii="宋体" w:hAnsi="宋体"/>
          <w:sz w:val="22"/>
        </w:rPr>
        <w:t xml:space="preserve">1.   </w:t>
      </w:r>
      <w:r>
        <w:rPr>
          <w:rFonts w:hint="eastAsia" w:ascii="宋体" w:hAnsi="宋体"/>
          <w:sz w:val="22"/>
        </w:rPr>
        <w:t>文件依据</w:t>
      </w:r>
    </w:p>
    <w:p>
      <w:pPr>
        <w:spacing w:line="440" w:lineRule="atLeast"/>
        <w:jc w:val="left"/>
        <w:rPr>
          <w:rFonts w:ascii="宋体" w:hAnsi="宋体"/>
          <w:sz w:val="22"/>
        </w:rPr>
      </w:pPr>
      <w:r>
        <w:rPr>
          <w:rFonts w:hint="eastAsia" w:ascii="宋体" w:hAnsi="宋体"/>
          <w:sz w:val="22"/>
        </w:rPr>
        <w:t>（1）关于印发《政府采购促进中小企业发展暂行办法》的通知（财库〔2020〕46号）</w:t>
      </w:r>
    </w:p>
    <w:p>
      <w:pPr>
        <w:spacing w:line="440" w:lineRule="atLeast"/>
        <w:jc w:val="left"/>
        <w:rPr>
          <w:rFonts w:ascii="宋体" w:hAnsi="宋体"/>
          <w:sz w:val="22"/>
        </w:rPr>
      </w:pPr>
      <w:r>
        <w:rPr>
          <w:rFonts w:hint="eastAsia" w:ascii="宋体" w:hAnsi="宋体"/>
          <w:sz w:val="22"/>
        </w:rPr>
        <w:t>（4）《工业和信息化部、国家统计局、国家发展和改革委员会、财政部关于印发中小企业划型标准规定的通知》（</w:t>
      </w:r>
      <w:r>
        <w:rPr>
          <w:rFonts w:ascii="宋体" w:hAnsi="宋体"/>
          <w:sz w:val="22"/>
        </w:rPr>
        <w:t>工信部联企业[2011]300号</w:t>
      </w:r>
      <w:r>
        <w:rPr>
          <w:rFonts w:hint="eastAsia" w:ascii="宋体" w:hAnsi="宋体"/>
          <w:sz w:val="22"/>
        </w:rPr>
        <w:t>）</w:t>
      </w:r>
    </w:p>
    <w:p>
      <w:pPr>
        <w:spacing w:line="440" w:lineRule="atLeast"/>
        <w:jc w:val="left"/>
        <w:rPr>
          <w:rFonts w:ascii="宋体" w:hAnsi="宋体"/>
          <w:sz w:val="22"/>
        </w:rPr>
      </w:pPr>
      <w:r>
        <w:rPr>
          <w:rFonts w:hint="eastAsia" w:ascii="宋体" w:hAnsi="宋体"/>
          <w:sz w:val="22"/>
        </w:rPr>
        <w:t>（</w:t>
      </w:r>
      <w:r>
        <w:rPr>
          <w:rFonts w:ascii="宋体" w:hAnsi="宋体"/>
          <w:sz w:val="22"/>
        </w:rPr>
        <w:t>3</w:t>
      </w:r>
      <w:r>
        <w:rPr>
          <w:rFonts w:hint="eastAsia" w:ascii="宋体" w:hAnsi="宋体"/>
          <w:sz w:val="22"/>
        </w:rPr>
        <w:t>）财政部、司法部《关于政府采购支持监狱企业发展有关问题的通知》（财库〔2014〕68号）</w:t>
      </w:r>
    </w:p>
    <w:p>
      <w:pPr>
        <w:spacing w:line="440" w:lineRule="atLeast"/>
        <w:jc w:val="left"/>
        <w:rPr>
          <w:rFonts w:ascii="宋体" w:hAnsi="宋体"/>
          <w:sz w:val="22"/>
        </w:rPr>
      </w:pPr>
      <w:r>
        <w:rPr>
          <w:rFonts w:hint="eastAsia" w:ascii="宋体" w:hAnsi="宋体"/>
          <w:sz w:val="22"/>
        </w:rPr>
        <w:t>（</w:t>
      </w:r>
      <w:r>
        <w:rPr>
          <w:rFonts w:ascii="宋体" w:hAnsi="宋体"/>
          <w:sz w:val="22"/>
        </w:rPr>
        <w:t>4</w:t>
      </w:r>
      <w:r>
        <w:rPr>
          <w:rFonts w:hint="eastAsia" w:ascii="宋体" w:hAnsi="宋体"/>
          <w:sz w:val="22"/>
        </w:rPr>
        <w:t>）《财政部 民政部 中国残疾人联合会关于促进残疾人就业政府采购政策的通知》（财库〔2017〕 141号）</w:t>
      </w:r>
    </w:p>
    <w:p>
      <w:pPr>
        <w:spacing w:line="440" w:lineRule="atLeast"/>
        <w:jc w:val="left"/>
        <w:rPr>
          <w:rFonts w:ascii="宋体" w:hAnsi="宋体"/>
          <w:sz w:val="22"/>
        </w:rPr>
      </w:pPr>
      <w:r>
        <w:rPr>
          <w:rFonts w:hint="eastAsia" w:ascii="宋体" w:hAnsi="宋体"/>
          <w:sz w:val="22"/>
        </w:rPr>
        <w:t>（</w:t>
      </w:r>
      <w:r>
        <w:rPr>
          <w:rFonts w:ascii="宋体" w:hAnsi="宋体"/>
          <w:sz w:val="22"/>
        </w:rPr>
        <w:t>5）《浙江省财政厅  浙江省经济和信息化委员会关于简化中小企业类别确认流程有关事项的通知》（浙财采监〔2018〕2号)</w:t>
      </w:r>
    </w:p>
    <w:p>
      <w:pPr>
        <w:spacing w:line="440" w:lineRule="atLeast"/>
        <w:jc w:val="left"/>
        <w:rPr>
          <w:rFonts w:ascii="宋体" w:hAnsi="宋体"/>
          <w:sz w:val="22"/>
        </w:rPr>
      </w:pPr>
      <w:r>
        <w:rPr>
          <w:rFonts w:ascii="宋体" w:hAnsi="宋体"/>
          <w:sz w:val="22"/>
        </w:rPr>
        <w:t xml:space="preserve">2.   </w:t>
      </w:r>
      <w:r>
        <w:rPr>
          <w:rFonts w:hint="eastAsia" w:ascii="宋体" w:hAnsi="宋体"/>
          <w:sz w:val="22"/>
        </w:rPr>
        <w:t>享受小微企业价格折扣应具备的条件与价格折扣比例：</w:t>
      </w:r>
    </w:p>
    <w:p>
      <w:pPr>
        <w:spacing w:line="440" w:lineRule="atLeast"/>
        <w:jc w:val="left"/>
        <w:rPr>
          <w:rFonts w:ascii="宋体" w:hAnsi="宋体"/>
          <w:b/>
          <w:sz w:val="22"/>
        </w:rPr>
      </w:pPr>
      <w:r>
        <w:rPr>
          <w:rFonts w:hint="eastAsia" w:ascii="宋体" w:hAnsi="宋体"/>
          <w:b/>
          <w:sz w:val="22"/>
        </w:rPr>
        <w:t>（1）符合中小企业划分标准；</w:t>
      </w:r>
    </w:p>
    <w:p>
      <w:pPr>
        <w:spacing w:line="440" w:lineRule="atLeast"/>
        <w:jc w:val="left"/>
        <w:rPr>
          <w:rFonts w:ascii="宋体" w:hAnsi="宋体"/>
          <w:b/>
          <w:sz w:val="22"/>
        </w:rPr>
      </w:pPr>
      <w:r>
        <w:rPr>
          <w:rFonts w:ascii="宋体" w:hAnsi="宋体"/>
          <w:b/>
          <w:sz w:val="22"/>
        </w:rPr>
        <w:t>（</w:t>
      </w:r>
      <w:r>
        <w:rPr>
          <w:rFonts w:hint="eastAsia" w:ascii="宋体" w:hAnsi="宋体"/>
          <w:b/>
          <w:sz w:val="22"/>
        </w:rPr>
        <w:t>2</w:t>
      </w:r>
      <w:r>
        <w:rPr>
          <w:rFonts w:ascii="宋体" w:hAnsi="宋体"/>
          <w:b/>
          <w:sz w:val="22"/>
        </w:rPr>
        <w:t>）在货物采购项目中，货物由中小企业制造，即货物由中小企业生产且使用该中小企业商号或者注册商标；</w:t>
      </w:r>
    </w:p>
    <w:p>
      <w:pPr>
        <w:spacing w:line="440" w:lineRule="atLeast"/>
        <w:jc w:val="left"/>
        <w:rPr>
          <w:rFonts w:ascii="宋体" w:hAnsi="宋体"/>
          <w:b/>
          <w:sz w:val="22"/>
        </w:rPr>
      </w:pPr>
      <w:r>
        <w:rPr>
          <w:rFonts w:ascii="宋体" w:hAnsi="宋体"/>
          <w:b/>
          <w:sz w:val="22"/>
        </w:rPr>
        <w:t>（</w:t>
      </w:r>
      <w:r>
        <w:rPr>
          <w:rFonts w:hint="eastAsia" w:ascii="宋体" w:hAnsi="宋体"/>
          <w:b/>
          <w:sz w:val="22"/>
        </w:rPr>
        <w:t>3</w:t>
      </w:r>
      <w:r>
        <w:rPr>
          <w:rFonts w:ascii="宋体" w:hAnsi="宋体"/>
          <w:b/>
          <w:sz w:val="22"/>
        </w:rPr>
        <w:t>）在工程采购项目中，工程由中小企业承建，即工程施工单位为中小企业；</w:t>
      </w:r>
    </w:p>
    <w:p>
      <w:pPr>
        <w:spacing w:line="440" w:lineRule="atLeast"/>
        <w:jc w:val="left"/>
        <w:rPr>
          <w:rFonts w:ascii="宋体" w:hAnsi="宋体"/>
          <w:b/>
          <w:sz w:val="22"/>
        </w:rPr>
      </w:pPr>
      <w:r>
        <w:rPr>
          <w:rFonts w:ascii="宋体" w:hAnsi="宋体"/>
          <w:b/>
          <w:sz w:val="22"/>
        </w:rPr>
        <w:t>（</w:t>
      </w:r>
      <w:r>
        <w:rPr>
          <w:rFonts w:hint="eastAsia" w:ascii="宋体" w:hAnsi="宋体"/>
          <w:b/>
          <w:sz w:val="22"/>
        </w:rPr>
        <w:t>4</w:t>
      </w:r>
      <w:r>
        <w:rPr>
          <w:rFonts w:ascii="宋体" w:hAnsi="宋体"/>
          <w:b/>
          <w:sz w:val="22"/>
        </w:rPr>
        <w:t>）在服务采购项目中，服务由中小企业承接，即</w:t>
      </w:r>
      <w:r>
        <w:rPr>
          <w:rFonts w:hint="eastAsia" w:ascii="宋体" w:hAnsi="宋体"/>
          <w:b/>
          <w:sz w:val="22"/>
        </w:rPr>
        <w:t>提供</w:t>
      </w:r>
      <w:r>
        <w:rPr>
          <w:rFonts w:ascii="宋体" w:hAnsi="宋体"/>
          <w:b/>
          <w:sz w:val="22"/>
        </w:rPr>
        <w:t>服务的人员为中小企业依照《中华人民共和国劳动合同法》订立劳动合同的从业人员。</w:t>
      </w:r>
    </w:p>
    <w:p>
      <w:pPr>
        <w:spacing w:line="440" w:lineRule="atLeast"/>
        <w:jc w:val="left"/>
        <w:rPr>
          <w:rFonts w:ascii="宋体" w:hAnsi="宋体"/>
          <w:b/>
          <w:sz w:val="22"/>
        </w:rPr>
      </w:pPr>
      <w:r>
        <w:rPr>
          <w:rFonts w:hint="eastAsia" w:ascii="宋体" w:hAnsi="宋体"/>
          <w:b/>
          <w:sz w:val="22"/>
        </w:rPr>
        <w:t>（5）</w:t>
      </w:r>
      <w:r>
        <w:rPr>
          <w:rFonts w:ascii="宋体" w:hAnsi="宋体"/>
          <w:b/>
          <w:sz w:val="22"/>
        </w:rPr>
        <w:t>在货物采购项目中，供应商提供的货物既有中小企业制造货物，也有大型企业制造货物的，不享受本办法规定的中小企业扶持政策。</w:t>
      </w:r>
    </w:p>
    <w:p>
      <w:pPr>
        <w:spacing w:line="440" w:lineRule="atLeast"/>
        <w:jc w:val="left"/>
        <w:rPr>
          <w:rFonts w:ascii="宋体" w:hAnsi="宋体"/>
          <w:b/>
          <w:sz w:val="22"/>
        </w:rPr>
      </w:pPr>
      <w:r>
        <w:rPr>
          <w:rFonts w:hint="eastAsia" w:ascii="宋体" w:hAnsi="宋体"/>
          <w:b/>
          <w:sz w:val="22"/>
        </w:rPr>
        <w:t>（6）</w:t>
      </w:r>
      <w:r>
        <w:rPr>
          <w:rFonts w:ascii="宋体" w:hAnsi="宋体"/>
          <w:b/>
          <w:sz w:val="22"/>
        </w:rPr>
        <w:t>以联合体形式参加政府采购活动，联合体各方均为中小企业的，联合体视同中小企业。其中，联合体各方均为小微企业的，联合体视同小微企业。</w:t>
      </w:r>
    </w:p>
    <w:p>
      <w:pPr>
        <w:spacing w:line="440" w:lineRule="atLeast"/>
        <w:jc w:val="left"/>
        <w:rPr>
          <w:rFonts w:ascii="宋体" w:hAnsi="宋体"/>
          <w:sz w:val="22"/>
        </w:rPr>
      </w:pPr>
      <w:r>
        <w:rPr>
          <w:rFonts w:ascii="宋体" w:hAnsi="宋体"/>
          <w:sz w:val="22"/>
        </w:rPr>
        <w:t xml:space="preserve">3.   </w:t>
      </w:r>
      <w:r>
        <w:rPr>
          <w:rFonts w:hint="eastAsia" w:ascii="宋体" w:hAnsi="宋体"/>
          <w:sz w:val="22"/>
          <w:u w:val="single"/>
        </w:rPr>
        <w:t>享受小微企业价格折扣应提供以下证明材料（报价文件中）</w:t>
      </w:r>
      <w:r>
        <w:rPr>
          <w:rFonts w:hint="eastAsia" w:ascii="宋体" w:hAnsi="宋体"/>
          <w:sz w:val="22"/>
        </w:rPr>
        <w:t>：</w:t>
      </w:r>
    </w:p>
    <w:p>
      <w:pPr>
        <w:spacing w:line="440" w:lineRule="exact"/>
        <w:ind w:firstLine="440" w:firstLineChars="200"/>
        <w:jc w:val="left"/>
        <w:rPr>
          <w:rFonts w:ascii="宋体" w:hAnsi="宋体"/>
          <w:sz w:val="22"/>
        </w:rPr>
      </w:pPr>
      <w:r>
        <w:rPr>
          <w:rFonts w:hint="eastAsia" w:ascii="宋体" w:hAnsi="宋体"/>
          <w:sz w:val="22"/>
        </w:rPr>
        <w:t>《中小企业声明函》（加盖供应商公章，格式见附件1）</w:t>
      </w:r>
    </w:p>
    <w:p>
      <w:pPr>
        <w:spacing w:line="440" w:lineRule="atLeast"/>
        <w:ind w:left="550" w:hanging="550" w:hangingChars="250"/>
        <w:jc w:val="left"/>
        <w:rPr>
          <w:rFonts w:ascii="宋体" w:hAnsi="宋体"/>
          <w:sz w:val="22"/>
        </w:rPr>
      </w:pPr>
      <w:r>
        <w:rPr>
          <w:rFonts w:ascii="宋体" w:hAnsi="宋体"/>
          <w:sz w:val="22"/>
        </w:rPr>
        <w:t>4</w:t>
      </w:r>
      <w:r>
        <w:rPr>
          <w:rFonts w:hint="eastAsia" w:ascii="宋体" w:hAnsi="宋体"/>
          <w:sz w:val="22"/>
        </w:rPr>
        <w:t>.   享受监狱企业价格折扣应提供以下证明材料（</w:t>
      </w:r>
      <w:r>
        <w:rPr>
          <w:rFonts w:hint="eastAsia" w:ascii="宋体" w:hAnsi="宋体"/>
          <w:sz w:val="22"/>
          <w:u w:val="single"/>
        </w:rPr>
        <w:t>报价文件中）</w:t>
      </w:r>
      <w:r>
        <w:rPr>
          <w:rFonts w:hint="eastAsia" w:ascii="宋体" w:hAnsi="宋体"/>
          <w:sz w:val="22"/>
        </w:rPr>
        <w:t>：</w:t>
      </w:r>
    </w:p>
    <w:p>
      <w:pPr>
        <w:spacing w:line="440" w:lineRule="atLeast"/>
        <w:ind w:left="550" w:hanging="550" w:hangingChars="250"/>
        <w:jc w:val="left"/>
        <w:rPr>
          <w:rFonts w:ascii="宋体" w:hAnsi="宋体"/>
          <w:sz w:val="22"/>
        </w:rPr>
      </w:pPr>
      <w:r>
        <w:rPr>
          <w:rFonts w:hint="eastAsia" w:ascii="宋体" w:hAnsi="宋体"/>
          <w:sz w:val="22"/>
        </w:rPr>
        <w:t>（</w:t>
      </w:r>
      <w:r>
        <w:rPr>
          <w:rFonts w:ascii="宋体" w:hAnsi="宋体"/>
          <w:sz w:val="22"/>
        </w:rPr>
        <w:t>1</w:t>
      </w:r>
      <w:r>
        <w:rPr>
          <w:rFonts w:hint="eastAsia" w:ascii="宋体" w:hAnsi="宋体"/>
          <w:sz w:val="22"/>
        </w:rPr>
        <w:t>）</w:t>
      </w:r>
      <w:r>
        <w:rPr>
          <w:rFonts w:ascii="宋体" w:hAnsi="宋体"/>
          <w:sz w:val="22"/>
        </w:rPr>
        <w:t>监狱企业参加政府采购活动时，应当提供由省级以上监狱管理局、戒毒管理局(含新疆生产建设兵团)出具的属于监狱企业的证明文件</w:t>
      </w:r>
      <w:r>
        <w:rPr>
          <w:rFonts w:hint="eastAsia" w:ascii="宋体" w:hAnsi="宋体"/>
          <w:sz w:val="22"/>
        </w:rPr>
        <w:t>（加盖供应商公章）</w:t>
      </w:r>
      <w:r>
        <w:rPr>
          <w:rFonts w:ascii="宋体" w:hAnsi="宋体"/>
          <w:sz w:val="22"/>
        </w:rPr>
        <w:t>。在政府采购活动中，监狱企业视同小型、微型企业，享受评审中价格扣除政策</w:t>
      </w:r>
      <w:r>
        <w:rPr>
          <w:rFonts w:hint="eastAsia" w:ascii="宋体" w:hAnsi="宋体"/>
          <w:sz w:val="22"/>
        </w:rPr>
        <w:t>。</w:t>
      </w:r>
    </w:p>
    <w:p>
      <w:pPr>
        <w:spacing w:line="440" w:lineRule="atLeast"/>
        <w:ind w:left="550" w:hanging="550" w:hangingChars="250"/>
        <w:jc w:val="left"/>
        <w:rPr>
          <w:rFonts w:ascii="宋体" w:hAnsi="宋体"/>
          <w:sz w:val="22"/>
        </w:rPr>
      </w:pPr>
      <w:r>
        <w:rPr>
          <w:rFonts w:ascii="宋体" w:hAnsi="宋体"/>
          <w:sz w:val="22"/>
        </w:rPr>
        <w:t xml:space="preserve">5.   </w:t>
      </w:r>
      <w:r>
        <w:rPr>
          <w:rFonts w:hint="eastAsia" w:ascii="宋体" w:hAnsi="宋体"/>
          <w:sz w:val="22"/>
          <w:u w:val="single"/>
        </w:rPr>
        <w:t>享受残疾人福利性单位格折扣应提供以下证明材料（报价文件中）</w:t>
      </w:r>
      <w:r>
        <w:rPr>
          <w:rFonts w:hint="eastAsia" w:ascii="宋体" w:hAnsi="宋体"/>
          <w:sz w:val="22"/>
        </w:rPr>
        <w:t>：</w:t>
      </w:r>
    </w:p>
    <w:p>
      <w:pPr>
        <w:spacing w:line="440" w:lineRule="atLeast"/>
        <w:jc w:val="left"/>
      </w:pPr>
      <w:r>
        <w:rPr>
          <w:rFonts w:hint="eastAsia" w:ascii="宋体" w:hAnsi="宋体"/>
          <w:sz w:val="22"/>
        </w:rPr>
        <w:t>（</w:t>
      </w:r>
      <w:r>
        <w:rPr>
          <w:rFonts w:ascii="宋体" w:hAnsi="宋体"/>
          <w:sz w:val="22"/>
        </w:rPr>
        <w:t>1</w:t>
      </w:r>
      <w:r>
        <w:rPr>
          <w:rFonts w:hint="eastAsia" w:ascii="宋体" w:hAnsi="宋体"/>
          <w:sz w:val="22"/>
        </w:rPr>
        <w:t>）残疾人福利性单位声明函（加盖供应商公章，格式见附件2）。</w:t>
      </w:r>
    </w:p>
    <w:p>
      <w:pPr>
        <w:spacing w:line="440" w:lineRule="atLeast"/>
        <w:rPr>
          <w:rFonts w:ascii="宋体" w:hAnsi="宋体"/>
          <w:sz w:val="22"/>
        </w:rPr>
      </w:pPr>
      <w:r>
        <w:rPr>
          <w:rFonts w:ascii="宋体" w:hAnsi="宋体"/>
          <w:sz w:val="22"/>
        </w:rPr>
        <w:br w:type="page"/>
      </w:r>
      <w:r>
        <w:rPr>
          <w:rFonts w:hint="eastAsia" w:ascii="宋体" w:hAnsi="宋体"/>
          <w:sz w:val="22"/>
        </w:rPr>
        <w:t>附件1：</w:t>
      </w:r>
    </w:p>
    <w:p>
      <w:pPr>
        <w:pStyle w:val="4"/>
        <w:spacing w:line="440" w:lineRule="exact"/>
        <w:ind w:left="860"/>
        <w:jc w:val="center"/>
        <w:rPr>
          <w:rFonts w:ascii="宋体" w:hAnsi="宋体"/>
          <w:b/>
          <w:bCs/>
          <w:sz w:val="24"/>
        </w:rPr>
      </w:pPr>
      <w:r>
        <w:rPr>
          <w:rFonts w:ascii="宋体" w:hAnsi="宋体"/>
          <w:b/>
          <w:bCs/>
          <w:sz w:val="24"/>
        </w:rPr>
        <w:t>中小企业声明函（货物）</w:t>
      </w:r>
    </w:p>
    <w:p>
      <w:pPr>
        <w:pStyle w:val="4"/>
        <w:spacing w:line="440" w:lineRule="exact"/>
        <w:rPr>
          <w:rFonts w:ascii="宋体" w:hAnsi="宋体"/>
          <w:b/>
          <w:sz w:val="22"/>
          <w:szCs w:val="22"/>
        </w:rPr>
      </w:pPr>
    </w:p>
    <w:p>
      <w:pPr>
        <w:pStyle w:val="4"/>
        <w:spacing w:before="55" w:line="480" w:lineRule="exact"/>
        <w:ind w:right="-1" w:firstLine="660" w:firstLineChars="300"/>
        <w:rPr>
          <w:rFonts w:ascii="宋体" w:hAnsi="宋体"/>
          <w:sz w:val="22"/>
          <w:szCs w:val="22"/>
        </w:rPr>
      </w:pPr>
      <w:r>
        <w:rPr>
          <w:rFonts w:ascii="宋体" w:hAnsi="宋体"/>
          <w:sz w:val="22"/>
          <w:szCs w:val="22"/>
        </w:rPr>
        <w:t>本公司（联合体）郑重声明，根据《政府采购促进中小企业发展管理办法》（财库</w:t>
      </w:r>
      <w:r>
        <w:rPr>
          <w:rFonts w:hint="eastAsia" w:ascii="宋体" w:hAnsi="宋体"/>
          <w:sz w:val="22"/>
          <w:szCs w:val="22"/>
        </w:rPr>
        <w:t>﹝</w:t>
      </w:r>
      <w:r>
        <w:rPr>
          <w:rFonts w:ascii="宋体" w:hAnsi="宋体"/>
          <w:sz w:val="22"/>
          <w:szCs w:val="22"/>
        </w:rPr>
        <w:t>2020</w:t>
      </w:r>
      <w:r>
        <w:rPr>
          <w:rFonts w:hint="eastAsia" w:ascii="宋体" w:hAnsi="宋体"/>
          <w:sz w:val="22"/>
          <w:szCs w:val="22"/>
        </w:rPr>
        <w:t>﹞</w:t>
      </w:r>
      <w:r>
        <w:rPr>
          <w:rFonts w:ascii="宋体" w:hAnsi="宋体"/>
          <w:sz w:val="22"/>
          <w:szCs w:val="22"/>
        </w:rPr>
        <w:t>46号）的规定，本公司（联合体）参加</w:t>
      </w:r>
      <w:r>
        <w:rPr>
          <w:rFonts w:ascii="宋体" w:hAnsi="宋体"/>
          <w:sz w:val="22"/>
          <w:szCs w:val="22"/>
          <w:u w:val="single"/>
        </w:rPr>
        <w:t>（单位名称）</w:t>
      </w:r>
      <w:r>
        <w:rPr>
          <w:rFonts w:ascii="宋体" w:hAnsi="宋体"/>
          <w:sz w:val="22"/>
          <w:szCs w:val="22"/>
        </w:rPr>
        <w:t>的</w:t>
      </w:r>
      <w:r>
        <w:rPr>
          <w:rFonts w:ascii="宋体" w:hAnsi="宋体"/>
          <w:sz w:val="22"/>
          <w:szCs w:val="22"/>
          <w:u w:val="single"/>
        </w:rPr>
        <w:t>（项目名称）</w:t>
      </w:r>
      <w:r>
        <w:rPr>
          <w:rFonts w:ascii="宋体" w:hAnsi="宋体"/>
          <w:sz w:val="22"/>
          <w:szCs w:val="22"/>
        </w:rPr>
        <w:t>采购活动，提供的货物全部由符合政策要求的中小企业制造。相关企业（含联合体中的中小企业、签订分包意向协议的中小企业）的具体情况如下：</w:t>
      </w:r>
    </w:p>
    <w:p>
      <w:pPr>
        <w:tabs>
          <w:tab w:val="left" w:pos="1183"/>
          <w:tab w:val="left" w:pos="1484"/>
          <w:tab w:val="left" w:pos="3825"/>
        </w:tabs>
        <w:spacing w:line="480" w:lineRule="exact"/>
        <w:ind w:firstLine="440" w:firstLineChars="200"/>
        <w:rPr>
          <w:rFonts w:ascii="宋体" w:hAnsi="宋体"/>
          <w:sz w:val="22"/>
          <w:szCs w:val="22"/>
        </w:rPr>
      </w:pPr>
      <w:r>
        <w:rPr>
          <w:rFonts w:ascii="宋体" w:hAnsi="宋体"/>
          <w:sz w:val="22"/>
          <w:szCs w:val="22"/>
        </w:rPr>
        <w:t>1.</w:t>
      </w:r>
      <w:r>
        <w:rPr>
          <w:rFonts w:ascii="宋体" w:hAnsi="宋体"/>
          <w:sz w:val="22"/>
          <w:szCs w:val="22"/>
          <w:u w:val="single"/>
        </w:rPr>
        <w:t>（标的名称）</w:t>
      </w:r>
      <w:r>
        <w:rPr>
          <w:rFonts w:ascii="宋体" w:hAnsi="宋体"/>
          <w:sz w:val="22"/>
          <w:szCs w:val="22"/>
        </w:rPr>
        <w:t>，属于</w:t>
      </w:r>
      <w:r>
        <w:rPr>
          <w:rFonts w:ascii="宋体" w:hAnsi="宋体"/>
          <w:sz w:val="22"/>
          <w:szCs w:val="22"/>
          <w:u w:val="single"/>
        </w:rPr>
        <w:t>（采购文件中明确的所属行业）行业</w:t>
      </w:r>
      <w:r>
        <w:rPr>
          <w:rFonts w:ascii="宋体" w:hAnsi="宋体"/>
          <w:sz w:val="22"/>
          <w:szCs w:val="22"/>
        </w:rPr>
        <w:t>；制造商为</w:t>
      </w:r>
      <w:r>
        <w:rPr>
          <w:rFonts w:ascii="宋体" w:hAnsi="宋体"/>
          <w:sz w:val="22"/>
          <w:szCs w:val="22"/>
          <w:u w:val="single"/>
        </w:rPr>
        <w:t>（企业名称）</w:t>
      </w:r>
      <w:r>
        <w:rPr>
          <w:rFonts w:ascii="宋体" w:hAnsi="宋体"/>
          <w:sz w:val="22"/>
          <w:szCs w:val="22"/>
        </w:rPr>
        <w:t>，从业人员</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人，营业收入为</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万元，资产总额为</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万元，属于</w:t>
      </w:r>
      <w:r>
        <w:rPr>
          <w:rFonts w:ascii="宋体" w:hAnsi="宋体"/>
          <w:sz w:val="22"/>
          <w:szCs w:val="22"/>
          <w:u w:val="single"/>
        </w:rPr>
        <w:t>（中型企业、小型企业、微型企业）</w:t>
      </w:r>
      <w:r>
        <w:rPr>
          <w:rFonts w:hint="eastAsia" w:ascii="宋体" w:hAnsi="宋体"/>
          <w:sz w:val="22"/>
          <w:szCs w:val="22"/>
        </w:rPr>
        <w:t>；</w:t>
      </w:r>
    </w:p>
    <w:p>
      <w:pPr>
        <w:pStyle w:val="4"/>
        <w:spacing w:before="55" w:line="480" w:lineRule="exact"/>
        <w:ind w:right="415" w:firstLine="440" w:firstLineChars="200"/>
        <w:rPr>
          <w:rFonts w:ascii="宋体" w:hAnsi="宋体"/>
          <w:sz w:val="22"/>
          <w:szCs w:val="22"/>
        </w:rPr>
      </w:pPr>
      <w:r>
        <w:rPr>
          <w:rFonts w:ascii="宋体" w:hAnsi="宋体"/>
          <w:sz w:val="22"/>
          <w:szCs w:val="22"/>
        </w:rPr>
        <w:t>2.</w:t>
      </w:r>
      <w:r>
        <w:rPr>
          <w:rFonts w:ascii="宋体" w:hAnsi="宋体"/>
          <w:sz w:val="22"/>
          <w:szCs w:val="22"/>
          <w:u w:val="single"/>
        </w:rPr>
        <w:t>（标的名称）</w:t>
      </w:r>
      <w:r>
        <w:rPr>
          <w:rFonts w:ascii="宋体" w:hAnsi="宋体"/>
          <w:sz w:val="22"/>
          <w:szCs w:val="22"/>
        </w:rPr>
        <w:t>，属于</w:t>
      </w:r>
      <w:r>
        <w:rPr>
          <w:rFonts w:ascii="宋体" w:hAnsi="宋体"/>
          <w:sz w:val="22"/>
          <w:szCs w:val="22"/>
          <w:u w:val="single"/>
        </w:rPr>
        <w:t>（采购文件中明确的所属行业）行业</w:t>
      </w:r>
      <w:r>
        <w:rPr>
          <w:rFonts w:ascii="宋体" w:hAnsi="宋体"/>
          <w:sz w:val="22"/>
          <w:szCs w:val="22"/>
        </w:rPr>
        <w:t>；制造商为</w:t>
      </w:r>
      <w:r>
        <w:rPr>
          <w:rFonts w:ascii="宋体" w:hAnsi="宋体"/>
          <w:sz w:val="22"/>
          <w:szCs w:val="22"/>
          <w:u w:val="single"/>
        </w:rPr>
        <w:t>（企业名称）</w:t>
      </w:r>
      <w:r>
        <w:rPr>
          <w:rFonts w:ascii="宋体" w:hAnsi="宋体"/>
          <w:sz w:val="22"/>
          <w:szCs w:val="22"/>
        </w:rPr>
        <w:t>，从业人员</w:t>
      </w:r>
      <w:r>
        <w:rPr>
          <w:rFonts w:ascii="宋体" w:hAnsi="宋体"/>
          <w:sz w:val="22"/>
          <w:szCs w:val="22"/>
          <w:u w:val="single"/>
        </w:rPr>
        <w:tab/>
      </w:r>
      <w:r>
        <w:rPr>
          <w:rFonts w:ascii="宋体" w:hAnsi="宋体"/>
          <w:sz w:val="22"/>
          <w:szCs w:val="22"/>
        </w:rPr>
        <w:t>人，营业收入为</w:t>
      </w:r>
      <w:r>
        <w:rPr>
          <w:rFonts w:ascii="宋体" w:hAnsi="宋体"/>
          <w:sz w:val="22"/>
          <w:szCs w:val="22"/>
          <w:u w:val="single"/>
        </w:rPr>
        <w:tab/>
      </w:r>
      <w:r>
        <w:rPr>
          <w:rFonts w:ascii="宋体" w:hAnsi="宋体"/>
          <w:sz w:val="22"/>
          <w:szCs w:val="22"/>
          <w:u w:val="single"/>
        </w:rPr>
        <w:t xml:space="preserve"> </w:t>
      </w:r>
      <w:r>
        <w:rPr>
          <w:rFonts w:ascii="宋体" w:hAnsi="宋体"/>
          <w:sz w:val="22"/>
          <w:szCs w:val="22"/>
        </w:rPr>
        <w:t>万元，资产总额为</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万元，属于</w:t>
      </w:r>
      <w:r>
        <w:rPr>
          <w:rFonts w:ascii="宋体" w:hAnsi="宋体"/>
          <w:sz w:val="22"/>
          <w:szCs w:val="22"/>
          <w:u w:val="single"/>
        </w:rPr>
        <w:t>（中型企业、小型企业、微型企业）</w:t>
      </w:r>
      <w:r>
        <w:rPr>
          <w:rFonts w:ascii="宋体" w:hAnsi="宋体"/>
          <w:sz w:val="22"/>
          <w:szCs w:val="22"/>
        </w:rPr>
        <w:t>；</w:t>
      </w:r>
    </w:p>
    <w:p>
      <w:pPr>
        <w:pStyle w:val="4"/>
        <w:spacing w:line="480" w:lineRule="exact"/>
        <w:ind w:left="860"/>
        <w:rPr>
          <w:rFonts w:ascii="宋体" w:hAnsi="宋体"/>
          <w:sz w:val="22"/>
          <w:szCs w:val="22"/>
        </w:rPr>
      </w:pPr>
      <w:r>
        <w:rPr>
          <w:rFonts w:ascii="宋体" w:hAnsi="宋体"/>
          <w:sz w:val="22"/>
          <w:szCs w:val="22"/>
        </w:rPr>
        <w:t>……</w:t>
      </w:r>
    </w:p>
    <w:p>
      <w:pPr>
        <w:pStyle w:val="4"/>
        <w:spacing w:line="480" w:lineRule="exact"/>
        <w:ind w:left="860"/>
        <w:rPr>
          <w:rFonts w:ascii="宋体" w:hAnsi="宋体"/>
          <w:sz w:val="22"/>
          <w:szCs w:val="22"/>
        </w:rPr>
      </w:pPr>
      <w:r>
        <w:rPr>
          <w:rFonts w:hint="eastAsia" w:ascii="宋体" w:hAnsi="宋体"/>
          <w:b/>
          <w:bCs/>
          <w:sz w:val="22"/>
          <w:szCs w:val="22"/>
        </w:rPr>
        <w:t>注：（根据采购标的分别逐项列出）</w:t>
      </w:r>
    </w:p>
    <w:p>
      <w:pPr>
        <w:pStyle w:val="4"/>
        <w:spacing w:before="105" w:line="480" w:lineRule="exact"/>
        <w:ind w:right="417" w:firstLine="645"/>
        <w:rPr>
          <w:rFonts w:ascii="宋体" w:hAnsi="宋体"/>
          <w:sz w:val="22"/>
          <w:szCs w:val="22"/>
        </w:rPr>
      </w:pPr>
      <w:r>
        <w:rPr>
          <w:rFonts w:ascii="宋体" w:hAnsi="宋体"/>
          <w:sz w:val="22"/>
          <w:szCs w:val="22"/>
        </w:rPr>
        <w:t>以上企业，不属于大企业的分支机构，不存在控股股东为大企业的情形，也不存在与大企业的负责人为同一人的情形。</w:t>
      </w:r>
    </w:p>
    <w:p>
      <w:pPr>
        <w:pStyle w:val="4"/>
        <w:spacing w:line="480" w:lineRule="exact"/>
        <w:ind w:right="372" w:firstLine="645"/>
        <w:rPr>
          <w:rFonts w:ascii="宋体" w:hAnsi="宋体"/>
          <w:sz w:val="22"/>
          <w:szCs w:val="22"/>
        </w:rPr>
      </w:pPr>
      <w:r>
        <w:rPr>
          <w:rFonts w:ascii="宋体" w:hAnsi="宋体"/>
          <w:sz w:val="22"/>
          <w:szCs w:val="22"/>
        </w:rPr>
        <w:t>本企业对上述声明内容的真实性负责。如有虚假，将依法承担相应责任。</w:t>
      </w:r>
    </w:p>
    <w:p>
      <w:pPr>
        <w:pStyle w:val="4"/>
        <w:spacing w:before="105" w:line="480" w:lineRule="exact"/>
        <w:ind w:right="417" w:firstLine="2860" w:firstLineChars="1300"/>
        <w:rPr>
          <w:rFonts w:ascii="宋体" w:hAnsi="宋体"/>
          <w:sz w:val="22"/>
          <w:szCs w:val="22"/>
        </w:rPr>
      </w:pPr>
    </w:p>
    <w:p>
      <w:pPr>
        <w:pStyle w:val="4"/>
        <w:spacing w:before="105" w:line="480" w:lineRule="exact"/>
        <w:ind w:right="417" w:firstLine="3740" w:firstLineChars="1700"/>
        <w:rPr>
          <w:rFonts w:ascii="宋体" w:hAnsi="宋体"/>
          <w:sz w:val="22"/>
          <w:szCs w:val="22"/>
        </w:rPr>
      </w:pPr>
      <w:r>
        <w:rPr>
          <w:rFonts w:ascii="宋体" w:hAnsi="宋体"/>
          <w:sz w:val="22"/>
          <w:szCs w:val="22"/>
        </w:rPr>
        <w:t>企业名称（盖章）：</w:t>
      </w:r>
    </w:p>
    <w:p>
      <w:pPr>
        <w:pStyle w:val="4"/>
        <w:spacing w:before="105" w:line="480" w:lineRule="exact"/>
        <w:ind w:right="417" w:firstLine="3740" w:firstLineChars="1700"/>
        <w:rPr>
          <w:rFonts w:ascii="宋体" w:hAnsi="宋体"/>
          <w:sz w:val="22"/>
          <w:szCs w:val="22"/>
        </w:rPr>
      </w:pPr>
      <w:r>
        <w:rPr>
          <w:rFonts w:ascii="宋体" w:hAnsi="宋体"/>
          <w:sz w:val="22"/>
          <w:szCs w:val="22"/>
        </w:rPr>
        <w:t>日期：</w:t>
      </w:r>
    </w:p>
    <w:p>
      <w:pPr>
        <w:spacing w:line="440" w:lineRule="exact"/>
        <w:rPr>
          <w:rFonts w:ascii="宋体" w:hAnsi="宋体"/>
          <w:sz w:val="22"/>
          <w:szCs w:val="22"/>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r>
        <w:rPr>
          <w:rFonts w:hint="eastAsia" w:ascii="宋体" w:hAnsi="宋体"/>
        </w:rPr>
        <w:t>说明：</w:t>
      </w:r>
    </w:p>
    <w:p>
      <w:pPr>
        <w:spacing w:line="440" w:lineRule="exact"/>
        <w:rPr>
          <w:rFonts w:ascii="宋体" w:hAnsi="宋体"/>
        </w:rPr>
      </w:pPr>
      <w:r>
        <w:rPr>
          <w:rFonts w:hint="eastAsia" w:ascii="宋体" w:hAnsi="宋体"/>
        </w:rPr>
        <w:t>从业人员、营业收入、资产总额填报上一年度数据，无上一年度数据的新成立企业可不填报。</w:t>
      </w:r>
    </w:p>
    <w:p>
      <w:pPr>
        <w:pStyle w:val="4"/>
        <w:rPr>
          <w:rFonts w:ascii="宋体" w:hAnsi="宋体"/>
        </w:rPr>
      </w:pPr>
    </w:p>
    <w:p>
      <w:pPr>
        <w:pStyle w:val="51"/>
      </w:pPr>
    </w:p>
    <w:p>
      <w:pPr>
        <w:spacing w:line="440" w:lineRule="exact"/>
        <w:rPr>
          <w:rFonts w:ascii="宋体" w:hAnsi="宋体"/>
          <w:sz w:val="22"/>
        </w:rPr>
      </w:pPr>
      <w:r>
        <w:rPr>
          <w:rFonts w:ascii="宋体" w:hAnsi="宋体"/>
          <w:b/>
          <w:bCs/>
          <w:sz w:val="24"/>
        </w:rPr>
        <w:br w:type="page"/>
      </w:r>
      <w:r>
        <w:rPr>
          <w:rFonts w:hint="eastAsia" w:ascii="宋体" w:hAnsi="宋体"/>
          <w:sz w:val="22"/>
        </w:rPr>
        <w:t>附件2：</w:t>
      </w:r>
    </w:p>
    <w:p>
      <w:pPr>
        <w:spacing w:line="380" w:lineRule="exact"/>
        <w:jc w:val="center"/>
        <w:rPr>
          <w:rFonts w:ascii="宋体" w:hAnsi="宋体" w:cs="宋体"/>
          <w:b/>
          <w:sz w:val="24"/>
        </w:rPr>
      </w:pPr>
      <w:r>
        <w:rPr>
          <w:rFonts w:hint="eastAsia" w:ascii="宋体" w:hAnsi="宋体" w:cs="宋体"/>
          <w:b/>
          <w:sz w:val="24"/>
        </w:rPr>
        <w:t>残疾人福利性单位声明函</w:t>
      </w:r>
    </w:p>
    <w:p>
      <w:pPr>
        <w:spacing w:line="588" w:lineRule="exact"/>
        <w:rPr>
          <w:rFonts w:ascii="新宋体" w:hAnsi="新宋体" w:eastAsia="新宋体"/>
          <w:b/>
          <w:spacing w:val="6"/>
          <w:sz w:val="30"/>
          <w:szCs w:val="30"/>
        </w:rPr>
      </w:pPr>
    </w:p>
    <w:p>
      <w:pPr>
        <w:spacing w:line="588" w:lineRule="exact"/>
        <w:ind w:firstLine="440" w:firstLineChars="200"/>
        <w:rPr>
          <w:rFonts w:ascii="宋体" w:hAnsi="宋体" w:cs="宋体"/>
          <w:sz w:val="22"/>
          <w:szCs w:val="22"/>
        </w:rPr>
      </w:pPr>
      <w:r>
        <w:rPr>
          <w:rFonts w:hint="eastAsia" w:ascii="宋体" w:hAnsi="宋体" w:cs="宋体"/>
          <w:sz w:val="22"/>
          <w:szCs w:val="22"/>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sz w:val="22"/>
          <w:szCs w:val="22"/>
          <w:u w:val="single"/>
        </w:rPr>
        <w:t xml:space="preserve"> </w:t>
      </w:r>
      <w:r>
        <w:rPr>
          <w:rFonts w:ascii="宋体" w:hAnsi="宋体" w:cs="宋体"/>
          <w:sz w:val="22"/>
          <w:szCs w:val="22"/>
          <w:u w:val="single"/>
        </w:rPr>
        <w:t xml:space="preserve">    </w:t>
      </w:r>
      <w:r>
        <w:rPr>
          <w:rFonts w:hint="eastAsia" w:ascii="宋体" w:hAnsi="宋体" w:cs="宋体"/>
          <w:sz w:val="22"/>
          <w:szCs w:val="22"/>
        </w:rPr>
        <w:t>单位的</w:t>
      </w:r>
      <w:r>
        <w:rPr>
          <w:rFonts w:hint="eastAsia" w:ascii="宋体" w:hAnsi="宋体" w:cs="宋体"/>
          <w:sz w:val="22"/>
          <w:szCs w:val="22"/>
          <w:u w:val="single"/>
        </w:rPr>
        <w:t xml:space="preserve"> </w:t>
      </w:r>
      <w:r>
        <w:rPr>
          <w:rFonts w:ascii="宋体" w:hAnsi="宋体" w:cs="宋体"/>
          <w:sz w:val="22"/>
          <w:szCs w:val="22"/>
          <w:u w:val="single"/>
        </w:rPr>
        <w:t xml:space="preserve">    </w:t>
      </w:r>
      <w:r>
        <w:rPr>
          <w:rFonts w:hint="eastAsia" w:ascii="宋体" w:hAnsi="宋体" w:cs="宋体"/>
          <w:sz w:val="22"/>
          <w:szCs w:val="22"/>
        </w:rPr>
        <w:t>项目（编号：</w:t>
      </w:r>
      <w:r>
        <w:rPr>
          <w:rFonts w:ascii="宋体" w:hAnsi="宋体"/>
          <w:u w:val="single"/>
        </w:rPr>
        <w:tab/>
      </w:r>
      <w:r>
        <w:rPr>
          <w:rFonts w:ascii="宋体" w:hAnsi="宋体"/>
          <w:u w:val="single"/>
        </w:rPr>
        <w:t xml:space="preserve">  </w:t>
      </w:r>
      <w:r>
        <w:rPr>
          <w:rFonts w:hint="eastAsia" w:ascii="宋体" w:hAnsi="宋体" w:cs="宋体"/>
          <w:sz w:val="22"/>
          <w:szCs w:val="22"/>
        </w:rPr>
        <w:t>）采购活动提供本单位制造的货物，或者提供其他残疾人福利性单位制造的货物（不包括使用非残疾人福利性单位注册商标的货物）。</w:t>
      </w:r>
    </w:p>
    <w:p>
      <w:pPr>
        <w:spacing w:line="588" w:lineRule="exact"/>
        <w:ind w:firstLine="440" w:firstLineChars="200"/>
        <w:rPr>
          <w:rFonts w:ascii="宋体" w:hAnsi="宋体" w:cs="宋体"/>
          <w:sz w:val="22"/>
          <w:szCs w:val="22"/>
        </w:rPr>
      </w:pPr>
      <w:r>
        <w:rPr>
          <w:rFonts w:hint="eastAsia" w:ascii="宋体" w:hAnsi="宋体" w:cs="宋体"/>
          <w:sz w:val="22"/>
          <w:szCs w:val="22"/>
        </w:rPr>
        <w:t>本单位对上述声明的真实性负责。如有虚假，将依法承担相应责任。</w:t>
      </w:r>
    </w:p>
    <w:p>
      <w:pPr>
        <w:spacing w:line="588" w:lineRule="exact"/>
        <w:ind w:firstLine="440" w:firstLineChars="200"/>
        <w:rPr>
          <w:rFonts w:ascii="宋体" w:hAnsi="宋体" w:cs="宋体"/>
          <w:sz w:val="22"/>
          <w:szCs w:val="22"/>
        </w:rPr>
      </w:pPr>
    </w:p>
    <w:p>
      <w:pPr>
        <w:spacing w:line="588" w:lineRule="exact"/>
        <w:ind w:firstLine="440" w:firstLineChars="200"/>
        <w:rPr>
          <w:rFonts w:ascii="宋体" w:hAnsi="宋体" w:cs="宋体"/>
          <w:sz w:val="22"/>
          <w:szCs w:val="22"/>
        </w:rPr>
      </w:pPr>
    </w:p>
    <w:p>
      <w:pPr>
        <w:tabs>
          <w:tab w:val="left" w:pos="4860"/>
        </w:tabs>
        <w:spacing w:line="588" w:lineRule="exact"/>
        <w:ind w:right="1560" w:firstLine="440" w:firstLineChars="200"/>
        <w:jc w:val="center"/>
        <w:rPr>
          <w:rFonts w:ascii="宋体" w:hAnsi="宋体" w:cs="宋体"/>
          <w:sz w:val="22"/>
          <w:szCs w:val="22"/>
        </w:rPr>
      </w:pPr>
      <w:r>
        <w:rPr>
          <w:rFonts w:hint="eastAsia" w:ascii="宋体" w:hAnsi="宋体" w:cs="宋体"/>
          <w:sz w:val="22"/>
          <w:szCs w:val="22"/>
        </w:rPr>
        <w:t xml:space="preserve">                                  供应商名称（盖章）：</w:t>
      </w:r>
    </w:p>
    <w:p>
      <w:pPr>
        <w:widowControl/>
        <w:adjustRightInd w:val="0"/>
        <w:snapToGrid w:val="0"/>
        <w:spacing w:line="400" w:lineRule="exact"/>
        <w:jc w:val="left"/>
        <w:rPr>
          <w:rFonts w:ascii="宋体" w:hAnsi="宋体" w:cs="宋体"/>
          <w:sz w:val="22"/>
          <w:szCs w:val="22"/>
        </w:rPr>
      </w:pPr>
      <w:r>
        <w:rPr>
          <w:rFonts w:hint="eastAsia" w:ascii="宋体" w:hAnsi="宋体" w:cs="宋体"/>
          <w:sz w:val="22"/>
          <w:szCs w:val="22"/>
        </w:rPr>
        <w:t xml:space="preserve">        日  期：    年  月  日</w:t>
      </w:r>
    </w:p>
    <w:p>
      <w:pPr>
        <w:pStyle w:val="4"/>
      </w:pPr>
    </w:p>
    <w:p>
      <w:pPr>
        <w:pStyle w:val="4"/>
      </w:pPr>
    </w:p>
    <w:p>
      <w:pPr>
        <w:spacing w:line="588" w:lineRule="exact"/>
        <w:rPr>
          <w:rFonts w:ascii="宋体" w:hAnsi="宋体" w:cs="宋体"/>
          <w:sz w:val="22"/>
          <w:szCs w:val="22"/>
        </w:rPr>
      </w:pPr>
      <w:r>
        <w:rPr>
          <w:rFonts w:hint="eastAsia" w:ascii="宋体" w:hAnsi="宋体" w:cs="宋体"/>
          <w:sz w:val="22"/>
          <w:szCs w:val="22"/>
        </w:rPr>
        <w:t>备注说明：</w:t>
      </w:r>
    </w:p>
    <w:p>
      <w:pPr>
        <w:spacing w:line="588" w:lineRule="exact"/>
        <w:ind w:firstLine="440" w:firstLineChars="200"/>
        <w:rPr>
          <w:rFonts w:ascii="宋体" w:hAnsi="宋体" w:cs="宋体"/>
          <w:sz w:val="22"/>
          <w:szCs w:val="22"/>
        </w:rPr>
      </w:pPr>
      <w:r>
        <w:rPr>
          <w:rFonts w:hint="eastAsia" w:ascii="宋体" w:hAnsi="宋体" w:cs="宋体"/>
          <w:sz w:val="22"/>
          <w:szCs w:val="22"/>
        </w:rPr>
        <w:t>1、如中标，将在中标公告中将此残疾人福利性单位声明函予以公示，接受社会监督；</w:t>
      </w:r>
    </w:p>
    <w:p>
      <w:pPr>
        <w:spacing w:line="588" w:lineRule="exact"/>
        <w:ind w:firstLine="440" w:firstLineChars="200"/>
        <w:rPr>
          <w:rFonts w:ascii="宋体" w:hAnsi="宋体" w:cs="宋体"/>
          <w:sz w:val="22"/>
          <w:szCs w:val="22"/>
        </w:rPr>
      </w:pPr>
      <w:r>
        <w:rPr>
          <w:rFonts w:ascii="宋体" w:hAnsi="宋体" w:cs="宋体"/>
          <w:sz w:val="22"/>
          <w:szCs w:val="22"/>
        </w:rPr>
        <w:t>2</w:t>
      </w:r>
      <w:r>
        <w:rPr>
          <w:rFonts w:hint="eastAsia" w:ascii="宋体" w:hAnsi="宋体" w:cs="宋体"/>
          <w:sz w:val="22"/>
          <w:szCs w:val="22"/>
        </w:rPr>
        <w:t>、供应商提供的《残疾人福利性单位声明函》与事实不符的，依照《政府采购法》第七十七条第一款的规定追究法律责任。</w:t>
      </w:r>
    </w:p>
    <w:p>
      <w:pPr>
        <w:spacing w:line="420" w:lineRule="exact"/>
      </w:pPr>
    </w:p>
    <w:p>
      <w:pPr>
        <w:pStyle w:val="4"/>
      </w:pPr>
    </w:p>
    <w:p>
      <w:pPr>
        <w:pStyle w:val="4"/>
      </w:pPr>
    </w:p>
    <w:p>
      <w:pPr>
        <w:spacing w:line="440" w:lineRule="exact"/>
        <w:rPr>
          <w:rFonts w:ascii="宋体" w:hAnsi="宋体" w:cs="宋体"/>
          <w:b/>
          <w:sz w:val="24"/>
        </w:rPr>
      </w:pPr>
    </w:p>
    <w:p>
      <w:pPr>
        <w:pStyle w:val="4"/>
      </w:pPr>
    </w:p>
    <w:p>
      <w:pPr>
        <w:pStyle w:val="4"/>
      </w:pPr>
    </w:p>
    <w:p>
      <w:pPr>
        <w:pStyle w:val="4"/>
      </w:pPr>
    </w:p>
    <w:p>
      <w:pPr>
        <w:pStyle w:val="4"/>
      </w:pPr>
    </w:p>
    <w:p>
      <w:pPr>
        <w:pStyle w:val="4"/>
      </w:pPr>
    </w:p>
    <w:p>
      <w:pPr>
        <w:pStyle w:val="4"/>
      </w:pPr>
    </w:p>
    <w:p>
      <w:pPr>
        <w:spacing w:line="440" w:lineRule="exact"/>
        <w:ind w:left="708" w:hanging="708" w:hangingChars="294"/>
        <w:jc w:val="center"/>
        <w:rPr>
          <w:rFonts w:ascii="宋体" w:hAnsi="宋体" w:cs="宋体"/>
          <w:b/>
          <w:sz w:val="24"/>
        </w:rPr>
      </w:pPr>
      <w:r>
        <w:rPr>
          <w:rFonts w:ascii="宋体" w:hAnsi="宋体" w:cs="宋体"/>
          <w:b/>
          <w:sz w:val="24"/>
        </w:rPr>
        <w:br w:type="page"/>
      </w:r>
      <w:r>
        <w:rPr>
          <w:rFonts w:hint="eastAsia" w:ascii="宋体" w:hAnsi="宋体" w:cs="宋体"/>
          <w:b/>
          <w:sz w:val="24"/>
        </w:rPr>
        <w:t>（2）节能、环保产品优先（强制）采购政策说明</w:t>
      </w:r>
    </w:p>
    <w:p>
      <w:pPr>
        <w:spacing w:line="440" w:lineRule="exact"/>
        <w:rPr>
          <w:rFonts w:ascii="宋体" w:hAnsi="宋体" w:cs="宋体"/>
          <w:sz w:val="22"/>
          <w:szCs w:val="22"/>
        </w:rPr>
      </w:pPr>
      <w:r>
        <w:rPr>
          <w:rFonts w:hint="eastAsia" w:ascii="宋体" w:hAnsi="宋体" w:cs="宋体"/>
          <w:sz w:val="22"/>
          <w:szCs w:val="22"/>
        </w:rPr>
        <w:t>1、政策依据</w:t>
      </w:r>
    </w:p>
    <w:p>
      <w:pPr>
        <w:spacing w:line="440" w:lineRule="exact"/>
        <w:rPr>
          <w:rFonts w:ascii="宋体" w:hAnsi="宋体" w:cs="宋体"/>
          <w:sz w:val="22"/>
          <w:szCs w:val="22"/>
        </w:rPr>
      </w:pPr>
      <w:r>
        <w:rPr>
          <w:rFonts w:hint="eastAsia" w:ascii="宋体" w:hAnsi="宋体" w:cs="宋体"/>
          <w:sz w:val="22"/>
          <w:szCs w:val="22"/>
        </w:rPr>
        <w:t>（一）《国务院办公厅关于建立政府强制采购节能产品制度的通知》(国办发[2007]51号)</w:t>
      </w:r>
    </w:p>
    <w:p>
      <w:pPr>
        <w:spacing w:line="440" w:lineRule="exact"/>
        <w:rPr>
          <w:rFonts w:ascii="宋体" w:hAnsi="宋体" w:cs="宋体"/>
          <w:sz w:val="22"/>
          <w:szCs w:val="22"/>
        </w:rPr>
      </w:pPr>
      <w:r>
        <w:rPr>
          <w:rFonts w:hint="eastAsia" w:ascii="宋体" w:hAnsi="宋体" w:cs="宋体"/>
          <w:sz w:val="22"/>
          <w:szCs w:val="22"/>
        </w:rPr>
        <w:t>（二）财政部、发展改革委发布的《节能产品政府采购实施意见》(财库[2004]185号)</w:t>
      </w:r>
    </w:p>
    <w:p>
      <w:pPr>
        <w:spacing w:line="440" w:lineRule="exact"/>
        <w:rPr>
          <w:rFonts w:ascii="宋体" w:hAnsi="宋体" w:cs="宋体"/>
          <w:sz w:val="22"/>
          <w:szCs w:val="22"/>
        </w:rPr>
      </w:pPr>
      <w:r>
        <w:rPr>
          <w:rFonts w:hint="eastAsia" w:ascii="宋体" w:hAnsi="宋体" w:cs="宋体"/>
          <w:sz w:val="22"/>
          <w:szCs w:val="22"/>
        </w:rPr>
        <w:t>（三）财政部、原环保总局印发的《环境标志产品政府采购实施的意见》（财库 [2006]90号）</w:t>
      </w:r>
    </w:p>
    <w:p>
      <w:pPr>
        <w:spacing w:line="440" w:lineRule="exact"/>
        <w:rPr>
          <w:rFonts w:ascii="宋体" w:hAnsi="宋体" w:cs="宋体"/>
          <w:sz w:val="22"/>
          <w:szCs w:val="22"/>
        </w:rPr>
      </w:pPr>
      <w:r>
        <w:rPr>
          <w:rFonts w:hint="eastAsia" w:ascii="宋体" w:hAnsi="宋体" w:cs="宋体"/>
          <w:sz w:val="22"/>
          <w:szCs w:val="22"/>
        </w:rPr>
        <w:t>（四）关于调整优化节能产品、环境标志产品政府采购执行机制的通知（财库〔2019〕9号）</w:t>
      </w:r>
    </w:p>
    <w:p>
      <w:pPr>
        <w:spacing w:line="440" w:lineRule="exact"/>
        <w:rPr>
          <w:rFonts w:ascii="宋体" w:hAnsi="宋体" w:cs="宋体"/>
          <w:sz w:val="22"/>
          <w:szCs w:val="22"/>
        </w:rPr>
      </w:pPr>
      <w:r>
        <w:rPr>
          <w:rFonts w:hint="eastAsia" w:ascii="宋体" w:hAnsi="宋体" w:cs="宋体"/>
          <w:sz w:val="22"/>
          <w:szCs w:val="22"/>
        </w:rPr>
        <w:t>（五）关于印发环境标志产品政府采购品目清单的通知（财库〔2019〕18号）</w:t>
      </w:r>
    </w:p>
    <w:p>
      <w:pPr>
        <w:spacing w:line="440" w:lineRule="exact"/>
        <w:rPr>
          <w:rFonts w:ascii="宋体" w:hAnsi="宋体" w:cs="宋体"/>
          <w:sz w:val="22"/>
          <w:szCs w:val="22"/>
        </w:rPr>
      </w:pPr>
      <w:r>
        <w:rPr>
          <w:rFonts w:hint="eastAsia" w:ascii="宋体" w:hAnsi="宋体" w:cs="宋体"/>
          <w:sz w:val="22"/>
          <w:szCs w:val="22"/>
        </w:rPr>
        <w:t>（六）关于印发节能产品政府采购品目清单的通知（财库〔2019〕19号）</w:t>
      </w:r>
    </w:p>
    <w:p>
      <w:pPr>
        <w:spacing w:line="440" w:lineRule="exact"/>
        <w:rPr>
          <w:rFonts w:ascii="宋体" w:hAnsi="宋体" w:cs="宋体"/>
          <w:sz w:val="22"/>
          <w:szCs w:val="22"/>
        </w:rPr>
      </w:pPr>
      <w:r>
        <w:rPr>
          <w:rFonts w:hint="eastAsia" w:ascii="宋体" w:hAnsi="宋体" w:cs="宋体"/>
          <w:sz w:val="22"/>
          <w:szCs w:val="22"/>
        </w:rPr>
        <w:t>（七）市场监管总局关于发布参与实施政府采购节能产品、环境标志产品认证机构名录的公告（2019年第16号）</w:t>
      </w:r>
    </w:p>
    <w:p>
      <w:pPr>
        <w:spacing w:line="440" w:lineRule="exact"/>
        <w:rPr>
          <w:rFonts w:ascii="宋体" w:hAnsi="宋体" w:cs="宋体"/>
          <w:sz w:val="22"/>
          <w:szCs w:val="22"/>
        </w:rPr>
      </w:pPr>
      <w:r>
        <w:rPr>
          <w:rFonts w:hint="eastAsia" w:ascii="宋体" w:hAnsi="宋体" w:cs="宋体"/>
          <w:sz w:val="22"/>
          <w:szCs w:val="22"/>
        </w:rPr>
        <w:t>2、供应商投标货物属于节能、环保优先（强制）采购范围的，须提供相关证明材料。</w:t>
      </w:r>
    </w:p>
    <w:p>
      <w:pPr>
        <w:pStyle w:val="4"/>
      </w:pPr>
    </w:p>
    <w:p>
      <w:pPr>
        <w:spacing w:line="380" w:lineRule="exact"/>
        <w:jc w:val="left"/>
        <w:rPr>
          <w:rFonts w:ascii="宋体" w:hAnsi="宋体"/>
          <w:sz w:val="22"/>
        </w:rPr>
      </w:pPr>
      <w:r>
        <w:br w:type="page"/>
      </w:r>
      <w:r>
        <w:rPr>
          <w:rFonts w:hint="eastAsia" w:ascii="宋体" w:hAnsi="宋体"/>
          <w:sz w:val="22"/>
        </w:rPr>
        <w:t>附件2：</w:t>
      </w:r>
    </w:p>
    <w:p>
      <w:pPr>
        <w:spacing w:line="360" w:lineRule="auto"/>
        <w:jc w:val="center"/>
        <w:rPr>
          <w:rFonts w:ascii="宋体" w:hAnsi="宋体"/>
          <w:b/>
          <w:bCs/>
          <w:sz w:val="24"/>
        </w:rPr>
      </w:pPr>
      <w:r>
        <w:rPr>
          <w:rFonts w:hint="eastAsia" w:ascii="宋体" w:hAnsi="宋体"/>
          <w:b/>
          <w:bCs/>
          <w:sz w:val="24"/>
        </w:rPr>
        <w:t>节能环保产品声明函</w:t>
      </w:r>
    </w:p>
    <w:p>
      <w:pPr>
        <w:autoSpaceDE w:val="0"/>
        <w:autoSpaceDN w:val="0"/>
        <w:adjustRightInd w:val="0"/>
        <w:spacing w:line="460" w:lineRule="atLeast"/>
        <w:jc w:val="center"/>
        <w:rPr>
          <w:rFonts w:ascii="宋体" w:hAnsi="宋体"/>
          <w:sz w:val="36"/>
          <w:szCs w:val="20"/>
          <w:lang w:val="zh-CN"/>
        </w:rPr>
      </w:pPr>
      <w:r>
        <w:rPr>
          <w:rFonts w:hint="eastAsia" w:ascii="宋体" w:hAnsi="宋体"/>
          <w:sz w:val="22"/>
        </w:rPr>
        <w:t>（如有则提供）</w:t>
      </w:r>
    </w:p>
    <w:p>
      <w:pPr>
        <w:spacing w:line="460" w:lineRule="atLeast"/>
        <w:ind w:firstLine="440" w:firstLineChars="200"/>
        <w:rPr>
          <w:rFonts w:ascii="宋体" w:hAnsi="宋体"/>
          <w:sz w:val="22"/>
        </w:rPr>
      </w:pPr>
      <w:r>
        <w:rPr>
          <w:rFonts w:hint="eastAsia" w:ascii="宋体" w:hAnsi="宋体"/>
          <w:sz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hAnsi="宋体"/>
          <w:sz w:val="22"/>
        </w:rPr>
        <w:t>2019〕9号）</w:t>
      </w:r>
      <w:r>
        <w:rPr>
          <w:rFonts w:hint="eastAsia" w:ascii="宋体" w:hAnsi="宋体"/>
          <w:sz w:val="22"/>
        </w:rPr>
        <w:t>、《关于印发节能产品政府采购品目清单的通知》（财库〔</w:t>
      </w:r>
      <w:r>
        <w:rPr>
          <w:rFonts w:ascii="宋体" w:hAnsi="宋体"/>
          <w:sz w:val="22"/>
        </w:rPr>
        <w:t>2019〕19号）</w:t>
      </w:r>
      <w:r>
        <w:rPr>
          <w:rFonts w:hint="eastAsia" w:ascii="宋体" w:hAnsi="宋体"/>
          <w:sz w:val="22"/>
        </w:rPr>
        <w:t>、《关于印发环境标志产品政府采购品目清单的通知》（财库〔</w:t>
      </w:r>
      <w:r>
        <w:rPr>
          <w:rFonts w:ascii="宋体" w:hAnsi="宋体"/>
          <w:sz w:val="22"/>
        </w:rPr>
        <w:t>2019〕18号）</w:t>
      </w:r>
      <w:r>
        <w:rPr>
          <w:rFonts w:hint="eastAsia" w:ascii="宋体" w:hAnsi="宋体"/>
          <w:sz w:val="22"/>
        </w:rPr>
        <w:t>的规定，本公司声明如下：</w:t>
      </w:r>
    </w:p>
    <w:p>
      <w:pPr>
        <w:spacing w:line="460" w:lineRule="atLeast"/>
        <w:ind w:firstLine="440" w:firstLineChars="200"/>
        <w:rPr>
          <w:rFonts w:ascii="宋体" w:hAnsi="宋体"/>
          <w:sz w:val="22"/>
        </w:rPr>
      </w:pPr>
      <w:r>
        <w:rPr>
          <w:rFonts w:hint="eastAsia" w:ascii="宋体" w:hAnsi="宋体"/>
          <w:sz w:val="22"/>
        </w:rPr>
        <w:t>1.本公司参加</w:t>
      </w:r>
      <w:r>
        <w:rPr>
          <w:rFonts w:hint="eastAsia" w:ascii="宋体" w:hAnsi="宋体"/>
          <w:sz w:val="22"/>
          <w:u w:val="single"/>
        </w:rPr>
        <w:t>（采购项目名称，项目编号）</w:t>
      </w:r>
      <w:r>
        <w:rPr>
          <w:rFonts w:hint="eastAsia" w:ascii="宋体" w:hAnsi="宋体"/>
          <w:sz w:val="22"/>
        </w:rPr>
        <w:t>的采购活动提供的产品已列入《节能产品政府采购品目清单》。</w:t>
      </w:r>
    </w:p>
    <w:p>
      <w:pPr>
        <w:spacing w:line="460" w:lineRule="atLeast"/>
        <w:ind w:firstLine="440" w:firstLineChars="200"/>
        <w:rPr>
          <w:rFonts w:ascii="宋体" w:hAnsi="宋体"/>
          <w:sz w:val="22"/>
        </w:rPr>
      </w:pPr>
      <w:r>
        <w:rPr>
          <w:rFonts w:hint="eastAsia" w:ascii="宋体" w:hAnsi="宋体"/>
          <w:sz w:val="22"/>
        </w:rPr>
        <w:t>2.本公司参加</w:t>
      </w:r>
      <w:r>
        <w:rPr>
          <w:rFonts w:hint="eastAsia" w:ascii="宋体" w:hAnsi="宋体"/>
          <w:sz w:val="22"/>
          <w:u w:val="single"/>
        </w:rPr>
        <w:t>（采购项目名称，项目编号）</w:t>
      </w:r>
      <w:r>
        <w:rPr>
          <w:rFonts w:hint="eastAsia" w:ascii="宋体" w:hAnsi="宋体"/>
          <w:sz w:val="22"/>
        </w:rPr>
        <w:t>的采购活动提供的产品已列入《环境标志产品政府采购品目清单》。</w:t>
      </w:r>
    </w:p>
    <w:p>
      <w:pPr>
        <w:spacing w:line="460" w:lineRule="atLeast"/>
        <w:ind w:firstLine="440" w:firstLineChars="200"/>
        <w:rPr>
          <w:rFonts w:ascii="宋体" w:hAnsi="宋体"/>
          <w:sz w:val="22"/>
        </w:rPr>
      </w:pPr>
      <w:r>
        <w:rPr>
          <w:rFonts w:hint="eastAsia" w:ascii="宋体" w:hAnsi="宋体"/>
          <w:sz w:val="22"/>
        </w:rPr>
        <w:t>本公司对上述声明的真实性负责。如有虚假，将依法承担相应法律责任。</w:t>
      </w:r>
    </w:p>
    <w:p>
      <w:pPr>
        <w:spacing w:line="460" w:lineRule="atLeast"/>
        <w:rPr>
          <w:rFonts w:ascii="宋体" w:hAnsi="宋体"/>
          <w:sz w:val="22"/>
        </w:rPr>
      </w:pPr>
    </w:p>
    <w:p>
      <w:pPr>
        <w:pStyle w:val="4"/>
      </w:pPr>
    </w:p>
    <w:p>
      <w:pPr>
        <w:autoSpaceDE w:val="0"/>
        <w:autoSpaceDN w:val="0"/>
        <w:adjustRightInd w:val="0"/>
        <w:spacing w:line="460" w:lineRule="atLeast"/>
        <w:rPr>
          <w:rFonts w:ascii="宋体" w:hAnsi="宋体" w:cs="Arial"/>
          <w:sz w:val="22"/>
          <w:szCs w:val="20"/>
          <w:lang w:val="zh-CN"/>
        </w:rPr>
      </w:pPr>
      <w:r>
        <w:rPr>
          <w:rFonts w:hint="eastAsia" w:ascii="宋体" w:hAnsi="宋体" w:cs="Arial"/>
          <w:sz w:val="22"/>
          <w:szCs w:val="20"/>
        </w:rPr>
        <w:t>投标人</w:t>
      </w:r>
      <w:r>
        <w:rPr>
          <w:rFonts w:hint="eastAsia" w:ascii="宋体" w:hAnsi="宋体" w:cs="Arial"/>
          <w:sz w:val="22"/>
          <w:szCs w:val="20"/>
          <w:lang w:val="zh-CN"/>
        </w:rPr>
        <w:t xml:space="preserve">盖章：        </w:t>
      </w:r>
    </w:p>
    <w:p>
      <w:pPr>
        <w:spacing w:line="460" w:lineRule="atLeast"/>
        <w:rPr>
          <w:rFonts w:ascii="宋体" w:hAnsi="宋体"/>
          <w:sz w:val="28"/>
          <w:szCs w:val="28"/>
        </w:rPr>
      </w:pPr>
      <w:r>
        <w:rPr>
          <w:rFonts w:hint="eastAsia" w:ascii="宋体" w:hAnsi="宋体"/>
          <w:sz w:val="22"/>
        </w:rPr>
        <w:t xml:space="preserve">日 期：                  </w:t>
      </w:r>
    </w:p>
    <w:p>
      <w:pPr>
        <w:spacing w:line="380" w:lineRule="exact"/>
        <w:jc w:val="left"/>
        <w:rPr>
          <w:rFonts w:ascii="宋体" w:hAnsi="宋体"/>
          <w:sz w:val="22"/>
        </w:rPr>
      </w:pPr>
      <w:r>
        <w:rPr>
          <w:rFonts w:ascii="宋体" w:hAnsi="宋体"/>
          <w:sz w:val="28"/>
          <w:szCs w:val="28"/>
        </w:rPr>
        <w:br w:type="page"/>
      </w:r>
      <w:r>
        <w:rPr>
          <w:rFonts w:hint="eastAsia" w:ascii="宋体" w:hAnsi="宋体"/>
          <w:sz w:val="22"/>
        </w:rPr>
        <w:t>附件</w:t>
      </w:r>
      <w:r>
        <w:rPr>
          <w:rFonts w:ascii="宋体" w:hAnsi="宋体"/>
          <w:sz w:val="22"/>
        </w:rPr>
        <w:t>2</w:t>
      </w:r>
      <w:r>
        <w:rPr>
          <w:rFonts w:hint="eastAsia" w:ascii="宋体" w:hAnsi="宋体"/>
          <w:sz w:val="22"/>
        </w:rPr>
        <w:t>：</w:t>
      </w:r>
    </w:p>
    <w:p>
      <w:pPr>
        <w:spacing w:line="360" w:lineRule="auto"/>
        <w:jc w:val="center"/>
        <w:rPr>
          <w:rFonts w:ascii="宋体" w:hAnsi="宋体"/>
          <w:b/>
          <w:bCs/>
          <w:sz w:val="24"/>
        </w:rPr>
      </w:pPr>
      <w:r>
        <w:rPr>
          <w:rFonts w:hint="eastAsia" w:ascii="宋体" w:hAnsi="宋体"/>
          <w:b/>
          <w:bCs/>
          <w:sz w:val="24"/>
        </w:rPr>
        <w:t>节能（环保）产品清单</w:t>
      </w:r>
    </w:p>
    <w:p>
      <w:pPr>
        <w:autoSpaceDE w:val="0"/>
        <w:autoSpaceDN w:val="0"/>
        <w:adjustRightInd w:val="0"/>
        <w:spacing w:line="460" w:lineRule="atLeast"/>
        <w:jc w:val="center"/>
        <w:rPr>
          <w:rFonts w:ascii="宋体" w:hAnsi="宋体"/>
          <w:sz w:val="22"/>
        </w:rPr>
      </w:pPr>
      <w:r>
        <w:rPr>
          <w:rFonts w:hint="eastAsia" w:ascii="宋体" w:hAnsi="宋体"/>
          <w:sz w:val="22"/>
        </w:rPr>
        <w:t>（如有则提供）</w:t>
      </w:r>
    </w:p>
    <w:p>
      <w:pPr>
        <w:pStyle w:val="4"/>
      </w:pPr>
    </w:p>
    <w:p>
      <w:pPr>
        <w:rPr>
          <w:rFonts w:ascii="宋体" w:hAnsi="宋体"/>
          <w:sz w:val="22"/>
        </w:rPr>
      </w:pPr>
      <w:r>
        <w:rPr>
          <w:rFonts w:hint="eastAsia" w:ascii="宋体" w:hAnsi="宋体"/>
          <w:sz w:val="22"/>
        </w:rPr>
        <w:t>（1）所投产品中已列入《节能产品政府采购品目清单》明细</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2"/>
                <w:szCs w:val="20"/>
              </w:rPr>
            </w:pPr>
            <w:r>
              <w:rPr>
                <w:rFonts w:hint="eastAsia" w:ascii="宋体" w:hAnsi="宋体"/>
                <w:sz w:val="22"/>
                <w:szCs w:val="20"/>
              </w:rPr>
              <w:t>制造商</w:t>
            </w:r>
          </w:p>
        </w:tc>
        <w:tc>
          <w:tcPr>
            <w:tcW w:w="99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2"/>
                <w:szCs w:val="20"/>
              </w:rPr>
            </w:pPr>
            <w:r>
              <w:rPr>
                <w:rFonts w:hint="eastAsia" w:ascii="宋体" w:hAnsi="宋体"/>
                <w:sz w:val="22"/>
                <w:szCs w:val="20"/>
              </w:rPr>
              <w:t>品牌</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2"/>
                <w:szCs w:val="20"/>
              </w:rPr>
            </w:pPr>
            <w:r>
              <w:rPr>
                <w:rFonts w:hint="eastAsia" w:ascii="宋体" w:hAnsi="宋体"/>
                <w:sz w:val="22"/>
                <w:szCs w:val="20"/>
              </w:rPr>
              <w:t>产品名称、</w:t>
            </w:r>
          </w:p>
          <w:p>
            <w:pPr>
              <w:spacing w:line="460" w:lineRule="exact"/>
              <w:jc w:val="center"/>
              <w:rPr>
                <w:rFonts w:ascii="宋体" w:hAnsi="宋体"/>
                <w:sz w:val="22"/>
                <w:szCs w:val="20"/>
              </w:rPr>
            </w:pPr>
            <w:r>
              <w:rPr>
                <w:rFonts w:hint="eastAsia" w:ascii="宋体" w:hAnsi="宋体"/>
                <w:sz w:val="22"/>
                <w:szCs w:val="20"/>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2"/>
                <w:szCs w:val="20"/>
              </w:rPr>
            </w:pPr>
            <w:r>
              <w:rPr>
                <w:rFonts w:hint="eastAsia" w:ascii="宋体" w:hAnsi="宋体"/>
                <w:sz w:val="22"/>
                <w:szCs w:val="20"/>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2"/>
                <w:szCs w:val="20"/>
              </w:rPr>
            </w:pPr>
            <w:r>
              <w:rPr>
                <w:rFonts w:hint="eastAsia" w:ascii="宋体" w:hAnsi="宋体"/>
                <w:sz w:val="22"/>
                <w:szCs w:val="20"/>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2"/>
                <w:szCs w:val="20"/>
              </w:rPr>
            </w:pPr>
            <w:r>
              <w:rPr>
                <w:rFonts w:hint="eastAsia" w:ascii="宋体" w:hAnsi="宋体"/>
                <w:sz w:val="22"/>
                <w:szCs w:val="20"/>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2"/>
                <w:szCs w:val="20"/>
              </w:rPr>
            </w:pPr>
            <w:r>
              <w:rPr>
                <w:rFonts w:ascii="宋体" w:hAnsi="宋体"/>
                <w:sz w:val="22"/>
                <w:szCs w:val="20"/>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93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93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93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p>
            <w:pPr>
              <w:spacing w:line="460" w:lineRule="exact"/>
              <w:rPr>
                <w:rFonts w:ascii="宋体" w:hAnsi="宋体"/>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93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r>
    </w:tbl>
    <w:p>
      <w:pPr>
        <w:spacing w:line="460" w:lineRule="exact"/>
        <w:rPr>
          <w:rFonts w:ascii="宋体" w:hAnsi="宋体"/>
          <w:sz w:val="22"/>
        </w:rPr>
      </w:pPr>
      <w:r>
        <w:rPr>
          <w:rFonts w:hint="eastAsia" w:ascii="宋体" w:hAnsi="宋体"/>
          <w:sz w:val="22"/>
        </w:rPr>
        <w:t>（2）所投产品中已列入《环境标志产品政府采购品目清单》明细</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2"/>
                <w:szCs w:val="20"/>
              </w:rPr>
            </w:pPr>
            <w:r>
              <w:rPr>
                <w:rFonts w:hint="eastAsia" w:ascii="宋体" w:hAnsi="宋体"/>
                <w:sz w:val="22"/>
                <w:szCs w:val="20"/>
              </w:rPr>
              <w:t>制造商</w:t>
            </w:r>
          </w:p>
        </w:tc>
        <w:tc>
          <w:tcPr>
            <w:tcW w:w="99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2"/>
                <w:szCs w:val="20"/>
              </w:rPr>
            </w:pPr>
            <w:r>
              <w:rPr>
                <w:rFonts w:hint="eastAsia" w:ascii="宋体" w:hAnsi="宋体"/>
                <w:sz w:val="22"/>
                <w:szCs w:val="20"/>
              </w:rPr>
              <w:t>品牌</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2"/>
                <w:szCs w:val="20"/>
              </w:rPr>
            </w:pPr>
            <w:r>
              <w:rPr>
                <w:rFonts w:hint="eastAsia" w:ascii="宋体" w:hAnsi="宋体"/>
                <w:sz w:val="22"/>
                <w:szCs w:val="20"/>
              </w:rPr>
              <w:t>产品名称、</w:t>
            </w:r>
          </w:p>
          <w:p>
            <w:pPr>
              <w:spacing w:line="460" w:lineRule="exact"/>
              <w:jc w:val="center"/>
              <w:rPr>
                <w:rFonts w:ascii="宋体" w:hAnsi="宋体"/>
                <w:sz w:val="22"/>
                <w:szCs w:val="20"/>
              </w:rPr>
            </w:pPr>
            <w:r>
              <w:rPr>
                <w:rFonts w:hint="eastAsia" w:ascii="宋体" w:hAnsi="宋体"/>
                <w:sz w:val="22"/>
                <w:szCs w:val="20"/>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2"/>
                <w:szCs w:val="20"/>
              </w:rPr>
            </w:pPr>
            <w:r>
              <w:rPr>
                <w:rFonts w:hint="eastAsia" w:ascii="宋体" w:hAnsi="宋体"/>
                <w:sz w:val="22"/>
                <w:szCs w:val="20"/>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2"/>
                <w:szCs w:val="20"/>
              </w:rPr>
            </w:pPr>
            <w:r>
              <w:rPr>
                <w:rFonts w:hint="eastAsia" w:ascii="宋体" w:hAnsi="宋体"/>
                <w:sz w:val="22"/>
                <w:szCs w:val="20"/>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2"/>
                <w:szCs w:val="20"/>
              </w:rPr>
            </w:pPr>
            <w:r>
              <w:rPr>
                <w:rFonts w:hint="eastAsia" w:ascii="宋体" w:hAnsi="宋体"/>
                <w:sz w:val="22"/>
                <w:szCs w:val="20"/>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2"/>
                <w:szCs w:val="20"/>
              </w:rPr>
            </w:pPr>
            <w:r>
              <w:rPr>
                <w:rFonts w:ascii="宋体" w:hAnsi="宋体"/>
                <w:sz w:val="22"/>
                <w:szCs w:val="20"/>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2"/>
                <w:szCs w:val="20"/>
              </w:rPr>
            </w:pPr>
          </w:p>
        </w:tc>
      </w:tr>
    </w:tbl>
    <w:p>
      <w:pPr>
        <w:spacing w:line="460" w:lineRule="exact"/>
        <w:rPr>
          <w:rFonts w:ascii="宋体" w:hAnsi="宋体"/>
          <w:b/>
          <w:sz w:val="22"/>
        </w:rPr>
      </w:pPr>
      <w:r>
        <w:rPr>
          <w:rFonts w:hint="eastAsia" w:ascii="宋体" w:hAnsi="宋体"/>
          <w:b/>
          <w:sz w:val="22"/>
        </w:rPr>
        <w:t>说明：1、表后附所投相关产品对应的认证证书复印件；其中本次采购的产品属于政府强制采购节能产品范围的，投标人必须选用符合要求的产品，否则按无效投标处理，具体品目见《关于印发节能产品政府采购品目清单的通知》（财库〔</w:t>
      </w:r>
      <w:r>
        <w:rPr>
          <w:rFonts w:ascii="宋体" w:hAnsi="宋体"/>
          <w:b/>
          <w:sz w:val="22"/>
        </w:rPr>
        <w:t>2019〕19号）</w:t>
      </w:r>
      <w:r>
        <w:rPr>
          <w:rFonts w:hint="eastAsia" w:ascii="宋体" w:hAnsi="宋体" w:cs="Arial"/>
          <w:b/>
          <w:sz w:val="22"/>
        </w:rPr>
        <w:t>。</w:t>
      </w:r>
      <w:r>
        <w:rPr>
          <w:rFonts w:hint="eastAsia" w:ascii="宋体" w:hAnsi="宋体" w:cs="Arial"/>
          <w:b/>
          <w:sz w:val="22"/>
          <w:szCs w:val="20"/>
        </w:rPr>
        <w:t>响应文件中必须提供</w:t>
      </w:r>
      <w:r>
        <w:rPr>
          <w:rFonts w:ascii="宋体" w:hAnsi="宋体"/>
          <w:b/>
          <w:sz w:val="22"/>
        </w:rPr>
        <w:t>属于政府强制采购的节能产品</w:t>
      </w:r>
      <w:r>
        <w:rPr>
          <w:rFonts w:hint="eastAsia" w:ascii="宋体" w:hAnsi="宋体" w:cs="Arial"/>
          <w:b/>
          <w:sz w:val="22"/>
          <w:szCs w:val="20"/>
        </w:rPr>
        <w:t>的认证证书复印件或扫描件，否则不予认可。</w:t>
      </w:r>
    </w:p>
    <w:p>
      <w:pPr>
        <w:spacing w:line="460" w:lineRule="exact"/>
        <w:rPr>
          <w:rFonts w:ascii="宋体" w:hAnsi="宋体"/>
          <w:b/>
          <w:sz w:val="22"/>
        </w:rPr>
      </w:pPr>
      <w:r>
        <w:rPr>
          <w:rFonts w:hint="eastAsia" w:ascii="宋体" w:hAnsi="宋体"/>
          <w:b/>
          <w:sz w:val="22"/>
        </w:rPr>
        <w:t>2、表格可以延续。</w:t>
      </w:r>
    </w:p>
    <w:p>
      <w:pPr>
        <w:pStyle w:val="4"/>
      </w:pPr>
    </w:p>
    <w:p>
      <w:pPr>
        <w:spacing w:line="440" w:lineRule="atLeast"/>
        <w:rPr>
          <w:rFonts w:ascii="宋体" w:hAnsi="宋体"/>
          <w:sz w:val="22"/>
        </w:rPr>
      </w:pPr>
      <w:r>
        <w:rPr>
          <w:rFonts w:hint="eastAsia" w:ascii="宋体" w:hAnsi="宋体"/>
          <w:sz w:val="22"/>
        </w:rPr>
        <w:t xml:space="preserve">供应商名称（盖章）：        </w:t>
      </w:r>
    </w:p>
    <w:p>
      <w:pPr>
        <w:pStyle w:val="4"/>
        <w:rPr>
          <w:rFonts w:ascii="宋体" w:hAnsi="宋体" w:cs="宋体"/>
        </w:rPr>
      </w:pPr>
      <w:r>
        <w:rPr>
          <w:rFonts w:hint="eastAsia" w:ascii="宋体" w:hAnsi="宋体"/>
          <w:kern w:val="0"/>
          <w:sz w:val="22"/>
        </w:rPr>
        <w:t xml:space="preserve">日 期： </w:t>
      </w:r>
    </w:p>
    <w:p>
      <w:pPr>
        <w:spacing w:line="380" w:lineRule="exact"/>
        <w:rPr>
          <w:rFonts w:ascii="宋体" w:hAnsi="宋体" w:cs="宋体"/>
          <w:sz w:val="22"/>
          <w:szCs w:val="22"/>
        </w:rPr>
        <w:sectPr>
          <w:headerReference r:id="rId11" w:type="default"/>
          <w:pgSz w:w="11906" w:h="16838"/>
          <w:pgMar w:top="1134" w:right="1134" w:bottom="1134" w:left="1134" w:header="851" w:footer="992" w:gutter="0"/>
          <w:cols w:space="720" w:num="1"/>
          <w:docGrid w:linePitch="312" w:charSpace="0"/>
        </w:sectPr>
      </w:pPr>
    </w:p>
    <w:bookmarkEnd w:id="73"/>
    <w:bookmarkEnd w:id="77"/>
    <w:p>
      <w:pPr>
        <w:pStyle w:val="7"/>
        <w:spacing w:line="600" w:lineRule="exact"/>
        <w:jc w:val="center"/>
        <w:rPr>
          <w:rFonts w:ascii="黑体" w:hAnsi="黑体" w:eastAsia="黑体"/>
          <w:bCs/>
          <w:sz w:val="36"/>
          <w:szCs w:val="36"/>
        </w:rPr>
      </w:pPr>
      <w:bookmarkStart w:id="88" w:name="_Toc230773793"/>
      <w:bookmarkStart w:id="89" w:name="_Toc8555"/>
      <w:r>
        <w:rPr>
          <w:rFonts w:hint="eastAsia" w:ascii="黑体" w:hAnsi="黑体" w:eastAsia="黑体"/>
          <w:bCs/>
          <w:sz w:val="36"/>
          <w:szCs w:val="36"/>
        </w:rPr>
        <w:t>第五部分  招标内容及要求</w:t>
      </w:r>
      <w:bookmarkEnd w:id="88"/>
      <w:bookmarkEnd w:id="89"/>
    </w:p>
    <w:p>
      <w:pPr>
        <w:pStyle w:val="8"/>
        <w:spacing w:line="680" w:lineRule="exact"/>
        <w:jc w:val="center"/>
        <w:rPr>
          <w:rFonts w:ascii="宋体" w:hAnsi="宋体" w:eastAsia="宋体"/>
          <w:sz w:val="28"/>
          <w:szCs w:val="28"/>
        </w:rPr>
      </w:pPr>
      <w:bookmarkStart w:id="90" w:name="_Toc498696426"/>
      <w:bookmarkStart w:id="91" w:name="_Toc524273187"/>
      <w:bookmarkStart w:id="92" w:name="_Toc24983"/>
      <w:bookmarkStart w:id="93" w:name="_Toc23272"/>
      <w:r>
        <w:rPr>
          <w:rFonts w:hint="eastAsia" w:ascii="宋体" w:hAnsi="宋体" w:eastAsia="宋体"/>
          <w:sz w:val="28"/>
          <w:szCs w:val="28"/>
        </w:rPr>
        <w:t>一、</w:t>
      </w:r>
      <w:bookmarkEnd w:id="90"/>
      <w:r>
        <w:rPr>
          <w:rFonts w:hint="eastAsia" w:ascii="宋体" w:hAnsi="宋体" w:eastAsia="宋体"/>
          <w:sz w:val="28"/>
          <w:szCs w:val="28"/>
        </w:rPr>
        <w:t>相关说明</w:t>
      </w:r>
      <w:bookmarkEnd w:id="91"/>
      <w:bookmarkEnd w:id="92"/>
    </w:p>
    <w:bookmarkEnd w:id="93"/>
    <w:p>
      <w:pPr>
        <w:spacing w:line="440" w:lineRule="exact"/>
        <w:ind w:left="550" w:hanging="550" w:hangingChars="250"/>
        <w:rPr>
          <w:rFonts w:ascii="宋体" w:hAnsi="宋体" w:cs="宋体"/>
          <w:sz w:val="22"/>
          <w:szCs w:val="22"/>
        </w:rPr>
      </w:pPr>
      <w:bookmarkStart w:id="94" w:name="_Toc56694061"/>
      <w:bookmarkStart w:id="95" w:name="_Toc230773795"/>
      <w:r>
        <w:rPr>
          <w:rFonts w:hint="eastAsia" w:ascii="宋体" w:hAnsi="宋体" w:cs="宋体"/>
          <w:sz w:val="22"/>
          <w:szCs w:val="22"/>
        </w:rPr>
        <w:t>1.   投标人所投产品及主要部件的名称、品牌、型号、技术参数、性能、数量、单价、合价、制造商、质保期等应对照招标内容及技术要求列表对应进行说明，在投标文件的相应部分明确，对招标文件的技术条款及其它要求应予以实质性响应，如有偏离须在偏离表中注明，否则会对投标人的投标做出不利评定。</w:t>
      </w:r>
    </w:p>
    <w:p>
      <w:pPr>
        <w:spacing w:line="440" w:lineRule="exact"/>
        <w:ind w:left="550" w:hanging="550" w:hangingChars="250"/>
        <w:rPr>
          <w:rFonts w:ascii="宋体" w:hAnsi="宋体" w:cs="宋体"/>
          <w:sz w:val="22"/>
          <w:szCs w:val="22"/>
        </w:rPr>
      </w:pPr>
      <w:r>
        <w:rPr>
          <w:rFonts w:hint="eastAsia" w:ascii="宋体" w:hAnsi="宋体" w:cs="宋体"/>
          <w:sz w:val="22"/>
          <w:szCs w:val="22"/>
        </w:rPr>
        <w:t xml:space="preserve">2.   </w:t>
      </w:r>
      <w:r>
        <w:rPr>
          <w:rFonts w:hint="eastAsia" w:ascii="宋体" w:hAnsi="宋体" w:cs="宋体"/>
          <w:bCs/>
          <w:sz w:val="22"/>
          <w:szCs w:val="22"/>
        </w:rPr>
        <w:t>投标人</w:t>
      </w:r>
      <w:r>
        <w:rPr>
          <w:rFonts w:hint="eastAsia" w:ascii="宋体" w:hAnsi="宋体" w:cs="宋体"/>
          <w:sz w:val="22"/>
          <w:szCs w:val="22"/>
        </w:rPr>
        <w:t>须完成货物的生产、运输、安装、整合调试，直至验收合格交付使用前的所有工作。在此过程中发生的一切费用（包括辅助材料、零部件等配套设施）均由中标人提供，各投标人应对本招标文件未列出但完成本项目所必须的其他材料一一列出，并详细注明报价等情况，如未列出，则视为已包含在总价内，由投标人免费提供。</w:t>
      </w:r>
    </w:p>
    <w:p>
      <w:pPr>
        <w:spacing w:line="440" w:lineRule="exact"/>
        <w:ind w:left="550" w:hanging="550" w:hangingChars="250"/>
        <w:rPr>
          <w:rFonts w:ascii="宋体" w:hAnsi="宋体" w:cs="宋体"/>
          <w:sz w:val="22"/>
          <w:szCs w:val="22"/>
        </w:rPr>
      </w:pPr>
      <w:r>
        <w:rPr>
          <w:rFonts w:hint="eastAsia" w:ascii="宋体" w:hAnsi="宋体" w:cs="宋体"/>
          <w:sz w:val="22"/>
          <w:szCs w:val="22"/>
        </w:rPr>
        <w:t>3.   供应商需针对本项目所提供的产品的技术性能、质量水平、具体实施方案、售后服务、培训计划等做详尽的描述。</w:t>
      </w:r>
    </w:p>
    <w:p>
      <w:pPr>
        <w:spacing w:line="440" w:lineRule="exact"/>
        <w:ind w:left="550" w:hanging="550" w:hangingChars="250"/>
        <w:rPr>
          <w:rFonts w:ascii="宋体" w:hAnsi="宋体" w:cs="宋体"/>
          <w:sz w:val="22"/>
          <w:szCs w:val="22"/>
        </w:rPr>
      </w:pPr>
      <w:r>
        <w:rPr>
          <w:rFonts w:hint="eastAsia" w:ascii="宋体" w:hAnsi="宋体" w:cs="宋体"/>
          <w:sz w:val="22"/>
          <w:szCs w:val="22"/>
        </w:rPr>
        <w:t>4.   对于低于原厂商对外公布的基本（标准）配置进行报价的产品，无论招标文件对此有无明确规定，供应商都必须在投标文件中对低于基本（标准）配置的内容作出明确说明。</w:t>
      </w:r>
    </w:p>
    <w:p>
      <w:pPr>
        <w:spacing w:line="440" w:lineRule="exact"/>
        <w:ind w:left="550" w:hanging="550" w:hangingChars="250"/>
        <w:rPr>
          <w:rFonts w:ascii="宋体" w:hAnsi="宋体" w:cs="宋体"/>
          <w:sz w:val="22"/>
          <w:szCs w:val="22"/>
        </w:rPr>
      </w:pPr>
      <w:r>
        <w:rPr>
          <w:rFonts w:hint="eastAsia" w:ascii="宋体" w:hAnsi="宋体" w:cs="宋体"/>
          <w:sz w:val="22"/>
          <w:szCs w:val="22"/>
        </w:rPr>
        <w:t>5.   主要技术参数及要求中所列的参数仅仅为主要部分，投标人有义务完成所投设备的详细技术参数描述。否则，一旦出现所投设备在技术、功能上存在缺陷，采购人将否决其投标。</w:t>
      </w:r>
    </w:p>
    <w:p>
      <w:pPr>
        <w:spacing w:line="440" w:lineRule="exact"/>
        <w:ind w:left="539" w:hanging="539" w:hangingChars="245"/>
        <w:rPr>
          <w:rFonts w:ascii="宋体" w:hAnsi="宋体" w:cs="宋体"/>
          <w:b/>
          <w:sz w:val="22"/>
          <w:szCs w:val="22"/>
        </w:rPr>
      </w:pPr>
      <w:r>
        <w:rPr>
          <w:rFonts w:hint="eastAsia" w:ascii="宋体" w:hAnsi="宋体" w:cs="宋体"/>
          <w:sz w:val="22"/>
          <w:szCs w:val="22"/>
        </w:rPr>
        <w:t>6.▲</w:t>
      </w:r>
      <w:r>
        <w:rPr>
          <w:rFonts w:hint="eastAsia" w:ascii="宋体" w:hAnsi="宋体" w:cs="宋体"/>
          <w:b/>
          <w:bCs/>
          <w:sz w:val="22"/>
          <w:szCs w:val="22"/>
          <w:u w:val="single"/>
        </w:rPr>
        <w:t>本项目采购预算为人民币贰佰伍拾万元整（￥2</w:t>
      </w:r>
      <w:r>
        <w:rPr>
          <w:rFonts w:ascii="宋体" w:hAnsi="宋体" w:cs="宋体"/>
          <w:b/>
          <w:bCs/>
          <w:sz w:val="22"/>
          <w:szCs w:val="22"/>
          <w:u w:val="single"/>
        </w:rPr>
        <w:t>50</w:t>
      </w:r>
      <w:r>
        <w:rPr>
          <w:rFonts w:hint="eastAsia" w:ascii="宋体" w:hAnsi="宋体" w:cs="宋体"/>
          <w:b/>
          <w:bCs/>
          <w:sz w:val="22"/>
          <w:szCs w:val="22"/>
          <w:u w:val="single"/>
        </w:rPr>
        <w:t>0000.00元），投标人最后报价超过预算的，按无效</w:t>
      </w:r>
      <w:r>
        <w:rPr>
          <w:rFonts w:hint="eastAsia" w:ascii="宋体" w:hAnsi="宋体" w:cs="宋体"/>
          <w:b/>
          <w:sz w:val="22"/>
          <w:szCs w:val="22"/>
          <w:u w:val="single"/>
        </w:rPr>
        <w:t>标处理</w:t>
      </w:r>
      <w:r>
        <w:rPr>
          <w:rFonts w:hint="eastAsia" w:ascii="宋体" w:hAnsi="宋体" w:cs="宋体"/>
          <w:b/>
          <w:sz w:val="22"/>
          <w:szCs w:val="22"/>
        </w:rPr>
        <w:t>。</w:t>
      </w:r>
    </w:p>
    <w:p/>
    <w:p>
      <w:pPr>
        <w:pStyle w:val="8"/>
        <w:numPr>
          <w:ilvl w:val="0"/>
          <w:numId w:val="3"/>
        </w:numPr>
        <w:spacing w:line="680" w:lineRule="exact"/>
        <w:jc w:val="center"/>
        <w:rPr>
          <w:rFonts w:ascii="宋体" w:hAnsi="宋体" w:cs="宋体"/>
          <w:sz w:val="22"/>
          <w:szCs w:val="28"/>
        </w:rPr>
      </w:pPr>
      <w:bookmarkStart w:id="96" w:name="_Toc20424"/>
      <w:bookmarkStart w:id="97" w:name="_Toc22215"/>
      <w:r>
        <w:rPr>
          <w:rFonts w:hint="eastAsia" w:ascii="宋体" w:hAnsi="宋体" w:eastAsia="宋体"/>
          <w:sz w:val="28"/>
          <w:szCs w:val="28"/>
        </w:rPr>
        <w:t>采购内容及要求</w:t>
      </w:r>
      <w:bookmarkEnd w:id="96"/>
      <w:bookmarkEnd w:id="97"/>
    </w:p>
    <w:p>
      <w:pPr>
        <w:spacing w:line="440" w:lineRule="exact"/>
        <w:rPr>
          <w:rFonts w:ascii="宋体" w:hAnsi="宋体" w:cs="宋体"/>
          <w:b/>
          <w:bCs/>
          <w:sz w:val="22"/>
          <w:szCs w:val="28"/>
        </w:rPr>
      </w:pPr>
      <w:r>
        <w:rPr>
          <w:rFonts w:hint="eastAsia" w:ascii="宋体" w:hAnsi="宋体" w:cs="宋体"/>
          <w:b/>
          <w:bCs/>
          <w:sz w:val="22"/>
          <w:szCs w:val="28"/>
        </w:rPr>
        <w:t>1.  采购内容</w:t>
      </w:r>
    </w:p>
    <w:tbl>
      <w:tblPr>
        <w:tblStyle w:val="37"/>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1666"/>
        <w:gridCol w:w="3614"/>
        <w:gridCol w:w="1076"/>
        <w:gridCol w:w="1164"/>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4" w:type="pct"/>
            <w:shd w:val="clear" w:color="000000" w:fill="FFFFFF"/>
            <w:vAlign w:val="center"/>
          </w:tcPr>
          <w:p>
            <w:pPr>
              <w:widowControl/>
              <w:spacing w:line="400" w:lineRule="exact"/>
              <w:jc w:val="center"/>
              <w:rPr>
                <w:rFonts w:ascii="宋体" w:hAnsi="宋体" w:cs="宋体"/>
                <w:b/>
                <w:bCs/>
                <w:sz w:val="22"/>
                <w:szCs w:val="22"/>
              </w:rPr>
            </w:pPr>
            <w:r>
              <w:rPr>
                <w:rFonts w:hint="eastAsia" w:ascii="宋体" w:hAnsi="宋体" w:cs="宋体"/>
                <w:b/>
                <w:bCs/>
                <w:sz w:val="22"/>
                <w:szCs w:val="22"/>
              </w:rPr>
              <w:t>序号</w:t>
            </w:r>
          </w:p>
        </w:tc>
        <w:tc>
          <w:tcPr>
            <w:tcW w:w="2685" w:type="pct"/>
            <w:gridSpan w:val="2"/>
            <w:shd w:val="clear" w:color="000000" w:fill="FFFFFF"/>
            <w:vAlign w:val="center"/>
          </w:tcPr>
          <w:p>
            <w:pPr>
              <w:widowControl/>
              <w:spacing w:line="400" w:lineRule="exact"/>
              <w:jc w:val="center"/>
              <w:rPr>
                <w:rFonts w:ascii="宋体" w:hAnsi="宋体" w:cs="宋体"/>
                <w:b/>
                <w:bCs/>
                <w:sz w:val="22"/>
                <w:szCs w:val="22"/>
              </w:rPr>
            </w:pPr>
            <w:r>
              <w:rPr>
                <w:rFonts w:hint="eastAsia" w:ascii="宋体" w:hAnsi="宋体" w:cs="宋体"/>
                <w:b/>
                <w:bCs/>
                <w:sz w:val="22"/>
                <w:szCs w:val="22"/>
              </w:rPr>
              <w:t>产品名称</w:t>
            </w:r>
          </w:p>
        </w:tc>
        <w:tc>
          <w:tcPr>
            <w:tcW w:w="547" w:type="pct"/>
            <w:shd w:val="clear" w:color="000000" w:fill="FFFFFF"/>
            <w:vAlign w:val="center"/>
          </w:tcPr>
          <w:p>
            <w:pPr>
              <w:widowControl/>
              <w:spacing w:line="400" w:lineRule="exact"/>
              <w:jc w:val="center"/>
              <w:rPr>
                <w:rFonts w:ascii="宋体" w:hAnsi="宋体" w:cs="宋体"/>
                <w:b/>
                <w:bCs/>
                <w:sz w:val="22"/>
                <w:szCs w:val="22"/>
              </w:rPr>
            </w:pPr>
            <w:r>
              <w:rPr>
                <w:rFonts w:hint="eastAsia" w:ascii="宋体" w:hAnsi="宋体" w:cs="宋体"/>
                <w:b/>
                <w:bCs/>
                <w:sz w:val="22"/>
                <w:szCs w:val="22"/>
              </w:rPr>
              <w:t>数量</w:t>
            </w:r>
          </w:p>
        </w:tc>
        <w:tc>
          <w:tcPr>
            <w:tcW w:w="592" w:type="pct"/>
            <w:shd w:val="clear" w:color="000000" w:fill="FFFFFF"/>
            <w:vAlign w:val="center"/>
          </w:tcPr>
          <w:p>
            <w:pPr>
              <w:widowControl/>
              <w:spacing w:line="400" w:lineRule="exact"/>
              <w:jc w:val="center"/>
              <w:rPr>
                <w:rFonts w:ascii="宋体" w:hAnsi="宋体" w:cs="宋体"/>
                <w:b/>
                <w:bCs/>
                <w:sz w:val="22"/>
                <w:szCs w:val="22"/>
              </w:rPr>
            </w:pPr>
            <w:r>
              <w:rPr>
                <w:rFonts w:hint="eastAsia" w:ascii="宋体" w:hAnsi="宋体" w:cs="宋体"/>
                <w:b/>
                <w:bCs/>
                <w:sz w:val="22"/>
                <w:szCs w:val="22"/>
              </w:rPr>
              <w:t>单位</w:t>
            </w:r>
          </w:p>
        </w:tc>
        <w:tc>
          <w:tcPr>
            <w:tcW w:w="592" w:type="pct"/>
            <w:shd w:val="clear" w:color="000000" w:fill="FFFFFF"/>
            <w:vAlign w:val="center"/>
          </w:tcPr>
          <w:p>
            <w:pPr>
              <w:widowControl/>
              <w:spacing w:line="400" w:lineRule="exact"/>
              <w:jc w:val="center"/>
              <w:rPr>
                <w:rFonts w:ascii="宋体" w:hAnsi="宋体" w:cs="宋体"/>
                <w:b/>
                <w:bCs/>
                <w:sz w:val="22"/>
                <w:szCs w:val="22"/>
              </w:rPr>
            </w:pPr>
            <w:r>
              <w:rPr>
                <w:rFonts w:hint="eastAsia" w:ascii="宋体" w:hAnsi="宋体" w:cs="宋体"/>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584" w:type="pct"/>
            <w:vAlign w:val="center"/>
          </w:tcPr>
          <w:p>
            <w:pPr>
              <w:widowControl/>
              <w:spacing w:line="400" w:lineRule="exact"/>
              <w:jc w:val="center"/>
              <w:rPr>
                <w:rFonts w:ascii="宋体" w:hAnsi="宋体" w:cs="宋体"/>
                <w:sz w:val="22"/>
                <w:szCs w:val="22"/>
              </w:rPr>
            </w:pPr>
            <w:r>
              <w:rPr>
                <w:rFonts w:hint="eastAsia" w:ascii="宋体" w:hAnsi="宋体" w:cs="宋体"/>
                <w:sz w:val="22"/>
                <w:szCs w:val="22"/>
              </w:rPr>
              <w:t>1</w:t>
            </w:r>
          </w:p>
        </w:tc>
        <w:tc>
          <w:tcPr>
            <w:tcW w:w="2685" w:type="pct"/>
            <w:gridSpan w:val="2"/>
            <w:vAlign w:val="center"/>
          </w:tcPr>
          <w:p>
            <w:pPr>
              <w:spacing w:line="400" w:lineRule="exact"/>
              <w:jc w:val="center"/>
              <w:rPr>
                <w:rFonts w:ascii="宋体" w:hAnsi="宋体" w:cs="宋体"/>
                <w:sz w:val="22"/>
                <w:szCs w:val="22"/>
                <w:lang w:bidi="ar"/>
              </w:rPr>
            </w:pPr>
            <w:r>
              <w:rPr>
                <w:rFonts w:hint="eastAsia" w:ascii="宋体" w:hAnsi="宋体" w:cs="宋体"/>
                <w:sz w:val="22"/>
                <w:szCs w:val="22"/>
                <w:lang w:bidi="ar"/>
              </w:rPr>
              <w:t>数字孪生三维数据AI优化处理及三维数据发布共享高效并发使用</w:t>
            </w:r>
            <w:r>
              <w:rPr>
                <w:rFonts w:hint="eastAsia" w:ascii="宋体" w:hAnsi="宋体" w:cs="宋体"/>
                <w:sz w:val="22"/>
                <w:szCs w:val="28"/>
                <w:lang w:eastAsia="zh-Hans"/>
              </w:rPr>
              <w:t>软硬件超融合一体机</w:t>
            </w:r>
          </w:p>
        </w:tc>
        <w:tc>
          <w:tcPr>
            <w:tcW w:w="547" w:type="pct"/>
            <w:vAlign w:val="center"/>
          </w:tcPr>
          <w:p>
            <w:pPr>
              <w:widowControl/>
              <w:spacing w:line="400" w:lineRule="exact"/>
              <w:jc w:val="center"/>
              <w:rPr>
                <w:rFonts w:ascii="宋体" w:hAnsi="宋体" w:cs="宋体"/>
                <w:sz w:val="22"/>
                <w:szCs w:val="22"/>
              </w:rPr>
            </w:pPr>
            <w:r>
              <w:rPr>
                <w:rFonts w:hint="eastAsia" w:ascii="宋体" w:hAnsi="宋体" w:cs="宋体"/>
                <w:sz w:val="22"/>
                <w:szCs w:val="22"/>
              </w:rPr>
              <w:t>1</w:t>
            </w:r>
          </w:p>
        </w:tc>
        <w:tc>
          <w:tcPr>
            <w:tcW w:w="592" w:type="pct"/>
            <w:vAlign w:val="center"/>
          </w:tcPr>
          <w:p>
            <w:pPr>
              <w:widowControl/>
              <w:spacing w:line="400" w:lineRule="exact"/>
              <w:jc w:val="center"/>
              <w:rPr>
                <w:rFonts w:ascii="宋体" w:hAnsi="宋体" w:cs="宋体"/>
                <w:sz w:val="22"/>
                <w:szCs w:val="22"/>
              </w:rPr>
            </w:pPr>
            <w:r>
              <w:rPr>
                <w:rFonts w:hint="eastAsia" w:ascii="宋体" w:hAnsi="宋体" w:cs="宋体"/>
                <w:sz w:val="22"/>
                <w:szCs w:val="22"/>
              </w:rPr>
              <w:t>项</w:t>
            </w:r>
          </w:p>
        </w:tc>
        <w:tc>
          <w:tcPr>
            <w:tcW w:w="592" w:type="pct"/>
            <w:vAlign w:val="center"/>
          </w:tcPr>
          <w:p>
            <w:pPr>
              <w:widowControl/>
              <w:spacing w:line="400" w:lineRule="exact"/>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4" w:type="pct"/>
            <w:shd w:val="clear" w:color="auto" w:fill="auto"/>
            <w:vAlign w:val="center"/>
          </w:tcPr>
          <w:p>
            <w:pPr>
              <w:widowControl/>
              <w:spacing w:line="400" w:lineRule="exact"/>
              <w:jc w:val="center"/>
              <w:rPr>
                <w:rFonts w:ascii="宋体" w:hAnsi="宋体" w:cs="宋体"/>
                <w:sz w:val="22"/>
                <w:szCs w:val="22"/>
              </w:rPr>
            </w:pPr>
            <w:r>
              <w:rPr>
                <w:rFonts w:hint="eastAsia" w:ascii="宋体" w:hAnsi="宋体" w:cs="宋体"/>
                <w:sz w:val="22"/>
                <w:szCs w:val="22"/>
              </w:rPr>
              <w:t>2</w:t>
            </w:r>
          </w:p>
        </w:tc>
        <w:tc>
          <w:tcPr>
            <w:tcW w:w="2685" w:type="pct"/>
            <w:gridSpan w:val="2"/>
            <w:shd w:val="clear" w:color="000000" w:fill="FFFFFF"/>
            <w:vAlign w:val="center"/>
          </w:tcPr>
          <w:p>
            <w:pPr>
              <w:widowControl/>
              <w:spacing w:line="400" w:lineRule="exact"/>
              <w:jc w:val="center"/>
              <w:rPr>
                <w:rFonts w:ascii="宋体" w:hAnsi="宋体" w:cs="宋体"/>
                <w:sz w:val="22"/>
                <w:szCs w:val="22"/>
              </w:rPr>
            </w:pPr>
            <w:r>
              <w:rPr>
                <w:rFonts w:hint="eastAsia" w:ascii="宋体" w:hAnsi="宋体" w:cs="宋体"/>
                <w:sz w:val="22"/>
                <w:szCs w:val="22"/>
              </w:rPr>
              <w:t>分布式存储</w:t>
            </w:r>
          </w:p>
        </w:tc>
        <w:tc>
          <w:tcPr>
            <w:tcW w:w="547" w:type="pct"/>
            <w:shd w:val="clear" w:color="auto" w:fill="auto"/>
            <w:vAlign w:val="center"/>
          </w:tcPr>
          <w:p>
            <w:pPr>
              <w:widowControl/>
              <w:spacing w:line="400" w:lineRule="exact"/>
              <w:jc w:val="center"/>
              <w:rPr>
                <w:rFonts w:ascii="宋体" w:hAnsi="宋体" w:cs="宋体"/>
                <w:sz w:val="22"/>
                <w:szCs w:val="22"/>
              </w:rPr>
            </w:pPr>
            <w:r>
              <w:rPr>
                <w:rFonts w:hint="eastAsia" w:ascii="宋体" w:hAnsi="宋体" w:cs="宋体"/>
                <w:sz w:val="22"/>
                <w:szCs w:val="22"/>
              </w:rPr>
              <w:t>1</w:t>
            </w:r>
          </w:p>
        </w:tc>
        <w:tc>
          <w:tcPr>
            <w:tcW w:w="592" w:type="pct"/>
            <w:shd w:val="clear" w:color="000000" w:fill="FFFFFF"/>
            <w:vAlign w:val="center"/>
          </w:tcPr>
          <w:p>
            <w:pPr>
              <w:widowControl/>
              <w:spacing w:line="400" w:lineRule="exact"/>
              <w:jc w:val="center"/>
              <w:rPr>
                <w:rFonts w:ascii="宋体" w:hAnsi="宋体" w:cs="宋体"/>
                <w:sz w:val="22"/>
                <w:szCs w:val="22"/>
              </w:rPr>
            </w:pPr>
            <w:r>
              <w:rPr>
                <w:rFonts w:hint="eastAsia" w:ascii="宋体" w:hAnsi="宋体" w:cs="宋体"/>
                <w:sz w:val="22"/>
                <w:szCs w:val="22"/>
              </w:rPr>
              <w:t>台</w:t>
            </w:r>
          </w:p>
        </w:tc>
        <w:tc>
          <w:tcPr>
            <w:tcW w:w="592" w:type="pct"/>
            <w:shd w:val="clear" w:color="000000" w:fill="FFFFFF"/>
            <w:vAlign w:val="center"/>
          </w:tcPr>
          <w:p>
            <w:pPr>
              <w:widowControl/>
              <w:spacing w:line="400" w:lineRule="exact"/>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4" w:type="pct"/>
            <w:shd w:val="clear" w:color="auto" w:fill="auto"/>
            <w:vAlign w:val="center"/>
          </w:tcPr>
          <w:p>
            <w:pPr>
              <w:widowControl/>
              <w:spacing w:line="400" w:lineRule="exact"/>
              <w:jc w:val="center"/>
              <w:rPr>
                <w:rFonts w:ascii="宋体" w:hAnsi="宋体" w:cs="宋体"/>
                <w:sz w:val="22"/>
                <w:szCs w:val="22"/>
              </w:rPr>
            </w:pPr>
            <w:r>
              <w:rPr>
                <w:rFonts w:hint="eastAsia" w:ascii="宋体" w:hAnsi="宋体" w:cs="宋体"/>
                <w:sz w:val="22"/>
                <w:szCs w:val="22"/>
              </w:rPr>
              <w:t>3</w:t>
            </w:r>
          </w:p>
        </w:tc>
        <w:tc>
          <w:tcPr>
            <w:tcW w:w="847" w:type="pct"/>
            <w:vMerge w:val="restart"/>
            <w:shd w:val="clear" w:color="000000" w:fill="FFFFFF"/>
            <w:vAlign w:val="center"/>
          </w:tcPr>
          <w:p>
            <w:pPr>
              <w:widowControl/>
              <w:spacing w:line="400" w:lineRule="exact"/>
              <w:jc w:val="center"/>
              <w:rPr>
                <w:rFonts w:ascii="宋体" w:hAnsi="宋体" w:cs="宋体"/>
                <w:position w:val="6"/>
                <w:sz w:val="22"/>
                <w:szCs w:val="22"/>
              </w:rPr>
            </w:pPr>
            <w:r>
              <w:rPr>
                <w:rFonts w:hint="eastAsia" w:ascii="宋体" w:hAnsi="宋体" w:cs="宋体"/>
                <w:position w:val="6"/>
                <w:sz w:val="22"/>
                <w:szCs w:val="22"/>
              </w:rPr>
              <w:t>无人机设备</w:t>
            </w:r>
          </w:p>
        </w:tc>
        <w:tc>
          <w:tcPr>
            <w:tcW w:w="1838" w:type="pct"/>
            <w:shd w:val="clear" w:color="000000" w:fill="FFFFFF"/>
            <w:vAlign w:val="center"/>
          </w:tcPr>
          <w:p>
            <w:pPr>
              <w:widowControl/>
              <w:spacing w:line="400" w:lineRule="exact"/>
              <w:jc w:val="center"/>
              <w:rPr>
                <w:rFonts w:ascii="宋体" w:hAnsi="宋体" w:cs="宋体"/>
                <w:position w:val="6"/>
                <w:sz w:val="22"/>
                <w:szCs w:val="22"/>
              </w:rPr>
            </w:pPr>
            <w:r>
              <w:rPr>
                <w:rFonts w:hint="eastAsia" w:ascii="宋体" w:hAnsi="宋体" w:cs="宋体"/>
                <w:sz w:val="22"/>
                <w:szCs w:val="22"/>
                <w:lang w:bidi="ar"/>
              </w:rPr>
              <w:t>便携式无人机智能基站</w:t>
            </w:r>
          </w:p>
        </w:tc>
        <w:tc>
          <w:tcPr>
            <w:tcW w:w="547" w:type="pct"/>
            <w:shd w:val="clear" w:color="auto" w:fill="auto"/>
            <w:vAlign w:val="center"/>
          </w:tcPr>
          <w:p>
            <w:pPr>
              <w:widowControl/>
              <w:spacing w:line="400" w:lineRule="exact"/>
              <w:jc w:val="center"/>
              <w:rPr>
                <w:rFonts w:ascii="宋体" w:hAnsi="宋体" w:cs="宋体"/>
                <w:sz w:val="22"/>
                <w:szCs w:val="22"/>
              </w:rPr>
            </w:pPr>
            <w:r>
              <w:rPr>
                <w:rFonts w:hint="eastAsia" w:ascii="宋体" w:hAnsi="宋体" w:cs="宋体"/>
                <w:sz w:val="22"/>
                <w:szCs w:val="22"/>
              </w:rPr>
              <w:t>1</w:t>
            </w:r>
          </w:p>
        </w:tc>
        <w:tc>
          <w:tcPr>
            <w:tcW w:w="592" w:type="pct"/>
            <w:shd w:val="clear" w:color="000000" w:fill="FFFFFF"/>
            <w:vAlign w:val="center"/>
          </w:tcPr>
          <w:p>
            <w:pPr>
              <w:widowControl/>
              <w:spacing w:line="400" w:lineRule="exact"/>
              <w:jc w:val="center"/>
              <w:rPr>
                <w:rFonts w:ascii="宋体" w:hAnsi="宋体" w:cs="宋体"/>
                <w:sz w:val="22"/>
                <w:szCs w:val="22"/>
              </w:rPr>
            </w:pPr>
            <w:r>
              <w:rPr>
                <w:rFonts w:hint="eastAsia" w:ascii="宋体" w:hAnsi="宋体" w:cs="宋体"/>
                <w:sz w:val="22"/>
                <w:szCs w:val="22"/>
              </w:rPr>
              <w:t>套</w:t>
            </w:r>
          </w:p>
        </w:tc>
        <w:tc>
          <w:tcPr>
            <w:tcW w:w="592" w:type="pct"/>
            <w:vMerge w:val="restart"/>
            <w:shd w:val="clear" w:color="000000" w:fill="FFFFFF"/>
            <w:vAlign w:val="center"/>
          </w:tcPr>
          <w:p>
            <w:pPr>
              <w:widowControl/>
              <w:spacing w:line="400" w:lineRule="exact"/>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4" w:type="pct"/>
            <w:shd w:val="clear" w:color="auto" w:fill="auto"/>
            <w:vAlign w:val="center"/>
          </w:tcPr>
          <w:p>
            <w:pPr>
              <w:widowControl/>
              <w:spacing w:line="400" w:lineRule="exact"/>
              <w:jc w:val="center"/>
              <w:rPr>
                <w:rFonts w:ascii="宋体" w:hAnsi="宋体" w:cs="宋体"/>
                <w:sz w:val="22"/>
                <w:szCs w:val="22"/>
              </w:rPr>
            </w:pPr>
            <w:r>
              <w:rPr>
                <w:rFonts w:hint="eastAsia" w:ascii="宋体" w:hAnsi="宋体" w:cs="宋体"/>
                <w:sz w:val="22"/>
                <w:szCs w:val="22"/>
              </w:rPr>
              <w:t>4</w:t>
            </w:r>
          </w:p>
        </w:tc>
        <w:tc>
          <w:tcPr>
            <w:tcW w:w="847" w:type="pct"/>
            <w:vMerge w:val="continue"/>
            <w:shd w:val="clear" w:color="000000" w:fill="FFFFFF"/>
            <w:vAlign w:val="center"/>
          </w:tcPr>
          <w:p>
            <w:pPr>
              <w:widowControl/>
              <w:spacing w:line="400" w:lineRule="exact"/>
              <w:jc w:val="center"/>
              <w:rPr>
                <w:rFonts w:ascii="宋体" w:hAnsi="宋体" w:cs="宋体"/>
                <w:sz w:val="22"/>
                <w:szCs w:val="22"/>
              </w:rPr>
            </w:pPr>
          </w:p>
        </w:tc>
        <w:tc>
          <w:tcPr>
            <w:tcW w:w="1838" w:type="pct"/>
            <w:shd w:val="clear" w:color="000000" w:fill="FFFFFF"/>
            <w:vAlign w:val="center"/>
          </w:tcPr>
          <w:p>
            <w:pPr>
              <w:widowControl/>
              <w:spacing w:line="400" w:lineRule="exact"/>
              <w:jc w:val="center"/>
              <w:rPr>
                <w:rFonts w:ascii="宋体" w:hAnsi="宋体" w:cs="宋体"/>
                <w:position w:val="6"/>
                <w:sz w:val="22"/>
                <w:szCs w:val="22"/>
              </w:rPr>
            </w:pPr>
            <w:r>
              <w:rPr>
                <w:rFonts w:hint="eastAsia" w:ascii="宋体" w:hAnsi="宋体" w:cs="宋体"/>
                <w:sz w:val="22"/>
                <w:szCs w:val="22"/>
                <w:lang w:bidi="ar"/>
              </w:rPr>
              <w:t>分体式气象站套装</w:t>
            </w:r>
          </w:p>
        </w:tc>
        <w:tc>
          <w:tcPr>
            <w:tcW w:w="547" w:type="pct"/>
            <w:shd w:val="clear" w:color="auto" w:fill="auto"/>
            <w:vAlign w:val="center"/>
          </w:tcPr>
          <w:p>
            <w:pPr>
              <w:widowControl/>
              <w:spacing w:line="400" w:lineRule="exact"/>
              <w:jc w:val="center"/>
              <w:rPr>
                <w:rFonts w:ascii="宋体" w:hAnsi="宋体" w:cs="宋体"/>
                <w:position w:val="6"/>
                <w:sz w:val="22"/>
                <w:szCs w:val="22"/>
              </w:rPr>
            </w:pPr>
            <w:r>
              <w:rPr>
                <w:rFonts w:hint="eastAsia" w:ascii="宋体" w:hAnsi="宋体" w:cs="宋体"/>
                <w:sz w:val="22"/>
                <w:szCs w:val="22"/>
              </w:rPr>
              <w:t>1</w:t>
            </w:r>
          </w:p>
        </w:tc>
        <w:tc>
          <w:tcPr>
            <w:tcW w:w="592" w:type="pct"/>
            <w:shd w:val="clear" w:color="000000" w:fill="FFFFFF"/>
            <w:vAlign w:val="center"/>
          </w:tcPr>
          <w:p>
            <w:pPr>
              <w:widowControl/>
              <w:spacing w:line="400" w:lineRule="exact"/>
              <w:jc w:val="center"/>
              <w:rPr>
                <w:rFonts w:ascii="宋体" w:hAnsi="宋体" w:cs="宋体"/>
                <w:position w:val="6"/>
                <w:sz w:val="22"/>
                <w:szCs w:val="22"/>
              </w:rPr>
            </w:pPr>
            <w:r>
              <w:rPr>
                <w:rFonts w:hint="eastAsia" w:ascii="宋体" w:hAnsi="宋体" w:cs="宋体"/>
                <w:sz w:val="22"/>
                <w:szCs w:val="22"/>
              </w:rPr>
              <w:t>套</w:t>
            </w:r>
          </w:p>
        </w:tc>
        <w:tc>
          <w:tcPr>
            <w:tcW w:w="592" w:type="pct"/>
            <w:vMerge w:val="continue"/>
            <w:shd w:val="clear" w:color="000000" w:fill="FFFFFF"/>
            <w:vAlign w:val="center"/>
          </w:tcPr>
          <w:p>
            <w:pPr>
              <w:widowControl/>
              <w:spacing w:line="400" w:lineRule="exact"/>
              <w:jc w:val="center"/>
              <w:rPr>
                <w:rFonts w:ascii="宋体" w:hAnsi="宋体" w:cs="宋体"/>
                <w:position w:val="6"/>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4" w:type="pct"/>
            <w:shd w:val="clear" w:color="auto" w:fill="auto"/>
            <w:vAlign w:val="center"/>
          </w:tcPr>
          <w:p>
            <w:pPr>
              <w:widowControl/>
              <w:spacing w:line="400" w:lineRule="exact"/>
              <w:jc w:val="center"/>
              <w:rPr>
                <w:rFonts w:ascii="宋体" w:hAnsi="宋体" w:cs="宋体"/>
                <w:position w:val="6"/>
                <w:sz w:val="22"/>
                <w:szCs w:val="22"/>
              </w:rPr>
            </w:pPr>
            <w:r>
              <w:rPr>
                <w:rFonts w:hint="eastAsia" w:ascii="宋体" w:hAnsi="宋体" w:cs="宋体"/>
                <w:position w:val="6"/>
                <w:sz w:val="22"/>
                <w:szCs w:val="22"/>
              </w:rPr>
              <w:t>5</w:t>
            </w:r>
          </w:p>
        </w:tc>
        <w:tc>
          <w:tcPr>
            <w:tcW w:w="847" w:type="pct"/>
            <w:vMerge w:val="continue"/>
            <w:shd w:val="clear" w:color="000000" w:fill="FFFFFF"/>
            <w:vAlign w:val="center"/>
          </w:tcPr>
          <w:p>
            <w:pPr>
              <w:widowControl/>
              <w:spacing w:line="400" w:lineRule="exact"/>
              <w:jc w:val="center"/>
              <w:rPr>
                <w:rFonts w:ascii="宋体" w:hAnsi="宋体" w:cs="宋体"/>
                <w:position w:val="6"/>
                <w:sz w:val="22"/>
                <w:szCs w:val="22"/>
              </w:rPr>
            </w:pPr>
          </w:p>
        </w:tc>
        <w:tc>
          <w:tcPr>
            <w:tcW w:w="1838" w:type="pct"/>
            <w:shd w:val="clear" w:color="000000" w:fill="FFFFFF"/>
            <w:vAlign w:val="center"/>
          </w:tcPr>
          <w:p>
            <w:pPr>
              <w:widowControl/>
              <w:spacing w:line="400" w:lineRule="exact"/>
              <w:jc w:val="center"/>
              <w:rPr>
                <w:rFonts w:ascii="宋体" w:hAnsi="宋体" w:cs="宋体"/>
                <w:position w:val="6"/>
                <w:sz w:val="22"/>
                <w:szCs w:val="22"/>
              </w:rPr>
            </w:pPr>
            <w:r>
              <w:rPr>
                <w:rFonts w:hint="eastAsia" w:ascii="宋体" w:hAnsi="宋体" w:cs="宋体"/>
                <w:sz w:val="22"/>
                <w:szCs w:val="22"/>
                <w:lang w:bidi="ar"/>
              </w:rPr>
              <w:t>监控套装</w:t>
            </w:r>
          </w:p>
        </w:tc>
        <w:tc>
          <w:tcPr>
            <w:tcW w:w="547" w:type="pct"/>
            <w:shd w:val="clear" w:color="auto" w:fill="auto"/>
            <w:vAlign w:val="center"/>
          </w:tcPr>
          <w:p>
            <w:pPr>
              <w:widowControl/>
              <w:spacing w:line="400" w:lineRule="exact"/>
              <w:jc w:val="center"/>
              <w:rPr>
                <w:rFonts w:ascii="宋体" w:hAnsi="宋体" w:cs="宋体"/>
                <w:position w:val="6"/>
                <w:sz w:val="22"/>
                <w:szCs w:val="22"/>
              </w:rPr>
            </w:pPr>
            <w:r>
              <w:rPr>
                <w:rFonts w:hint="eastAsia" w:ascii="宋体" w:hAnsi="宋体" w:cs="宋体"/>
                <w:sz w:val="22"/>
                <w:szCs w:val="22"/>
              </w:rPr>
              <w:t>1</w:t>
            </w:r>
          </w:p>
        </w:tc>
        <w:tc>
          <w:tcPr>
            <w:tcW w:w="592" w:type="pct"/>
            <w:shd w:val="clear" w:color="000000" w:fill="FFFFFF"/>
            <w:vAlign w:val="center"/>
          </w:tcPr>
          <w:p>
            <w:pPr>
              <w:widowControl/>
              <w:spacing w:line="400" w:lineRule="exact"/>
              <w:jc w:val="center"/>
              <w:rPr>
                <w:rFonts w:ascii="宋体" w:hAnsi="宋体" w:cs="宋体"/>
                <w:position w:val="6"/>
                <w:sz w:val="22"/>
                <w:szCs w:val="22"/>
              </w:rPr>
            </w:pPr>
            <w:r>
              <w:rPr>
                <w:rFonts w:hint="eastAsia" w:ascii="宋体" w:hAnsi="宋体" w:cs="宋体"/>
                <w:sz w:val="22"/>
                <w:szCs w:val="22"/>
              </w:rPr>
              <w:t>套</w:t>
            </w:r>
          </w:p>
        </w:tc>
        <w:tc>
          <w:tcPr>
            <w:tcW w:w="592" w:type="pct"/>
            <w:vMerge w:val="continue"/>
            <w:shd w:val="clear" w:color="000000" w:fill="FFFFFF"/>
            <w:vAlign w:val="center"/>
          </w:tcPr>
          <w:p>
            <w:pPr>
              <w:widowControl/>
              <w:spacing w:line="400" w:lineRule="exact"/>
              <w:jc w:val="center"/>
              <w:rPr>
                <w:rFonts w:ascii="宋体" w:hAnsi="宋体" w:cs="宋体"/>
                <w:position w:val="6"/>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4" w:type="pct"/>
            <w:shd w:val="clear" w:color="auto" w:fill="auto"/>
            <w:vAlign w:val="center"/>
          </w:tcPr>
          <w:p>
            <w:pPr>
              <w:widowControl/>
              <w:spacing w:line="400" w:lineRule="exact"/>
              <w:jc w:val="center"/>
              <w:rPr>
                <w:rFonts w:ascii="宋体" w:hAnsi="宋体" w:cs="宋体"/>
                <w:position w:val="6"/>
                <w:sz w:val="22"/>
                <w:szCs w:val="22"/>
              </w:rPr>
            </w:pPr>
            <w:r>
              <w:rPr>
                <w:rFonts w:hint="eastAsia" w:ascii="宋体" w:hAnsi="宋体" w:cs="宋体"/>
                <w:position w:val="6"/>
                <w:sz w:val="22"/>
                <w:szCs w:val="22"/>
              </w:rPr>
              <w:t>6</w:t>
            </w:r>
          </w:p>
        </w:tc>
        <w:tc>
          <w:tcPr>
            <w:tcW w:w="847" w:type="pct"/>
            <w:vMerge w:val="continue"/>
            <w:shd w:val="clear" w:color="000000" w:fill="FFFFFF"/>
            <w:vAlign w:val="center"/>
          </w:tcPr>
          <w:p>
            <w:pPr>
              <w:widowControl/>
              <w:spacing w:line="400" w:lineRule="exact"/>
              <w:jc w:val="center"/>
              <w:rPr>
                <w:rFonts w:ascii="宋体" w:hAnsi="宋体" w:cs="宋体"/>
                <w:position w:val="6"/>
                <w:sz w:val="22"/>
                <w:szCs w:val="22"/>
              </w:rPr>
            </w:pPr>
          </w:p>
        </w:tc>
        <w:tc>
          <w:tcPr>
            <w:tcW w:w="1838" w:type="pct"/>
            <w:shd w:val="clear" w:color="000000" w:fill="FFFFFF"/>
            <w:vAlign w:val="center"/>
          </w:tcPr>
          <w:p>
            <w:pPr>
              <w:widowControl/>
              <w:spacing w:line="400" w:lineRule="exact"/>
              <w:jc w:val="center"/>
              <w:rPr>
                <w:rFonts w:ascii="宋体" w:hAnsi="宋体" w:cs="宋体"/>
                <w:position w:val="6"/>
                <w:sz w:val="22"/>
                <w:szCs w:val="22"/>
              </w:rPr>
            </w:pPr>
            <w:r>
              <w:rPr>
                <w:rFonts w:hint="eastAsia" w:ascii="宋体" w:hAnsi="宋体" w:cs="宋体"/>
                <w:sz w:val="22"/>
                <w:szCs w:val="22"/>
                <w:lang w:bidi="ar"/>
              </w:rPr>
              <w:t>夜间照明灯套装</w:t>
            </w:r>
          </w:p>
        </w:tc>
        <w:tc>
          <w:tcPr>
            <w:tcW w:w="547" w:type="pct"/>
            <w:shd w:val="clear" w:color="auto" w:fill="auto"/>
            <w:vAlign w:val="center"/>
          </w:tcPr>
          <w:p>
            <w:pPr>
              <w:widowControl/>
              <w:spacing w:line="400" w:lineRule="exact"/>
              <w:jc w:val="center"/>
              <w:rPr>
                <w:rFonts w:ascii="宋体" w:hAnsi="宋体" w:cs="宋体"/>
                <w:position w:val="6"/>
                <w:sz w:val="22"/>
                <w:szCs w:val="22"/>
              </w:rPr>
            </w:pPr>
            <w:r>
              <w:rPr>
                <w:rFonts w:hint="eastAsia" w:ascii="宋体" w:hAnsi="宋体" w:cs="宋体"/>
                <w:sz w:val="22"/>
                <w:szCs w:val="22"/>
              </w:rPr>
              <w:t>1</w:t>
            </w:r>
          </w:p>
        </w:tc>
        <w:tc>
          <w:tcPr>
            <w:tcW w:w="592" w:type="pct"/>
            <w:shd w:val="clear" w:color="000000" w:fill="FFFFFF"/>
            <w:vAlign w:val="center"/>
          </w:tcPr>
          <w:p>
            <w:pPr>
              <w:widowControl/>
              <w:spacing w:line="400" w:lineRule="exact"/>
              <w:jc w:val="center"/>
              <w:rPr>
                <w:rFonts w:ascii="宋体" w:hAnsi="宋体" w:cs="宋体"/>
                <w:position w:val="6"/>
                <w:sz w:val="22"/>
                <w:szCs w:val="22"/>
              </w:rPr>
            </w:pPr>
            <w:r>
              <w:rPr>
                <w:rFonts w:hint="eastAsia" w:ascii="宋体" w:hAnsi="宋体" w:cs="宋体"/>
                <w:sz w:val="22"/>
                <w:szCs w:val="22"/>
              </w:rPr>
              <w:t>套</w:t>
            </w:r>
          </w:p>
        </w:tc>
        <w:tc>
          <w:tcPr>
            <w:tcW w:w="592" w:type="pct"/>
            <w:vMerge w:val="continue"/>
            <w:shd w:val="clear" w:color="000000" w:fill="FFFFFF"/>
            <w:vAlign w:val="center"/>
          </w:tcPr>
          <w:p>
            <w:pPr>
              <w:widowControl/>
              <w:spacing w:line="400" w:lineRule="exact"/>
              <w:jc w:val="center"/>
              <w:rPr>
                <w:rFonts w:ascii="宋体" w:hAnsi="宋体" w:cs="宋体"/>
                <w:position w:val="6"/>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4" w:type="pct"/>
            <w:shd w:val="clear" w:color="auto" w:fill="auto"/>
            <w:vAlign w:val="center"/>
          </w:tcPr>
          <w:p>
            <w:pPr>
              <w:widowControl/>
              <w:spacing w:line="400" w:lineRule="exact"/>
              <w:jc w:val="center"/>
              <w:rPr>
                <w:rFonts w:ascii="宋体" w:hAnsi="宋体" w:cs="宋体"/>
                <w:position w:val="6"/>
                <w:sz w:val="22"/>
                <w:szCs w:val="22"/>
              </w:rPr>
            </w:pPr>
            <w:r>
              <w:rPr>
                <w:rFonts w:hint="eastAsia" w:ascii="宋体" w:hAnsi="宋体" w:cs="宋体"/>
                <w:position w:val="6"/>
                <w:sz w:val="22"/>
                <w:szCs w:val="22"/>
              </w:rPr>
              <w:t>7</w:t>
            </w:r>
          </w:p>
        </w:tc>
        <w:tc>
          <w:tcPr>
            <w:tcW w:w="847" w:type="pct"/>
            <w:vMerge w:val="continue"/>
            <w:shd w:val="clear" w:color="000000" w:fill="FFFFFF"/>
            <w:vAlign w:val="center"/>
          </w:tcPr>
          <w:p>
            <w:pPr>
              <w:widowControl/>
              <w:spacing w:line="400" w:lineRule="exact"/>
              <w:jc w:val="center"/>
              <w:rPr>
                <w:rFonts w:ascii="宋体" w:hAnsi="宋体" w:cs="宋体"/>
                <w:position w:val="6"/>
                <w:sz w:val="22"/>
                <w:szCs w:val="22"/>
              </w:rPr>
            </w:pPr>
          </w:p>
        </w:tc>
        <w:tc>
          <w:tcPr>
            <w:tcW w:w="1838" w:type="pct"/>
            <w:shd w:val="clear" w:color="000000" w:fill="FFFFFF"/>
            <w:vAlign w:val="center"/>
          </w:tcPr>
          <w:p>
            <w:pPr>
              <w:widowControl/>
              <w:spacing w:line="400" w:lineRule="exact"/>
              <w:jc w:val="center"/>
              <w:rPr>
                <w:rFonts w:ascii="宋体" w:hAnsi="宋体" w:cs="宋体"/>
                <w:position w:val="6"/>
                <w:sz w:val="22"/>
                <w:szCs w:val="22"/>
              </w:rPr>
            </w:pPr>
            <w:r>
              <w:rPr>
                <w:rFonts w:hint="eastAsia" w:ascii="宋体" w:hAnsi="宋体" w:cs="宋体"/>
                <w:sz w:val="22"/>
                <w:szCs w:val="22"/>
                <w:lang w:bidi="ar"/>
              </w:rPr>
              <w:t>无人机RTK基站套装</w:t>
            </w:r>
          </w:p>
        </w:tc>
        <w:tc>
          <w:tcPr>
            <w:tcW w:w="547" w:type="pct"/>
            <w:shd w:val="clear" w:color="auto" w:fill="auto"/>
            <w:vAlign w:val="center"/>
          </w:tcPr>
          <w:p>
            <w:pPr>
              <w:widowControl/>
              <w:spacing w:line="400" w:lineRule="exact"/>
              <w:jc w:val="center"/>
              <w:rPr>
                <w:rFonts w:ascii="宋体" w:hAnsi="宋体" w:cs="宋体"/>
                <w:position w:val="6"/>
                <w:sz w:val="22"/>
                <w:szCs w:val="22"/>
              </w:rPr>
            </w:pPr>
            <w:r>
              <w:rPr>
                <w:rFonts w:hint="eastAsia" w:ascii="宋体" w:hAnsi="宋体" w:cs="宋体"/>
                <w:sz w:val="22"/>
                <w:szCs w:val="22"/>
              </w:rPr>
              <w:t>1</w:t>
            </w:r>
          </w:p>
        </w:tc>
        <w:tc>
          <w:tcPr>
            <w:tcW w:w="592" w:type="pct"/>
            <w:shd w:val="clear" w:color="000000" w:fill="FFFFFF"/>
            <w:vAlign w:val="center"/>
          </w:tcPr>
          <w:p>
            <w:pPr>
              <w:widowControl/>
              <w:spacing w:line="400" w:lineRule="exact"/>
              <w:jc w:val="center"/>
              <w:rPr>
                <w:rFonts w:ascii="宋体" w:hAnsi="宋体" w:cs="宋体"/>
                <w:position w:val="6"/>
                <w:sz w:val="22"/>
                <w:szCs w:val="22"/>
              </w:rPr>
            </w:pPr>
            <w:r>
              <w:rPr>
                <w:rFonts w:hint="eastAsia" w:ascii="宋体" w:hAnsi="宋体" w:cs="宋体"/>
                <w:sz w:val="22"/>
                <w:szCs w:val="22"/>
              </w:rPr>
              <w:t>套</w:t>
            </w:r>
          </w:p>
        </w:tc>
        <w:tc>
          <w:tcPr>
            <w:tcW w:w="592" w:type="pct"/>
            <w:vMerge w:val="continue"/>
            <w:shd w:val="clear" w:color="000000" w:fill="FFFFFF"/>
            <w:vAlign w:val="center"/>
          </w:tcPr>
          <w:p>
            <w:pPr>
              <w:widowControl/>
              <w:spacing w:line="400" w:lineRule="exact"/>
              <w:jc w:val="center"/>
              <w:rPr>
                <w:rFonts w:ascii="宋体" w:hAnsi="宋体" w:cs="宋体"/>
                <w:position w:val="6"/>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4" w:type="pct"/>
            <w:shd w:val="clear" w:color="auto" w:fill="auto"/>
            <w:vAlign w:val="center"/>
          </w:tcPr>
          <w:p>
            <w:pPr>
              <w:widowControl/>
              <w:spacing w:line="400" w:lineRule="exact"/>
              <w:jc w:val="center"/>
              <w:rPr>
                <w:rFonts w:ascii="宋体" w:hAnsi="宋体" w:cs="宋体"/>
                <w:position w:val="6"/>
                <w:sz w:val="22"/>
                <w:szCs w:val="22"/>
              </w:rPr>
            </w:pPr>
            <w:r>
              <w:rPr>
                <w:rFonts w:hint="eastAsia" w:ascii="宋体" w:hAnsi="宋体" w:cs="宋体"/>
                <w:position w:val="6"/>
                <w:sz w:val="22"/>
                <w:szCs w:val="22"/>
              </w:rPr>
              <w:t>8</w:t>
            </w:r>
          </w:p>
        </w:tc>
        <w:tc>
          <w:tcPr>
            <w:tcW w:w="847" w:type="pct"/>
            <w:vMerge w:val="continue"/>
            <w:shd w:val="clear" w:color="000000" w:fill="FFFFFF"/>
            <w:vAlign w:val="center"/>
          </w:tcPr>
          <w:p>
            <w:pPr>
              <w:widowControl/>
              <w:spacing w:line="400" w:lineRule="exact"/>
              <w:jc w:val="center"/>
              <w:rPr>
                <w:rFonts w:ascii="宋体" w:hAnsi="宋体" w:cs="宋体"/>
                <w:position w:val="6"/>
                <w:sz w:val="22"/>
                <w:szCs w:val="22"/>
              </w:rPr>
            </w:pPr>
          </w:p>
        </w:tc>
        <w:tc>
          <w:tcPr>
            <w:tcW w:w="1838" w:type="pct"/>
            <w:shd w:val="clear" w:color="000000" w:fill="FFFFFF"/>
            <w:vAlign w:val="center"/>
          </w:tcPr>
          <w:p>
            <w:pPr>
              <w:widowControl/>
              <w:spacing w:line="400" w:lineRule="exact"/>
              <w:jc w:val="center"/>
              <w:rPr>
                <w:rFonts w:ascii="宋体" w:hAnsi="宋体" w:cs="宋体"/>
                <w:position w:val="6"/>
                <w:sz w:val="22"/>
                <w:szCs w:val="22"/>
              </w:rPr>
            </w:pPr>
            <w:r>
              <w:rPr>
                <w:rFonts w:hint="eastAsia" w:ascii="宋体" w:hAnsi="宋体" w:cs="宋体"/>
                <w:sz w:val="22"/>
                <w:szCs w:val="22"/>
                <w:lang w:bidi="ar"/>
              </w:rPr>
              <w:t>无人机基站远程调度系统</w:t>
            </w:r>
          </w:p>
        </w:tc>
        <w:tc>
          <w:tcPr>
            <w:tcW w:w="547" w:type="pct"/>
            <w:shd w:val="clear" w:color="auto" w:fill="auto"/>
            <w:vAlign w:val="center"/>
          </w:tcPr>
          <w:p>
            <w:pPr>
              <w:widowControl/>
              <w:spacing w:line="400" w:lineRule="exact"/>
              <w:jc w:val="center"/>
              <w:rPr>
                <w:rFonts w:ascii="宋体" w:hAnsi="宋体" w:cs="宋体"/>
                <w:position w:val="6"/>
                <w:sz w:val="22"/>
                <w:szCs w:val="22"/>
              </w:rPr>
            </w:pPr>
            <w:r>
              <w:rPr>
                <w:rFonts w:hint="eastAsia" w:ascii="宋体" w:hAnsi="宋体" w:cs="宋体"/>
                <w:sz w:val="22"/>
                <w:szCs w:val="22"/>
              </w:rPr>
              <w:t>1</w:t>
            </w:r>
          </w:p>
        </w:tc>
        <w:tc>
          <w:tcPr>
            <w:tcW w:w="592" w:type="pct"/>
            <w:shd w:val="clear" w:color="000000" w:fill="FFFFFF"/>
            <w:vAlign w:val="center"/>
          </w:tcPr>
          <w:p>
            <w:pPr>
              <w:widowControl/>
              <w:spacing w:line="400" w:lineRule="exact"/>
              <w:jc w:val="center"/>
              <w:rPr>
                <w:rFonts w:ascii="宋体" w:hAnsi="宋体" w:cs="宋体"/>
                <w:position w:val="6"/>
                <w:sz w:val="22"/>
                <w:szCs w:val="22"/>
              </w:rPr>
            </w:pPr>
            <w:r>
              <w:rPr>
                <w:rFonts w:hint="eastAsia" w:ascii="宋体" w:hAnsi="宋体" w:cs="宋体"/>
                <w:sz w:val="22"/>
                <w:szCs w:val="22"/>
              </w:rPr>
              <w:t>套</w:t>
            </w:r>
          </w:p>
        </w:tc>
        <w:tc>
          <w:tcPr>
            <w:tcW w:w="592" w:type="pct"/>
            <w:vMerge w:val="continue"/>
            <w:shd w:val="clear" w:color="000000" w:fill="FFFFFF"/>
            <w:vAlign w:val="center"/>
          </w:tcPr>
          <w:p>
            <w:pPr>
              <w:widowControl/>
              <w:spacing w:line="400" w:lineRule="exact"/>
              <w:jc w:val="center"/>
              <w:rPr>
                <w:rFonts w:ascii="宋体" w:hAnsi="宋体" w:cs="宋体"/>
                <w:position w:val="6"/>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4" w:type="pct"/>
            <w:shd w:val="clear" w:color="auto" w:fill="auto"/>
            <w:vAlign w:val="center"/>
          </w:tcPr>
          <w:p>
            <w:pPr>
              <w:widowControl/>
              <w:spacing w:line="400" w:lineRule="exact"/>
              <w:jc w:val="center"/>
              <w:rPr>
                <w:rFonts w:ascii="宋体" w:hAnsi="宋体" w:cs="宋体"/>
                <w:position w:val="6"/>
                <w:sz w:val="22"/>
                <w:szCs w:val="22"/>
              </w:rPr>
            </w:pPr>
            <w:r>
              <w:rPr>
                <w:rFonts w:hint="eastAsia" w:ascii="宋体" w:hAnsi="宋体" w:cs="宋体"/>
                <w:position w:val="6"/>
                <w:sz w:val="22"/>
                <w:szCs w:val="22"/>
              </w:rPr>
              <w:t>9</w:t>
            </w:r>
          </w:p>
        </w:tc>
        <w:tc>
          <w:tcPr>
            <w:tcW w:w="847" w:type="pct"/>
            <w:vMerge w:val="continue"/>
            <w:shd w:val="clear" w:color="000000" w:fill="FFFFFF"/>
            <w:vAlign w:val="center"/>
          </w:tcPr>
          <w:p>
            <w:pPr>
              <w:widowControl/>
              <w:spacing w:line="400" w:lineRule="exact"/>
              <w:jc w:val="center"/>
              <w:rPr>
                <w:rFonts w:ascii="宋体" w:hAnsi="宋体" w:cs="宋体"/>
                <w:position w:val="6"/>
                <w:sz w:val="22"/>
                <w:szCs w:val="22"/>
              </w:rPr>
            </w:pPr>
          </w:p>
        </w:tc>
        <w:tc>
          <w:tcPr>
            <w:tcW w:w="1838" w:type="pct"/>
            <w:shd w:val="clear" w:color="000000" w:fill="FFFFFF"/>
            <w:vAlign w:val="center"/>
          </w:tcPr>
          <w:p>
            <w:pPr>
              <w:widowControl/>
              <w:spacing w:line="400" w:lineRule="exact"/>
              <w:jc w:val="center"/>
              <w:rPr>
                <w:rFonts w:ascii="宋体" w:hAnsi="宋体" w:cs="宋体"/>
                <w:position w:val="6"/>
                <w:sz w:val="22"/>
                <w:szCs w:val="22"/>
              </w:rPr>
            </w:pPr>
            <w:r>
              <w:rPr>
                <w:rFonts w:hint="eastAsia" w:ascii="宋体" w:hAnsi="宋体" w:cs="宋体"/>
                <w:position w:val="6"/>
                <w:sz w:val="22"/>
                <w:szCs w:val="22"/>
              </w:rPr>
              <w:t>智图测绘版 永久版（1台）</w:t>
            </w:r>
          </w:p>
        </w:tc>
        <w:tc>
          <w:tcPr>
            <w:tcW w:w="547" w:type="pct"/>
            <w:shd w:val="clear" w:color="auto" w:fill="auto"/>
            <w:vAlign w:val="center"/>
          </w:tcPr>
          <w:p>
            <w:pPr>
              <w:widowControl/>
              <w:spacing w:line="400" w:lineRule="exact"/>
              <w:jc w:val="center"/>
              <w:rPr>
                <w:rFonts w:ascii="宋体" w:hAnsi="宋体" w:cs="宋体"/>
                <w:position w:val="6"/>
                <w:sz w:val="22"/>
                <w:szCs w:val="22"/>
              </w:rPr>
            </w:pPr>
            <w:r>
              <w:rPr>
                <w:rFonts w:hint="eastAsia" w:ascii="宋体" w:hAnsi="宋体" w:cs="宋体"/>
                <w:sz w:val="22"/>
                <w:szCs w:val="22"/>
              </w:rPr>
              <w:t>1</w:t>
            </w:r>
          </w:p>
        </w:tc>
        <w:tc>
          <w:tcPr>
            <w:tcW w:w="592" w:type="pct"/>
            <w:shd w:val="clear" w:color="000000" w:fill="FFFFFF"/>
            <w:vAlign w:val="center"/>
          </w:tcPr>
          <w:p>
            <w:pPr>
              <w:widowControl/>
              <w:spacing w:line="400" w:lineRule="exact"/>
              <w:jc w:val="center"/>
              <w:rPr>
                <w:rFonts w:ascii="宋体" w:hAnsi="宋体" w:cs="宋体"/>
                <w:position w:val="6"/>
                <w:sz w:val="22"/>
                <w:szCs w:val="22"/>
              </w:rPr>
            </w:pPr>
            <w:r>
              <w:rPr>
                <w:rFonts w:hint="eastAsia" w:ascii="宋体" w:hAnsi="宋体" w:cs="宋体"/>
                <w:sz w:val="22"/>
                <w:szCs w:val="22"/>
              </w:rPr>
              <w:t>套</w:t>
            </w:r>
          </w:p>
        </w:tc>
        <w:tc>
          <w:tcPr>
            <w:tcW w:w="592" w:type="pct"/>
            <w:vMerge w:val="continue"/>
            <w:shd w:val="clear" w:color="000000" w:fill="FFFFFF"/>
            <w:vAlign w:val="center"/>
          </w:tcPr>
          <w:p>
            <w:pPr>
              <w:widowControl/>
              <w:spacing w:line="400" w:lineRule="exact"/>
              <w:jc w:val="center"/>
              <w:rPr>
                <w:rFonts w:ascii="宋体" w:hAnsi="宋体" w:cs="宋体"/>
                <w:position w:val="6"/>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4" w:type="pct"/>
            <w:shd w:val="clear" w:color="auto" w:fill="auto"/>
            <w:vAlign w:val="center"/>
          </w:tcPr>
          <w:p>
            <w:pPr>
              <w:widowControl/>
              <w:spacing w:line="400" w:lineRule="exact"/>
              <w:jc w:val="center"/>
              <w:rPr>
                <w:rFonts w:ascii="宋体" w:hAnsi="宋体" w:cs="宋体"/>
                <w:position w:val="6"/>
                <w:sz w:val="22"/>
                <w:szCs w:val="22"/>
              </w:rPr>
            </w:pPr>
            <w:r>
              <w:rPr>
                <w:rFonts w:hint="eastAsia" w:ascii="宋体" w:hAnsi="宋体" w:cs="宋体"/>
                <w:position w:val="6"/>
                <w:sz w:val="22"/>
                <w:szCs w:val="22"/>
              </w:rPr>
              <w:t>10</w:t>
            </w:r>
          </w:p>
        </w:tc>
        <w:tc>
          <w:tcPr>
            <w:tcW w:w="847" w:type="pct"/>
            <w:vMerge w:val="continue"/>
            <w:shd w:val="clear" w:color="000000" w:fill="FFFFFF"/>
            <w:vAlign w:val="center"/>
          </w:tcPr>
          <w:p>
            <w:pPr>
              <w:widowControl/>
              <w:spacing w:line="400" w:lineRule="exact"/>
              <w:jc w:val="center"/>
              <w:rPr>
                <w:rFonts w:ascii="宋体" w:hAnsi="宋体" w:cs="宋体"/>
                <w:position w:val="6"/>
                <w:sz w:val="22"/>
                <w:szCs w:val="22"/>
              </w:rPr>
            </w:pPr>
          </w:p>
        </w:tc>
        <w:tc>
          <w:tcPr>
            <w:tcW w:w="1838" w:type="pct"/>
            <w:shd w:val="clear" w:color="000000" w:fill="FFFFFF"/>
            <w:vAlign w:val="center"/>
          </w:tcPr>
          <w:p>
            <w:pPr>
              <w:widowControl/>
              <w:spacing w:line="400" w:lineRule="exact"/>
              <w:jc w:val="center"/>
              <w:rPr>
                <w:rFonts w:ascii="宋体" w:hAnsi="宋体" w:cs="宋体"/>
                <w:position w:val="6"/>
                <w:sz w:val="22"/>
                <w:szCs w:val="22"/>
              </w:rPr>
            </w:pPr>
            <w:r>
              <w:rPr>
                <w:rFonts w:hint="eastAsia" w:ascii="宋体" w:hAnsi="宋体" w:cs="宋体"/>
                <w:sz w:val="22"/>
                <w:szCs w:val="22"/>
                <w:lang w:bidi="ar"/>
              </w:rPr>
              <w:t>无人机</w:t>
            </w:r>
          </w:p>
        </w:tc>
        <w:tc>
          <w:tcPr>
            <w:tcW w:w="547" w:type="pct"/>
            <w:shd w:val="clear" w:color="auto" w:fill="auto"/>
            <w:vAlign w:val="center"/>
          </w:tcPr>
          <w:p>
            <w:pPr>
              <w:widowControl/>
              <w:spacing w:line="400" w:lineRule="exact"/>
              <w:jc w:val="center"/>
              <w:rPr>
                <w:rFonts w:ascii="宋体" w:hAnsi="宋体" w:cs="宋体"/>
                <w:position w:val="6"/>
                <w:sz w:val="22"/>
                <w:szCs w:val="22"/>
              </w:rPr>
            </w:pPr>
            <w:r>
              <w:rPr>
                <w:rFonts w:hint="eastAsia" w:ascii="宋体" w:hAnsi="宋体" w:cs="宋体"/>
                <w:sz w:val="22"/>
                <w:szCs w:val="22"/>
              </w:rPr>
              <w:t>1</w:t>
            </w:r>
          </w:p>
        </w:tc>
        <w:tc>
          <w:tcPr>
            <w:tcW w:w="592" w:type="pct"/>
            <w:shd w:val="clear" w:color="000000" w:fill="FFFFFF"/>
            <w:vAlign w:val="center"/>
          </w:tcPr>
          <w:p>
            <w:pPr>
              <w:widowControl/>
              <w:spacing w:line="400" w:lineRule="exact"/>
              <w:jc w:val="center"/>
              <w:rPr>
                <w:rFonts w:ascii="宋体" w:hAnsi="宋体" w:cs="宋体"/>
                <w:position w:val="6"/>
                <w:sz w:val="22"/>
                <w:szCs w:val="22"/>
              </w:rPr>
            </w:pPr>
            <w:r>
              <w:rPr>
                <w:rFonts w:hint="eastAsia" w:ascii="宋体" w:hAnsi="宋体" w:cs="宋体"/>
                <w:sz w:val="22"/>
                <w:szCs w:val="22"/>
              </w:rPr>
              <w:t>套</w:t>
            </w:r>
          </w:p>
        </w:tc>
        <w:tc>
          <w:tcPr>
            <w:tcW w:w="592" w:type="pct"/>
            <w:vMerge w:val="continue"/>
            <w:shd w:val="clear" w:color="000000" w:fill="FFFFFF"/>
            <w:vAlign w:val="center"/>
          </w:tcPr>
          <w:p>
            <w:pPr>
              <w:widowControl/>
              <w:spacing w:line="400" w:lineRule="exact"/>
              <w:jc w:val="center"/>
              <w:rPr>
                <w:rFonts w:ascii="宋体" w:hAnsi="宋体" w:cs="宋体"/>
                <w:position w:val="6"/>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4" w:type="pct"/>
            <w:shd w:val="clear" w:color="auto" w:fill="auto"/>
            <w:vAlign w:val="center"/>
          </w:tcPr>
          <w:p>
            <w:pPr>
              <w:widowControl/>
              <w:spacing w:line="400" w:lineRule="exact"/>
              <w:jc w:val="center"/>
              <w:rPr>
                <w:rFonts w:ascii="宋体" w:hAnsi="宋体" w:cs="宋体"/>
                <w:position w:val="6"/>
                <w:sz w:val="22"/>
                <w:szCs w:val="22"/>
              </w:rPr>
            </w:pPr>
            <w:r>
              <w:rPr>
                <w:rFonts w:hint="eastAsia" w:ascii="宋体" w:hAnsi="宋体" w:cs="宋体"/>
                <w:position w:val="6"/>
                <w:sz w:val="22"/>
                <w:szCs w:val="22"/>
              </w:rPr>
              <w:t>11</w:t>
            </w:r>
          </w:p>
        </w:tc>
        <w:tc>
          <w:tcPr>
            <w:tcW w:w="847" w:type="pct"/>
            <w:vMerge w:val="continue"/>
            <w:shd w:val="clear" w:color="000000" w:fill="FFFFFF"/>
            <w:vAlign w:val="center"/>
          </w:tcPr>
          <w:p>
            <w:pPr>
              <w:widowControl/>
              <w:spacing w:line="400" w:lineRule="exact"/>
              <w:jc w:val="center"/>
              <w:rPr>
                <w:rFonts w:ascii="宋体" w:hAnsi="宋体" w:cs="宋体"/>
                <w:position w:val="6"/>
                <w:sz w:val="22"/>
                <w:szCs w:val="22"/>
              </w:rPr>
            </w:pPr>
          </w:p>
        </w:tc>
        <w:tc>
          <w:tcPr>
            <w:tcW w:w="1838" w:type="pct"/>
            <w:shd w:val="clear" w:color="000000" w:fill="FFFFFF"/>
            <w:vAlign w:val="center"/>
          </w:tcPr>
          <w:p>
            <w:pPr>
              <w:widowControl/>
              <w:spacing w:line="400" w:lineRule="exact"/>
              <w:jc w:val="center"/>
              <w:rPr>
                <w:rFonts w:ascii="宋体" w:hAnsi="宋体" w:cs="宋体"/>
                <w:position w:val="6"/>
                <w:sz w:val="22"/>
                <w:szCs w:val="22"/>
              </w:rPr>
            </w:pPr>
            <w:r>
              <w:rPr>
                <w:rFonts w:hint="eastAsia" w:ascii="宋体" w:hAnsi="宋体" w:cs="宋体"/>
                <w:sz w:val="22"/>
                <w:szCs w:val="22"/>
                <w:lang w:bidi="ar"/>
              </w:rPr>
              <w:t>无人机配件</w:t>
            </w:r>
          </w:p>
        </w:tc>
        <w:tc>
          <w:tcPr>
            <w:tcW w:w="547" w:type="pct"/>
            <w:shd w:val="clear" w:color="auto" w:fill="auto"/>
            <w:vAlign w:val="center"/>
          </w:tcPr>
          <w:p>
            <w:pPr>
              <w:widowControl/>
              <w:spacing w:line="400" w:lineRule="exact"/>
              <w:jc w:val="center"/>
              <w:rPr>
                <w:rFonts w:ascii="宋体" w:hAnsi="宋体" w:cs="宋体"/>
                <w:position w:val="6"/>
                <w:sz w:val="22"/>
                <w:szCs w:val="22"/>
              </w:rPr>
            </w:pPr>
            <w:r>
              <w:rPr>
                <w:rFonts w:hint="eastAsia" w:ascii="宋体" w:hAnsi="宋体" w:cs="宋体"/>
                <w:sz w:val="22"/>
                <w:szCs w:val="22"/>
              </w:rPr>
              <w:t>1</w:t>
            </w:r>
          </w:p>
        </w:tc>
        <w:tc>
          <w:tcPr>
            <w:tcW w:w="592" w:type="pct"/>
            <w:shd w:val="clear" w:color="000000" w:fill="FFFFFF"/>
            <w:vAlign w:val="center"/>
          </w:tcPr>
          <w:p>
            <w:pPr>
              <w:widowControl/>
              <w:spacing w:line="400" w:lineRule="exact"/>
              <w:jc w:val="center"/>
              <w:rPr>
                <w:rFonts w:ascii="宋体" w:hAnsi="宋体" w:cs="宋体"/>
                <w:position w:val="6"/>
                <w:sz w:val="22"/>
                <w:szCs w:val="22"/>
              </w:rPr>
            </w:pPr>
            <w:r>
              <w:rPr>
                <w:rFonts w:hint="eastAsia" w:ascii="宋体" w:hAnsi="宋体" w:cs="宋体"/>
                <w:sz w:val="22"/>
                <w:szCs w:val="22"/>
              </w:rPr>
              <w:t>套</w:t>
            </w:r>
          </w:p>
        </w:tc>
        <w:tc>
          <w:tcPr>
            <w:tcW w:w="592" w:type="pct"/>
            <w:vMerge w:val="continue"/>
            <w:shd w:val="clear" w:color="000000" w:fill="FFFFFF"/>
            <w:vAlign w:val="center"/>
          </w:tcPr>
          <w:p>
            <w:pPr>
              <w:widowControl/>
              <w:spacing w:line="400" w:lineRule="exact"/>
              <w:jc w:val="center"/>
              <w:rPr>
                <w:rFonts w:ascii="宋体" w:hAnsi="宋体" w:cs="宋体"/>
                <w:position w:val="6"/>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4" w:type="pct"/>
            <w:shd w:val="clear" w:color="auto" w:fill="auto"/>
            <w:vAlign w:val="center"/>
          </w:tcPr>
          <w:p>
            <w:pPr>
              <w:widowControl/>
              <w:spacing w:line="400" w:lineRule="exact"/>
              <w:jc w:val="center"/>
              <w:rPr>
                <w:rFonts w:ascii="宋体" w:hAnsi="宋体" w:cs="宋体"/>
                <w:position w:val="6"/>
                <w:sz w:val="22"/>
                <w:szCs w:val="22"/>
              </w:rPr>
            </w:pPr>
            <w:r>
              <w:rPr>
                <w:rFonts w:hint="eastAsia" w:ascii="宋体" w:hAnsi="宋体" w:cs="宋体"/>
                <w:position w:val="6"/>
                <w:sz w:val="22"/>
                <w:szCs w:val="22"/>
              </w:rPr>
              <w:t>12</w:t>
            </w:r>
          </w:p>
        </w:tc>
        <w:tc>
          <w:tcPr>
            <w:tcW w:w="847" w:type="pct"/>
            <w:vMerge w:val="continue"/>
            <w:shd w:val="clear" w:color="000000" w:fill="FFFFFF"/>
            <w:vAlign w:val="center"/>
          </w:tcPr>
          <w:p>
            <w:pPr>
              <w:widowControl/>
              <w:spacing w:line="400" w:lineRule="exact"/>
              <w:jc w:val="center"/>
              <w:rPr>
                <w:rFonts w:ascii="宋体" w:hAnsi="宋体" w:cs="宋体"/>
                <w:position w:val="6"/>
                <w:sz w:val="22"/>
                <w:szCs w:val="22"/>
              </w:rPr>
            </w:pPr>
          </w:p>
        </w:tc>
        <w:tc>
          <w:tcPr>
            <w:tcW w:w="1838" w:type="pct"/>
            <w:shd w:val="clear" w:color="000000" w:fill="FFFFFF"/>
            <w:vAlign w:val="center"/>
          </w:tcPr>
          <w:p>
            <w:pPr>
              <w:widowControl/>
              <w:spacing w:line="400" w:lineRule="exact"/>
              <w:jc w:val="center"/>
              <w:rPr>
                <w:rFonts w:ascii="宋体" w:hAnsi="宋体" w:cs="宋体"/>
                <w:position w:val="6"/>
                <w:sz w:val="22"/>
                <w:szCs w:val="22"/>
              </w:rPr>
            </w:pPr>
            <w:r>
              <w:rPr>
                <w:rFonts w:hint="eastAsia" w:ascii="宋体" w:hAnsi="宋体" w:cs="宋体"/>
                <w:sz w:val="22"/>
                <w:szCs w:val="22"/>
                <w:lang w:bidi="ar"/>
              </w:rPr>
              <w:t>无人机保险</w:t>
            </w:r>
          </w:p>
        </w:tc>
        <w:tc>
          <w:tcPr>
            <w:tcW w:w="547" w:type="pct"/>
            <w:shd w:val="clear" w:color="auto" w:fill="auto"/>
            <w:vAlign w:val="center"/>
          </w:tcPr>
          <w:p>
            <w:pPr>
              <w:widowControl/>
              <w:spacing w:line="400" w:lineRule="exact"/>
              <w:jc w:val="center"/>
              <w:rPr>
                <w:rFonts w:ascii="宋体" w:hAnsi="宋体" w:cs="宋体"/>
                <w:position w:val="6"/>
                <w:sz w:val="22"/>
                <w:szCs w:val="22"/>
              </w:rPr>
            </w:pPr>
            <w:r>
              <w:rPr>
                <w:rFonts w:hint="eastAsia" w:ascii="宋体" w:hAnsi="宋体" w:cs="宋体"/>
                <w:sz w:val="22"/>
                <w:szCs w:val="22"/>
              </w:rPr>
              <w:t>1</w:t>
            </w:r>
          </w:p>
        </w:tc>
        <w:tc>
          <w:tcPr>
            <w:tcW w:w="592" w:type="pct"/>
            <w:shd w:val="clear" w:color="000000" w:fill="FFFFFF"/>
            <w:vAlign w:val="center"/>
          </w:tcPr>
          <w:p>
            <w:pPr>
              <w:widowControl/>
              <w:spacing w:line="400" w:lineRule="exact"/>
              <w:jc w:val="center"/>
              <w:rPr>
                <w:rFonts w:ascii="宋体" w:hAnsi="宋体" w:cs="宋体"/>
                <w:position w:val="6"/>
                <w:sz w:val="22"/>
                <w:szCs w:val="22"/>
              </w:rPr>
            </w:pPr>
            <w:r>
              <w:rPr>
                <w:rFonts w:hint="eastAsia" w:ascii="宋体" w:hAnsi="宋体" w:cs="宋体"/>
                <w:sz w:val="22"/>
                <w:szCs w:val="22"/>
              </w:rPr>
              <w:t>项</w:t>
            </w:r>
          </w:p>
        </w:tc>
        <w:tc>
          <w:tcPr>
            <w:tcW w:w="592" w:type="pct"/>
            <w:vMerge w:val="continue"/>
            <w:shd w:val="clear" w:color="000000" w:fill="FFFFFF"/>
            <w:vAlign w:val="center"/>
          </w:tcPr>
          <w:p>
            <w:pPr>
              <w:widowControl/>
              <w:spacing w:line="400" w:lineRule="exact"/>
              <w:jc w:val="center"/>
              <w:rPr>
                <w:rFonts w:ascii="宋体" w:hAnsi="宋体" w:cs="宋体"/>
                <w:position w:val="6"/>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4" w:type="pct"/>
            <w:shd w:val="clear" w:color="auto" w:fill="auto"/>
            <w:vAlign w:val="center"/>
          </w:tcPr>
          <w:p>
            <w:pPr>
              <w:widowControl/>
              <w:spacing w:line="400" w:lineRule="exact"/>
              <w:jc w:val="center"/>
              <w:rPr>
                <w:rFonts w:ascii="宋体" w:hAnsi="宋体" w:cs="宋体"/>
                <w:position w:val="6"/>
                <w:sz w:val="22"/>
                <w:szCs w:val="22"/>
              </w:rPr>
            </w:pPr>
            <w:r>
              <w:rPr>
                <w:rFonts w:hint="eastAsia" w:ascii="宋体" w:hAnsi="宋体" w:cs="宋体"/>
                <w:position w:val="6"/>
                <w:sz w:val="22"/>
                <w:szCs w:val="22"/>
              </w:rPr>
              <w:t>13</w:t>
            </w:r>
          </w:p>
        </w:tc>
        <w:tc>
          <w:tcPr>
            <w:tcW w:w="847" w:type="pct"/>
            <w:vMerge w:val="continue"/>
            <w:shd w:val="clear" w:color="000000" w:fill="FFFFFF"/>
            <w:vAlign w:val="center"/>
          </w:tcPr>
          <w:p>
            <w:pPr>
              <w:widowControl/>
              <w:spacing w:line="400" w:lineRule="exact"/>
              <w:jc w:val="center"/>
              <w:rPr>
                <w:rFonts w:ascii="宋体" w:hAnsi="宋体" w:cs="宋体"/>
                <w:position w:val="6"/>
                <w:sz w:val="22"/>
                <w:szCs w:val="22"/>
              </w:rPr>
            </w:pPr>
          </w:p>
        </w:tc>
        <w:tc>
          <w:tcPr>
            <w:tcW w:w="1838" w:type="pct"/>
            <w:shd w:val="clear" w:color="000000" w:fill="FFFFFF"/>
            <w:vAlign w:val="center"/>
          </w:tcPr>
          <w:p>
            <w:pPr>
              <w:widowControl/>
              <w:spacing w:line="400" w:lineRule="exact"/>
              <w:jc w:val="center"/>
              <w:rPr>
                <w:rFonts w:ascii="宋体" w:hAnsi="宋体" w:cs="宋体"/>
                <w:position w:val="6"/>
                <w:sz w:val="22"/>
                <w:szCs w:val="22"/>
              </w:rPr>
            </w:pPr>
            <w:r>
              <w:rPr>
                <w:rFonts w:hint="eastAsia" w:ascii="宋体" w:hAnsi="宋体" w:cs="宋体"/>
                <w:position w:val="6"/>
                <w:sz w:val="22"/>
                <w:szCs w:val="22"/>
              </w:rPr>
              <w:t xml:space="preserve">相关服务，现场勘察、基建施工、运输安装调试、培训等，2年维护 </w:t>
            </w:r>
          </w:p>
        </w:tc>
        <w:tc>
          <w:tcPr>
            <w:tcW w:w="547" w:type="pct"/>
            <w:shd w:val="clear" w:color="auto" w:fill="auto"/>
            <w:vAlign w:val="center"/>
          </w:tcPr>
          <w:p>
            <w:pPr>
              <w:widowControl/>
              <w:spacing w:line="400" w:lineRule="exact"/>
              <w:jc w:val="center"/>
              <w:rPr>
                <w:rFonts w:ascii="宋体" w:hAnsi="宋体" w:cs="宋体"/>
                <w:position w:val="6"/>
                <w:sz w:val="22"/>
                <w:szCs w:val="22"/>
              </w:rPr>
            </w:pPr>
            <w:r>
              <w:rPr>
                <w:rFonts w:hint="eastAsia" w:ascii="宋体" w:hAnsi="宋体" w:cs="宋体"/>
                <w:sz w:val="22"/>
                <w:szCs w:val="22"/>
              </w:rPr>
              <w:t>1</w:t>
            </w:r>
          </w:p>
        </w:tc>
        <w:tc>
          <w:tcPr>
            <w:tcW w:w="592" w:type="pct"/>
            <w:shd w:val="clear" w:color="000000" w:fill="FFFFFF"/>
            <w:vAlign w:val="center"/>
          </w:tcPr>
          <w:p>
            <w:pPr>
              <w:widowControl/>
              <w:spacing w:line="400" w:lineRule="exact"/>
              <w:jc w:val="center"/>
              <w:rPr>
                <w:rFonts w:ascii="宋体" w:hAnsi="宋体" w:cs="宋体"/>
                <w:position w:val="6"/>
                <w:sz w:val="22"/>
                <w:szCs w:val="22"/>
              </w:rPr>
            </w:pPr>
            <w:r>
              <w:rPr>
                <w:rFonts w:hint="eastAsia" w:ascii="宋体" w:hAnsi="宋体" w:cs="宋体"/>
                <w:sz w:val="22"/>
                <w:szCs w:val="22"/>
              </w:rPr>
              <w:t>项</w:t>
            </w:r>
          </w:p>
        </w:tc>
        <w:tc>
          <w:tcPr>
            <w:tcW w:w="592" w:type="pct"/>
            <w:vMerge w:val="continue"/>
            <w:shd w:val="clear" w:color="000000" w:fill="FFFFFF"/>
            <w:vAlign w:val="center"/>
          </w:tcPr>
          <w:p>
            <w:pPr>
              <w:widowControl/>
              <w:spacing w:line="400" w:lineRule="exact"/>
              <w:jc w:val="center"/>
              <w:rPr>
                <w:rFonts w:ascii="宋体" w:hAnsi="宋体" w:cs="宋体"/>
                <w:position w:val="6"/>
                <w:sz w:val="22"/>
                <w:szCs w:val="22"/>
              </w:rPr>
            </w:pPr>
          </w:p>
        </w:tc>
      </w:tr>
    </w:tbl>
    <w:p>
      <w:pPr>
        <w:spacing w:line="440" w:lineRule="exact"/>
      </w:pPr>
      <w:r>
        <w:rPr>
          <w:rFonts w:hint="eastAsia" w:ascii="宋体" w:hAnsi="宋体" w:cs="宋体"/>
          <w:b/>
          <w:bCs/>
          <w:sz w:val="22"/>
          <w:szCs w:val="28"/>
        </w:rPr>
        <w:t>2.  技术参数及功能要求</w:t>
      </w:r>
    </w:p>
    <w:tbl>
      <w:tblPr>
        <w:tblStyle w:val="37"/>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604"/>
        <w:gridCol w:w="1424"/>
        <w:gridCol w:w="6142"/>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spacing w:line="400" w:lineRule="exact"/>
              <w:jc w:val="center"/>
              <w:rPr>
                <w:rFonts w:ascii="宋体" w:hAnsi="宋体" w:cs="宋体"/>
                <w:sz w:val="22"/>
                <w:szCs w:val="22"/>
              </w:rPr>
            </w:pPr>
            <w:r>
              <w:rPr>
                <w:rFonts w:hint="eastAsia" w:ascii="宋体" w:hAnsi="宋体" w:cs="宋体"/>
                <w:sz w:val="22"/>
                <w:szCs w:val="22"/>
              </w:rPr>
              <w:t>序号</w:t>
            </w:r>
          </w:p>
        </w:tc>
        <w:tc>
          <w:tcPr>
            <w:tcW w:w="1031" w:type="pct"/>
            <w:gridSpan w:val="2"/>
            <w:vAlign w:val="center"/>
          </w:tcPr>
          <w:p>
            <w:pPr>
              <w:spacing w:line="400" w:lineRule="exact"/>
              <w:jc w:val="center"/>
              <w:rPr>
                <w:rFonts w:ascii="宋体" w:hAnsi="宋体" w:cs="宋体"/>
                <w:sz w:val="22"/>
                <w:szCs w:val="22"/>
              </w:rPr>
            </w:pPr>
            <w:r>
              <w:rPr>
                <w:rFonts w:hint="eastAsia" w:ascii="宋体" w:hAnsi="宋体" w:cs="宋体"/>
                <w:sz w:val="22"/>
                <w:szCs w:val="22"/>
              </w:rPr>
              <w:t>产品名称</w:t>
            </w:r>
          </w:p>
        </w:tc>
        <w:tc>
          <w:tcPr>
            <w:tcW w:w="3122" w:type="pct"/>
            <w:vAlign w:val="center"/>
          </w:tcPr>
          <w:p>
            <w:pPr>
              <w:spacing w:line="400" w:lineRule="exact"/>
              <w:jc w:val="center"/>
              <w:rPr>
                <w:rFonts w:ascii="宋体" w:hAnsi="宋体" w:cs="宋体"/>
                <w:sz w:val="22"/>
                <w:szCs w:val="22"/>
              </w:rPr>
            </w:pPr>
            <w:r>
              <w:rPr>
                <w:rFonts w:hint="eastAsia" w:ascii="宋体" w:hAnsi="宋体" w:cs="宋体"/>
                <w:sz w:val="22"/>
                <w:szCs w:val="22"/>
              </w:rPr>
              <w:t>功能及参数要求</w:t>
            </w:r>
          </w:p>
        </w:tc>
        <w:tc>
          <w:tcPr>
            <w:tcW w:w="552" w:type="pct"/>
            <w:vAlign w:val="center"/>
          </w:tcPr>
          <w:p>
            <w:pPr>
              <w:spacing w:line="400" w:lineRule="exact"/>
              <w:jc w:val="center"/>
              <w:rPr>
                <w:rFonts w:ascii="宋体" w:hAnsi="宋体" w:cs="宋体"/>
                <w:sz w:val="22"/>
                <w:szCs w:val="22"/>
              </w:rPr>
            </w:pPr>
            <w:r>
              <w:rPr>
                <w:rFonts w:hint="eastAsia" w:ascii="宋体" w:hAnsi="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spacing w:line="400" w:lineRule="exact"/>
              <w:jc w:val="center"/>
              <w:rPr>
                <w:rFonts w:ascii="宋体" w:hAnsi="宋体" w:cs="宋体"/>
                <w:sz w:val="22"/>
                <w:szCs w:val="22"/>
              </w:rPr>
            </w:pPr>
            <w:r>
              <w:rPr>
                <w:rFonts w:hint="eastAsia" w:ascii="宋体" w:hAnsi="宋体" w:cs="宋体"/>
                <w:sz w:val="22"/>
                <w:szCs w:val="22"/>
              </w:rPr>
              <w:t>1</w:t>
            </w:r>
          </w:p>
        </w:tc>
        <w:tc>
          <w:tcPr>
            <w:tcW w:w="1031" w:type="pct"/>
            <w:gridSpan w:val="2"/>
            <w:vAlign w:val="center"/>
          </w:tcPr>
          <w:p>
            <w:pPr>
              <w:widowControl/>
              <w:spacing w:line="400" w:lineRule="exact"/>
              <w:jc w:val="center"/>
              <w:rPr>
                <w:rFonts w:ascii="宋体" w:hAnsi="宋体" w:cs="宋体"/>
                <w:sz w:val="22"/>
                <w:szCs w:val="22"/>
                <w:lang w:eastAsia="zh-Hans"/>
              </w:rPr>
            </w:pPr>
            <w:r>
              <w:rPr>
                <w:rFonts w:hint="eastAsia" w:ascii="宋体" w:hAnsi="宋体" w:cs="宋体"/>
                <w:sz w:val="22"/>
                <w:szCs w:val="28"/>
              </w:rPr>
              <w:t>数字孪生三维数据AI优化处理及三维数据发布共享高效并发使用</w:t>
            </w:r>
            <w:r>
              <w:rPr>
                <w:rFonts w:hint="eastAsia" w:ascii="宋体" w:hAnsi="宋体" w:cs="宋体"/>
                <w:sz w:val="22"/>
                <w:szCs w:val="28"/>
                <w:lang w:eastAsia="zh-Hans"/>
              </w:rPr>
              <w:t>软硬件超融合一体机</w:t>
            </w:r>
          </w:p>
        </w:tc>
        <w:tc>
          <w:tcPr>
            <w:tcW w:w="3122" w:type="pct"/>
          </w:tcPr>
          <w:p>
            <w:pPr>
              <w:adjustRightInd w:val="0"/>
              <w:snapToGrid w:val="0"/>
              <w:spacing w:line="400" w:lineRule="exact"/>
              <w:rPr>
                <w:rFonts w:ascii="宋体" w:hAnsi="宋体" w:cs="宋体"/>
                <w:b/>
                <w:bCs/>
                <w:sz w:val="22"/>
                <w:szCs w:val="22"/>
              </w:rPr>
            </w:pPr>
            <w:r>
              <w:rPr>
                <w:rFonts w:hint="eastAsia" w:ascii="宋体" w:hAnsi="宋体" w:cs="宋体"/>
                <w:b/>
                <w:bCs/>
                <w:sz w:val="22"/>
                <w:szCs w:val="22"/>
                <w:lang w:eastAsia="zh-Hans"/>
              </w:rPr>
              <w:t>（1）</w:t>
            </w:r>
            <w:r>
              <w:rPr>
                <w:rFonts w:hint="eastAsia" w:ascii="宋体" w:hAnsi="宋体" w:cs="宋体"/>
                <w:b/>
                <w:bCs/>
                <w:sz w:val="22"/>
                <w:szCs w:val="22"/>
              </w:rPr>
              <w:t>高性能计算能力</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4节点通用超融合系统，每个节点配置要求如下：</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1、硬件要求 硬件参数：CPU≥2颗Intel Xeon Gold 6326 CPU@2.90GHZ（16C），内存≥16*32GB，系统盘≥2*240GB SATA SSD，缓存盘：4*3.84T SSD，数据盘：4*3.84T SSD，标配盘位数≥8，电源：白金，冗余电源，接口不低于4千兆电口+2万兆光口；</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2、计算虚拟化：要求服务器虚拟化按照物理服务器CPU颗数进行授权，本次提供设备所有正版CPU的计算虚拟化授权；</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3、支持设置告警类型（紧急和普通）、告警内容（集群、主机、虚拟机、CPU、内存、磁盘），针对告警信息平台可自动给出告警处理建议，同时支持将告警信息以短信和邮件方式发送给管理员；</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4、支持平台中的集群资源环境一键检测，对硬件健康、平台底层的虚拟化的运行状态和配置，进行多个维度进行检查，提供快速定位问题功能，确保系统最佳状态；</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5、★支持部署Windows 2000、Windows 2003、Windows2008、Windows 2012、Windows 2016、中标麒麟、中标普华Linux桌面5.0系统、深度Linux15.10、SUSE Linux Enterprise Server 12 SP5、Red Hat Enterprise Linux 8.0、CentOS 8.0、Ubuntu 16.10 Server、红旗Linux 7 sp3等操作系统</w:t>
            </w:r>
            <w:r>
              <w:rPr>
                <w:rFonts w:hint="eastAsia" w:ascii="宋体" w:hAnsi="宋体" w:cs="宋体"/>
                <w:sz w:val="22"/>
                <w:szCs w:val="22"/>
                <w:highlight w:val="yellow"/>
              </w:rPr>
              <w:t>（提供带有CMA、CNAS标识的检测报告证明）</w:t>
            </w:r>
            <w:r>
              <w:rPr>
                <w:rFonts w:hint="eastAsia" w:ascii="宋体" w:hAnsi="宋体" w:cs="宋体"/>
                <w:sz w:val="22"/>
                <w:szCs w:val="22"/>
              </w:rPr>
              <w:t>；</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6、虚拟机调度策略支持互斥和亲和策略，可指定虚拟机运行到指定主机组，提供基于主机组的调度策略；</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7、★支持UPS QoS（UPS联动），为尽可能保障数据中心断电场景下的业务，可在市电断电时通过UPS临时供应电量，当UPS电量过低时，按照虚拟机优先级先将不重要的虚拟机进行软关机</w:t>
            </w:r>
            <w:r>
              <w:rPr>
                <w:rFonts w:hint="eastAsia" w:ascii="宋体" w:hAnsi="宋体" w:cs="宋体"/>
                <w:sz w:val="22"/>
                <w:szCs w:val="22"/>
                <w:highlight w:val="yellow"/>
              </w:rPr>
              <w:t>（需提供产品功能截图）</w:t>
            </w:r>
            <w:r>
              <w:rPr>
                <w:rFonts w:hint="eastAsia" w:ascii="宋体" w:hAnsi="宋体" w:cs="宋体"/>
                <w:sz w:val="22"/>
                <w:szCs w:val="22"/>
              </w:rPr>
              <w:t>；</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8、网络虚拟化：要求服务器虚拟化按照物理服务器CPU颗数进行授权，本次提供设备所有正版CPU的网络虚拟化授权；</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9、采用分布式的软件定义存储架构，在通用x86服务器部署，把所有服务器硬盘组织成一个虚拟存储资源池，提供分布式存储服务，无需独立的元数据及控制器节点；通过新增物理服务器可以实现存储容量和性能的横向扩展（Scale-Out架构），扩容过程保证业务零中断；</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10、在管理平台上可以通过拖拽虚拟设备图标和连线就能完成网络拓扑的构建，快速的实现整个业务逻辑，并且可以连接、开启、关闭虚拟网络设备，支持对整个平台虚拟设备实现统一的管理，提升运维管理的工作效率；</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11、★支持管理网、业务网、数据通信网（VXLAN）和存储网复用相同物理网口，最多支持8个网口聚合。网口复用后，支持对不同网络平面进行流量控制和VLAN隔离，为网络中的每个虚拟机提供内置的网络故障切换和负载均衡能力，实现更高的硬件可用性和容错能力</w:t>
            </w:r>
            <w:r>
              <w:rPr>
                <w:rFonts w:hint="eastAsia" w:ascii="宋体" w:hAnsi="宋体" w:cs="宋体"/>
                <w:sz w:val="22"/>
                <w:szCs w:val="22"/>
                <w:highlight w:val="yellow"/>
              </w:rPr>
              <w:t>（需提供产品功能截图证明）</w:t>
            </w:r>
            <w:r>
              <w:rPr>
                <w:rFonts w:hint="eastAsia" w:ascii="宋体" w:hAnsi="宋体" w:cs="宋体"/>
                <w:sz w:val="22"/>
                <w:szCs w:val="22"/>
              </w:rPr>
              <w:t>；</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12、存储虚拟化：要求服务器虚拟化按照物理服务器CPU颗数进行授权，本次提供设备所有正版CPU的存储虚拟化授权；</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13、★支持数据重建智能保护业务性能，可以对数据重建速度进行智能限速，避免数据重建过程中IO性能占用导致对业务的性能造成影响</w:t>
            </w:r>
            <w:r>
              <w:rPr>
                <w:rFonts w:hint="eastAsia" w:ascii="宋体" w:hAnsi="宋体" w:cs="宋体"/>
                <w:sz w:val="22"/>
                <w:szCs w:val="22"/>
                <w:highlight w:val="yellow"/>
              </w:rPr>
              <w:t>（需提供产品功能截图证明）</w:t>
            </w:r>
            <w:r>
              <w:rPr>
                <w:rFonts w:hint="eastAsia" w:ascii="宋体" w:hAnsi="宋体" w:cs="宋体"/>
                <w:sz w:val="22"/>
                <w:szCs w:val="22"/>
              </w:rPr>
              <w:t>；</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14、★支持数据重建优先级调整，在故障数据重新恢复时，可由用户指定优先重建的虚拟机，保证重要的业务优先恢复数据的安全性</w:t>
            </w:r>
            <w:r>
              <w:rPr>
                <w:rFonts w:hint="eastAsia" w:ascii="宋体" w:hAnsi="宋体" w:cs="宋体"/>
                <w:sz w:val="22"/>
                <w:szCs w:val="22"/>
                <w:highlight w:val="yellow"/>
              </w:rPr>
              <w:t>（需提供产品功能截图证明）</w:t>
            </w:r>
            <w:r>
              <w:rPr>
                <w:rFonts w:hint="eastAsia" w:ascii="宋体" w:hAnsi="宋体" w:cs="宋体"/>
                <w:sz w:val="22"/>
                <w:szCs w:val="22"/>
              </w:rPr>
              <w:t>；</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15、★可以进行一键部署数据库操作，可以选择数据库类型，包括MySQL、SQL Server和Oracle，可以选择部署架构，包括MySQL（单机，主从），SQL Server（单机，AlwaysOn），Oracle（单机，RAC）</w:t>
            </w:r>
            <w:r>
              <w:rPr>
                <w:rFonts w:hint="eastAsia" w:ascii="宋体" w:hAnsi="宋体" w:cs="宋体"/>
                <w:sz w:val="22"/>
                <w:szCs w:val="22"/>
                <w:highlight w:val="yellow"/>
              </w:rPr>
              <w:t>（提供带有CMA、CNAS标识的检测报告证明）</w:t>
            </w:r>
            <w:r>
              <w:rPr>
                <w:rFonts w:hint="eastAsia" w:ascii="宋体" w:hAnsi="宋体" w:cs="宋体"/>
                <w:sz w:val="22"/>
                <w:szCs w:val="22"/>
              </w:rPr>
              <w:t>；</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16、为保证集群业务或者oracle rac数据库业务的快照一致性，以便故障时业务可通过快照恢复，支持对虚拟机配置一致性组，对整个一致性组进行快照；</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17、★支持多种硬盘状态检测监控及告警，包括“健康”状态、“亚健康”状态、“故障”状态，不同状态的硬盘在UI上呈现不同的特征或告警，让用户能够区分处理</w:t>
            </w:r>
            <w:r>
              <w:rPr>
                <w:rFonts w:hint="eastAsia" w:ascii="宋体" w:hAnsi="宋体" w:cs="宋体"/>
                <w:sz w:val="22"/>
                <w:szCs w:val="22"/>
                <w:highlight w:val="yellow"/>
              </w:rPr>
              <w:t>（需提供产品功能截图）</w:t>
            </w:r>
            <w:r>
              <w:rPr>
                <w:rFonts w:hint="eastAsia" w:ascii="宋体" w:hAnsi="宋体" w:cs="宋体"/>
                <w:sz w:val="22"/>
                <w:szCs w:val="22"/>
              </w:rPr>
              <w:t>；</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18、超融合云管理平台：★云计算管理平台，和底层资源池部分的（计算虚拟化、存储虚拟化、网络虚拟化）均为同一厂商品牌提供，并可以支持扩展同一品牌的网络和安全虚拟化（虚拟应用防火墙、虚拟应用负载均衡等）功能组件，以保障平台的扩展性和兼容性</w:t>
            </w:r>
            <w:r>
              <w:rPr>
                <w:rFonts w:hint="eastAsia" w:ascii="宋体" w:hAnsi="宋体" w:cs="宋体"/>
                <w:sz w:val="22"/>
                <w:szCs w:val="22"/>
                <w:highlight w:val="yellow"/>
              </w:rPr>
              <w:t>（需提供通过序列号方式扩展产品功能的截图）</w:t>
            </w:r>
            <w:r>
              <w:rPr>
                <w:rFonts w:hint="eastAsia" w:ascii="宋体" w:hAnsi="宋体" w:cs="宋体"/>
                <w:sz w:val="22"/>
                <w:szCs w:val="22"/>
              </w:rPr>
              <w:t>；</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19、★提供同品牌自研云平台软件数据库管理平台，云数据库平台需获得中国信通院颁发的《关系型云数据库基础能力专项评测证书》；</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20、支持大屏展示便于客户直观查看虚拟化资源池的使用情况和健康状态，包括集群资源情况，各主机资源使用情况，包括内存/CPU/磁盘使用趋势，以及集群故障与告警等；</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21、支持上传或利用现有云主机创建镜像，可对镜像进行管理、关联资源池等操作，可通过镜像实现一键快速创建云主机及安全组件；</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2</w:t>
            </w:r>
            <w:r>
              <w:rPr>
                <w:rFonts w:ascii="宋体" w:hAnsi="宋体" w:cs="宋体"/>
                <w:sz w:val="22"/>
                <w:szCs w:val="22"/>
              </w:rPr>
              <w:t>2</w:t>
            </w:r>
            <w:r>
              <w:rPr>
                <w:rFonts w:hint="eastAsia" w:ascii="宋体" w:hAnsi="宋体" w:cs="宋体"/>
                <w:sz w:val="22"/>
                <w:szCs w:val="22"/>
              </w:rPr>
              <w:t>、★为保障企业云安全能力的成熟度与技术程度，云平台厂商需获得CS-CMMI5云安全能力成熟度集成认证；</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2</w:t>
            </w:r>
            <w:r>
              <w:rPr>
                <w:rFonts w:ascii="宋体" w:hAnsi="宋体" w:cs="宋体"/>
                <w:sz w:val="22"/>
                <w:szCs w:val="22"/>
              </w:rPr>
              <w:t>3</w:t>
            </w:r>
            <w:r>
              <w:rPr>
                <w:rFonts w:hint="eastAsia" w:ascii="宋体" w:hAnsi="宋体" w:cs="宋体"/>
                <w:sz w:val="22"/>
                <w:szCs w:val="22"/>
              </w:rPr>
              <w:t>、★所投产品为国产品牌，要求超融合产品的计算虚拟化软件、存储虚拟化软件、网络虚拟化软件为同一品牌且完全自主研发，并提供相应的计算机软件著作权登记证书；</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2</w:t>
            </w:r>
            <w:r>
              <w:rPr>
                <w:rFonts w:ascii="宋体" w:hAnsi="宋体" w:cs="宋体"/>
                <w:sz w:val="22"/>
                <w:szCs w:val="22"/>
              </w:rPr>
              <w:t>4</w:t>
            </w:r>
            <w:r>
              <w:rPr>
                <w:rFonts w:hint="eastAsia" w:ascii="宋体" w:hAnsi="宋体" w:cs="宋体"/>
                <w:sz w:val="22"/>
                <w:szCs w:val="22"/>
              </w:rPr>
              <w:t>、产品质保(5年)；软件升级（企业版）(5年)；含虚拟化软件及授权（包含计算、网络、存储、云计算管理虚拟化、安全虚拟化）。</w:t>
            </w:r>
          </w:p>
          <w:p>
            <w:pPr>
              <w:pStyle w:val="216"/>
              <w:adjustRightInd w:val="0"/>
              <w:snapToGrid w:val="0"/>
              <w:spacing w:line="400" w:lineRule="exact"/>
              <w:ind w:firstLine="0" w:firstLineChars="0"/>
              <w:rPr>
                <w:rFonts w:ascii="宋体" w:hAnsi="宋体" w:cs="宋体"/>
                <w:b/>
                <w:bCs/>
                <w:sz w:val="22"/>
                <w:szCs w:val="22"/>
              </w:rPr>
            </w:pPr>
            <w:r>
              <w:rPr>
                <w:rFonts w:hint="eastAsia" w:ascii="宋体" w:hAnsi="宋体" w:cs="宋体"/>
                <w:b/>
                <w:bCs/>
                <w:kern w:val="0"/>
                <w:sz w:val="22"/>
                <w:szCs w:val="22"/>
                <w:lang w:eastAsia="zh-Hans"/>
              </w:rPr>
              <w:t>（2）</w:t>
            </w:r>
            <w:r>
              <w:rPr>
                <w:rFonts w:hint="eastAsia" w:ascii="宋体" w:hAnsi="宋体" w:cs="宋体"/>
                <w:b/>
                <w:bCs/>
                <w:sz w:val="22"/>
                <w:szCs w:val="22"/>
              </w:rPr>
              <w:t>三维数据发布共享高效并发使用</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1、基于跨平台GIS内核的云GIS应用服务器，含空间数据库引擎SDX+；</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2、提供地图服务、空间数据访问与管理服务、智能缓存技术；支持Web客户端服务聚合功能；</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3、包含三维发布和浏览功能：地形数据、影像数据、KML数据、模型数据、矢量数据、二维地图；</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4、具备通视分析、可视域分析、天际线分析、阴影率统计分析、剖面线分析、阴影率分析等GPU空间分析功能。</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5、通过S3M数据标准实现大规模、多源异构、本地/在线的GIS数据的动态加载；</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6、支持真实地理坐标空间，增加三维地球，支持本地/在线的地形、影像数据；</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7、支持图层定位，获取场景实时位置；</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8、模型实时剖切、通视分析、地形等高线、属性查询等查询分析功能；</w:t>
            </w:r>
          </w:p>
          <w:p>
            <w:pPr>
              <w:pStyle w:val="215"/>
              <w:adjustRightInd w:val="0"/>
              <w:snapToGrid w:val="0"/>
              <w:spacing w:line="400" w:lineRule="exact"/>
              <w:ind w:firstLine="0"/>
              <w:rPr>
                <w:rFonts w:ascii="宋体" w:hAnsi="宋体" w:cs="宋体"/>
                <w:sz w:val="22"/>
                <w:szCs w:val="22"/>
              </w:rPr>
            </w:pPr>
            <w:r>
              <w:rPr>
                <w:rFonts w:hint="eastAsia" w:ascii="宋体" w:hAnsi="宋体" w:cs="宋体"/>
                <w:sz w:val="22"/>
                <w:szCs w:val="22"/>
              </w:rPr>
              <w:t>9、支持飞行管理功能，支持打开桌面中创建的飞行路径文件；</w:t>
            </w:r>
          </w:p>
          <w:p>
            <w:pPr>
              <w:pStyle w:val="216"/>
              <w:adjustRightInd w:val="0"/>
              <w:snapToGrid w:val="0"/>
              <w:spacing w:line="400" w:lineRule="exact"/>
              <w:ind w:firstLine="0" w:firstLineChars="0"/>
              <w:rPr>
                <w:rFonts w:ascii="宋体" w:hAnsi="宋体" w:cs="宋体"/>
                <w:sz w:val="22"/>
                <w:szCs w:val="22"/>
              </w:rPr>
            </w:pPr>
            <w:r>
              <w:rPr>
                <w:rFonts w:hint="eastAsia" w:ascii="宋体" w:hAnsi="宋体" w:cs="宋体"/>
                <w:sz w:val="22"/>
                <w:szCs w:val="22"/>
              </w:rPr>
              <w:t>10、支持对白模、BIM数据、精模、单体化倾斜摄影模型等S3M数据通过映射材质和添加材质函数的方式进行快速美化；支持点、线、面数据外挂树木、小品等资产。</w:t>
            </w:r>
          </w:p>
          <w:p>
            <w:pPr>
              <w:pStyle w:val="216"/>
              <w:adjustRightInd w:val="0"/>
              <w:snapToGrid w:val="0"/>
              <w:spacing w:line="400" w:lineRule="exact"/>
              <w:ind w:firstLine="0" w:firstLineChars="0"/>
              <w:rPr>
                <w:rFonts w:ascii="宋体" w:hAnsi="宋体" w:cs="宋体"/>
                <w:b/>
                <w:bCs/>
                <w:sz w:val="22"/>
                <w:szCs w:val="22"/>
              </w:rPr>
            </w:pPr>
            <w:r>
              <w:rPr>
                <w:rFonts w:hint="eastAsia" w:ascii="宋体" w:hAnsi="宋体" w:cs="宋体"/>
                <w:b/>
                <w:bCs/>
                <w:kern w:val="0"/>
                <w:sz w:val="22"/>
                <w:szCs w:val="22"/>
                <w:lang w:eastAsia="zh-Hans"/>
              </w:rPr>
              <w:t>（3）</w:t>
            </w:r>
            <w:r>
              <w:rPr>
                <w:rFonts w:hint="eastAsia" w:ascii="宋体" w:hAnsi="宋体" w:cs="宋体"/>
                <w:b/>
                <w:bCs/>
                <w:sz w:val="22"/>
                <w:szCs w:val="22"/>
              </w:rPr>
              <w:t>数字孪生三维数据AI优化处理能力</w:t>
            </w:r>
          </w:p>
          <w:p>
            <w:pPr>
              <w:pStyle w:val="216"/>
              <w:adjustRightInd w:val="0"/>
              <w:snapToGrid w:val="0"/>
              <w:spacing w:line="400" w:lineRule="exact"/>
              <w:ind w:firstLine="0" w:firstLineChars="0"/>
              <w:rPr>
                <w:rFonts w:ascii="宋体" w:hAnsi="宋体" w:cs="宋体"/>
                <w:sz w:val="22"/>
                <w:szCs w:val="22"/>
              </w:rPr>
            </w:pPr>
            <w:r>
              <w:rPr>
                <w:rFonts w:hint="eastAsia" w:ascii="宋体" w:hAnsi="宋体" w:cs="宋体"/>
                <w:sz w:val="22"/>
                <w:szCs w:val="22"/>
              </w:rPr>
              <w:t>1、多源影像融合三维模型纹理修复及LOD模型自动构建；</w:t>
            </w:r>
          </w:p>
          <w:p>
            <w:pPr>
              <w:pStyle w:val="216"/>
              <w:adjustRightInd w:val="0"/>
              <w:snapToGrid w:val="0"/>
              <w:spacing w:line="400" w:lineRule="exact"/>
              <w:ind w:firstLine="0" w:firstLineChars="0"/>
              <w:rPr>
                <w:rFonts w:ascii="宋体" w:hAnsi="宋体" w:cs="宋体"/>
                <w:sz w:val="22"/>
                <w:szCs w:val="22"/>
              </w:rPr>
            </w:pPr>
            <w:r>
              <w:rPr>
                <w:rFonts w:hint="eastAsia" w:ascii="宋体" w:hAnsi="宋体" w:cs="宋体"/>
                <w:sz w:val="22"/>
                <w:szCs w:val="22"/>
              </w:rPr>
              <w:t>2、城市级大场景的实景三维模型优化；</w:t>
            </w:r>
          </w:p>
          <w:p>
            <w:pPr>
              <w:pStyle w:val="216"/>
              <w:adjustRightInd w:val="0"/>
              <w:snapToGrid w:val="0"/>
              <w:spacing w:line="400" w:lineRule="exact"/>
              <w:ind w:firstLine="0" w:firstLineChars="0"/>
              <w:rPr>
                <w:rFonts w:ascii="宋体" w:hAnsi="宋体" w:cs="宋体"/>
                <w:sz w:val="22"/>
                <w:szCs w:val="22"/>
              </w:rPr>
            </w:pPr>
            <w:r>
              <w:rPr>
                <w:rFonts w:hint="eastAsia" w:ascii="宋体" w:hAnsi="宋体" w:cs="宋体"/>
                <w:sz w:val="22"/>
                <w:szCs w:val="22"/>
              </w:rPr>
              <w:t>3、多源三维模型数据场景融合；</w:t>
            </w:r>
          </w:p>
          <w:p>
            <w:pPr>
              <w:spacing w:line="400" w:lineRule="exact"/>
              <w:rPr>
                <w:rFonts w:ascii="宋体" w:hAnsi="宋体" w:cs="宋体"/>
                <w:sz w:val="22"/>
                <w:szCs w:val="22"/>
              </w:rPr>
            </w:pPr>
            <w:r>
              <w:rPr>
                <w:rFonts w:hint="eastAsia" w:ascii="宋体" w:hAnsi="宋体" w:cs="宋体"/>
                <w:sz w:val="22"/>
                <w:szCs w:val="22"/>
              </w:rPr>
              <w:t>4、倾斜摄影实景三维模型自动化脱密。</w:t>
            </w:r>
          </w:p>
          <w:p>
            <w:pPr>
              <w:pStyle w:val="216"/>
              <w:adjustRightInd w:val="0"/>
              <w:snapToGrid w:val="0"/>
              <w:spacing w:line="400" w:lineRule="exact"/>
              <w:ind w:firstLine="0" w:firstLineChars="0"/>
              <w:rPr>
                <w:rFonts w:ascii="宋体" w:hAnsi="宋体" w:cs="宋体"/>
                <w:b/>
                <w:bCs/>
                <w:sz w:val="22"/>
                <w:szCs w:val="22"/>
                <w:lang w:eastAsia="zh-Hans"/>
              </w:rPr>
            </w:pPr>
            <w:r>
              <w:rPr>
                <w:rFonts w:hint="eastAsia" w:ascii="宋体" w:hAnsi="宋体" w:cs="宋体"/>
                <w:b/>
                <w:bCs/>
                <w:kern w:val="0"/>
                <w:sz w:val="22"/>
                <w:szCs w:val="22"/>
                <w:lang w:eastAsia="zh-Hans"/>
              </w:rPr>
              <w:t>（4）</w:t>
            </w:r>
            <w:r>
              <w:rPr>
                <w:rFonts w:hint="eastAsia" w:ascii="宋体" w:hAnsi="宋体" w:cs="宋体"/>
                <w:b/>
                <w:bCs/>
                <w:sz w:val="22"/>
                <w:szCs w:val="22"/>
                <w:lang w:eastAsia="zh-Hans"/>
              </w:rPr>
              <w:t>含2套虚拟云桌面运维终端</w:t>
            </w:r>
          </w:p>
          <w:p>
            <w:pPr>
              <w:pStyle w:val="216"/>
              <w:adjustRightInd w:val="0"/>
              <w:snapToGrid w:val="0"/>
              <w:spacing w:line="400" w:lineRule="exact"/>
              <w:ind w:firstLine="0" w:firstLineChars="0"/>
              <w:rPr>
                <w:szCs w:val="22"/>
              </w:rPr>
            </w:pPr>
            <w:r>
              <w:rPr>
                <w:rFonts w:hint="eastAsia" w:ascii="宋体" w:hAnsi="宋体" w:cs="宋体"/>
                <w:sz w:val="22"/>
                <w:szCs w:val="22"/>
                <w:lang w:eastAsia="zh-Hans"/>
              </w:rPr>
              <w:t>配置：</w:t>
            </w:r>
            <w:r>
              <w:rPr>
                <w:rFonts w:hint="eastAsia" w:ascii="宋体" w:hAnsi="宋体" w:cs="宋体"/>
                <w:sz w:val="22"/>
                <w:szCs w:val="22"/>
              </w:rPr>
              <w:t>CPU型号：A9 1.4GHz，内存：1GB，硬盘容量：4GB，接口：1百兆电口，接口类型：1*HDMI，USB：6*USB2.0；</w:t>
            </w:r>
            <w:r>
              <w:rPr>
                <w:rFonts w:hint="eastAsia" w:ascii="宋体" w:hAnsi="宋体" w:cs="宋体"/>
                <w:sz w:val="22"/>
                <w:szCs w:val="22"/>
                <w:lang w:eastAsia="zh-Hans"/>
              </w:rPr>
              <w:t>含VDI接入授权，</w:t>
            </w:r>
            <w:r>
              <w:rPr>
                <w:rFonts w:hint="default" w:ascii="宋体" w:hAnsi="宋体" w:cs="宋体"/>
                <w:sz w:val="22"/>
                <w:szCs w:val="22"/>
                <w:lang w:val="en-US" w:eastAsia="zh-Hans"/>
              </w:rPr>
              <w:t>五</w:t>
            </w:r>
            <w:r>
              <w:rPr>
                <w:rFonts w:hint="eastAsia" w:ascii="宋体" w:hAnsi="宋体" w:cs="宋体"/>
                <w:sz w:val="22"/>
                <w:szCs w:val="22"/>
                <w:lang w:eastAsia="zh-Hans"/>
              </w:rPr>
              <w:t>年质保</w:t>
            </w:r>
            <w:r>
              <w:rPr>
                <w:rFonts w:hint="eastAsia" w:ascii="宋体" w:hAnsi="宋体" w:cs="宋体"/>
                <w:sz w:val="22"/>
                <w:szCs w:val="22"/>
              </w:rPr>
              <w:t>。</w:t>
            </w:r>
          </w:p>
        </w:tc>
        <w:tc>
          <w:tcPr>
            <w:tcW w:w="552" w:type="pct"/>
          </w:tcPr>
          <w:p>
            <w:pPr>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spacing w:line="400" w:lineRule="exact"/>
              <w:jc w:val="center"/>
              <w:rPr>
                <w:rFonts w:ascii="宋体" w:hAnsi="宋体" w:cs="宋体"/>
                <w:sz w:val="22"/>
                <w:szCs w:val="22"/>
              </w:rPr>
            </w:pPr>
            <w:r>
              <w:rPr>
                <w:rFonts w:hint="eastAsia" w:ascii="宋体" w:hAnsi="宋体" w:cs="宋体"/>
                <w:sz w:val="22"/>
                <w:szCs w:val="22"/>
              </w:rPr>
              <w:t>2</w:t>
            </w:r>
          </w:p>
        </w:tc>
        <w:tc>
          <w:tcPr>
            <w:tcW w:w="1031" w:type="pct"/>
            <w:gridSpan w:val="2"/>
            <w:vAlign w:val="center"/>
          </w:tcPr>
          <w:p>
            <w:pPr>
              <w:widowControl/>
              <w:spacing w:line="400" w:lineRule="exact"/>
              <w:jc w:val="center"/>
              <w:rPr>
                <w:rFonts w:ascii="宋体" w:hAnsi="宋体" w:cs="宋体"/>
                <w:sz w:val="22"/>
                <w:szCs w:val="22"/>
              </w:rPr>
            </w:pPr>
            <w:r>
              <w:rPr>
                <w:rFonts w:hint="eastAsia" w:ascii="宋体" w:hAnsi="宋体" w:cs="宋体"/>
                <w:sz w:val="22"/>
                <w:szCs w:val="28"/>
              </w:rPr>
              <w:t>分布式存储</w:t>
            </w:r>
          </w:p>
        </w:tc>
        <w:tc>
          <w:tcPr>
            <w:tcW w:w="3122" w:type="pct"/>
          </w:tcPr>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1、硬件配置：硬件参数：CPU≥2颗Silver 4210R 2.4GHz（10C），内存≥4*32GB，系统盘≥2*240GB，缓存盘≥4*3.84T SSD，数据盘≥14*16T，标配盘位数≥36，电源：白金，冗余电源，接口：支持不低于2千兆电口+4万兆光口；</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2、基本要求：★国内知名厂商，非OEM产品，非联合产品，非基于开源系统产品，完全独立自主研发，能够提供分布式存储自主知识产权证明，包括但不限于软件著作，发明专利等</w:t>
            </w:r>
            <w:r>
              <w:rPr>
                <w:rFonts w:hint="eastAsia" w:asciiTheme="minorEastAsia" w:hAnsiTheme="minorEastAsia" w:eastAsiaTheme="minorEastAsia"/>
                <w:sz w:val="22"/>
                <w:szCs w:val="22"/>
                <w:highlight w:val="yellow"/>
              </w:rPr>
              <w:t>（需提供产品功能截图证明）</w:t>
            </w:r>
            <w:r>
              <w:rPr>
                <w:rFonts w:hint="eastAsia" w:asciiTheme="minorEastAsia" w:hAnsiTheme="minorEastAsia" w:eastAsiaTheme="minorEastAsia"/>
                <w:sz w:val="22"/>
                <w:szCs w:val="22"/>
              </w:rPr>
              <w:t>；</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3、系统架构：采用全对称式分布式架构设计，无独立元数据节点。性能随节点数量的增加而近线性提升，并提供多控制器负载均衡及故障自动切换功能；</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4、★要求一套集群同时支持SAN、NAS、对象和大数据四种存储，统一管理，资源灵活分配</w:t>
            </w:r>
            <w:r>
              <w:rPr>
                <w:rFonts w:hint="eastAsia" w:asciiTheme="minorEastAsia" w:hAnsiTheme="minorEastAsia" w:eastAsiaTheme="minorEastAsia"/>
                <w:sz w:val="22"/>
                <w:szCs w:val="22"/>
                <w:highlight w:val="yellow"/>
              </w:rPr>
              <w:t>（提供相关证明材料）</w:t>
            </w:r>
            <w:r>
              <w:rPr>
                <w:rFonts w:hint="eastAsia" w:asciiTheme="minorEastAsia" w:hAnsiTheme="minorEastAsia" w:eastAsiaTheme="minorEastAsia"/>
                <w:sz w:val="22"/>
                <w:szCs w:val="22"/>
              </w:rPr>
              <w:t>；</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5、在不停机情况下，既能够通过向集群中添加存储节点，也能够向节点内添加硬盘的方式，在业务不中断情况下实现灵活扩容</w:t>
            </w:r>
            <w:r>
              <w:rPr>
                <w:rFonts w:hint="eastAsia" w:asciiTheme="minorEastAsia" w:hAnsiTheme="minorEastAsia" w:eastAsiaTheme="minorEastAsia"/>
                <w:sz w:val="22"/>
                <w:szCs w:val="22"/>
                <w:highlight w:val="yellow"/>
              </w:rPr>
              <w:t>（需提供产品功能截图证明）</w:t>
            </w:r>
            <w:r>
              <w:rPr>
                <w:rFonts w:hint="eastAsia" w:asciiTheme="minorEastAsia" w:hAnsiTheme="minorEastAsia" w:eastAsiaTheme="minorEastAsia"/>
                <w:sz w:val="22"/>
                <w:szCs w:val="22"/>
              </w:rPr>
              <w:t>；</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6、对象存储 支持Amazon S3标准接口，兼容S3生态体系，以及Swift接口；</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7、配置对象存储Qos功能，可以设置不同用户访问某个bucket的带宽/请求数上限，从而防止边缘业务的过多资源占用；</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8、★配置多数据中心部署，通过设置策略可实现多中心的对象数据进行同步或异步复制，当某中心故障，其它数据中心可实现自动接管，保障业务的连续性。当故障中心修复可实现数据反同步，保障数据一致性；多中心可实现统一管理运维</w:t>
            </w:r>
            <w:r>
              <w:rPr>
                <w:rFonts w:hint="eastAsia" w:asciiTheme="minorEastAsia" w:hAnsiTheme="minorEastAsia" w:eastAsiaTheme="minorEastAsia"/>
                <w:sz w:val="22"/>
                <w:szCs w:val="22"/>
                <w:highlight w:val="yellow"/>
              </w:rPr>
              <w:t>（提供具备CNAS(中国合格评定国家认可委员会)资质的三方权威评测机构签字盖章的测试报告）</w:t>
            </w:r>
            <w:r>
              <w:rPr>
                <w:rFonts w:hint="eastAsia" w:asciiTheme="minorEastAsia" w:hAnsiTheme="minorEastAsia" w:eastAsiaTheme="minorEastAsia"/>
                <w:sz w:val="22"/>
                <w:szCs w:val="22"/>
              </w:rPr>
              <w:t>；</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9、管理平台内置数据检索功能，支持通过对象名称前缀对海量数据进行秒级快速检索，在5秒内能返回检索结果；</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10、支持针对对象存储用户/桶设置容量配额，限制用户/桶对容量的使用，防止个别用户/业务滥用存储空间，挤占其它用户/业务资源；</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11、单一桶的最大对象数量不低于1亿，单一存储池最大对象数量不低于100亿</w:t>
            </w:r>
            <w:r>
              <w:rPr>
                <w:rFonts w:hint="eastAsia" w:asciiTheme="minorEastAsia" w:hAnsiTheme="minorEastAsia" w:eastAsiaTheme="minorEastAsia"/>
                <w:sz w:val="22"/>
                <w:szCs w:val="22"/>
                <w:highlight w:val="yellow"/>
              </w:rPr>
              <w:t>（提供相关证明材料）</w:t>
            </w:r>
            <w:r>
              <w:rPr>
                <w:rFonts w:hint="eastAsia" w:asciiTheme="minorEastAsia" w:hAnsiTheme="minorEastAsia" w:eastAsiaTheme="minorEastAsia"/>
                <w:sz w:val="22"/>
                <w:szCs w:val="22"/>
              </w:rPr>
              <w:t>；</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12、文件存储 支持NFS、CIFS、FTP以及原生HDFS四种接口，满足不同应用系统对存储接口的要求</w:t>
            </w:r>
            <w:r>
              <w:rPr>
                <w:rFonts w:hint="eastAsia" w:asciiTheme="minorEastAsia" w:hAnsiTheme="minorEastAsia" w:eastAsiaTheme="minorEastAsia"/>
                <w:sz w:val="22"/>
                <w:szCs w:val="22"/>
                <w:highlight w:val="yellow"/>
              </w:rPr>
              <w:t>（需提供产品功能截图证明）</w:t>
            </w:r>
            <w:r>
              <w:rPr>
                <w:rFonts w:hint="eastAsia" w:asciiTheme="minorEastAsia" w:hAnsiTheme="minorEastAsia" w:eastAsiaTheme="minorEastAsia"/>
                <w:sz w:val="22"/>
                <w:szCs w:val="22"/>
              </w:rPr>
              <w:t>；</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13、提供一个统一的全局命名空间，系统内所有节点的存储资源被整合为一个超大容量的文件存储空间，资源完全共享，避免存储空间因为提前划分造成浪费，文件系统内任意数据可通过任意节点进行读写访问；</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14、★可通过不同接口（NFS、CIFS、FTP、HDFS）均可访问相同的文件数据，实现跨协议和接口的文件数据共享</w:t>
            </w:r>
            <w:r>
              <w:rPr>
                <w:rFonts w:hint="eastAsia" w:asciiTheme="minorEastAsia" w:hAnsiTheme="minorEastAsia" w:eastAsiaTheme="minorEastAsia"/>
                <w:sz w:val="22"/>
                <w:szCs w:val="22"/>
                <w:highlight w:val="yellow"/>
              </w:rPr>
              <w:t>（需提供产品功能截图证明）</w:t>
            </w:r>
            <w:r>
              <w:rPr>
                <w:rFonts w:hint="eastAsia" w:asciiTheme="minorEastAsia" w:hAnsiTheme="minorEastAsia" w:eastAsiaTheme="minorEastAsia"/>
                <w:sz w:val="22"/>
                <w:szCs w:val="22"/>
              </w:rPr>
              <w:t>；</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15、文件存储支持基于目录、用户以及用户组三种维度的配额管理功能，对容量和文件数进行配额限制；</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16、管理平台内置数据检索功能，支持通过文件名称前缀对海量数据进行检索，10亿级别数量规模，在5秒内能返回检索结果</w:t>
            </w:r>
            <w:r>
              <w:rPr>
                <w:rFonts w:hint="eastAsia" w:asciiTheme="minorEastAsia" w:hAnsiTheme="minorEastAsia" w:eastAsiaTheme="minorEastAsia"/>
                <w:sz w:val="22"/>
                <w:szCs w:val="22"/>
                <w:highlight w:val="yellow"/>
              </w:rPr>
              <w:t>（需提供产品功能截图证明）</w:t>
            </w:r>
            <w:r>
              <w:rPr>
                <w:rFonts w:hint="eastAsia" w:asciiTheme="minorEastAsia" w:hAnsiTheme="minorEastAsia" w:eastAsiaTheme="minorEastAsia"/>
                <w:sz w:val="22"/>
                <w:szCs w:val="22"/>
              </w:rPr>
              <w:t>；</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17、配置目录级快照功能，可按时间点策略进行快照，支持快照数≥1024个。快照重命名，删除快照链上任意快照点，以及快照点任意文件数据回滚，以达到数据的精准恢复</w:t>
            </w:r>
            <w:r>
              <w:rPr>
                <w:rFonts w:hint="eastAsia" w:asciiTheme="minorEastAsia" w:hAnsiTheme="minorEastAsia" w:eastAsiaTheme="minorEastAsia"/>
                <w:sz w:val="22"/>
                <w:szCs w:val="22"/>
                <w:highlight w:val="yellow"/>
              </w:rPr>
              <w:t>（需提供产品功能截图证明）</w:t>
            </w:r>
            <w:r>
              <w:rPr>
                <w:rFonts w:hint="eastAsia" w:asciiTheme="minorEastAsia" w:hAnsiTheme="minorEastAsia" w:eastAsiaTheme="minorEastAsia"/>
                <w:sz w:val="22"/>
                <w:szCs w:val="22"/>
              </w:rPr>
              <w:t>；</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18、支持为CIFS共享开启文件扩展名过滤功能，阻止典型的高风险类型文件，比如病毒，通过文件共享对关联主机进行感染传播；</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19、支持存储本地用户权限管理，或对接AD域控用户权限管理；</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20、块存储 支持FC SCSI、iSCSI两种块存储接口；</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21、★定时快照保护，支持按照时间点、时间段为LUN或一致性组设置定时快照策略，实现数据的本地定时备份</w:t>
            </w:r>
            <w:r>
              <w:rPr>
                <w:rFonts w:hint="eastAsia" w:asciiTheme="minorEastAsia" w:hAnsiTheme="minorEastAsia" w:eastAsiaTheme="minorEastAsia"/>
                <w:sz w:val="22"/>
                <w:szCs w:val="22"/>
                <w:highlight w:val="yellow"/>
              </w:rPr>
              <w:t>（需提供产品功能截图证明）</w:t>
            </w:r>
            <w:r>
              <w:rPr>
                <w:rFonts w:hint="eastAsia" w:asciiTheme="minorEastAsia" w:hAnsiTheme="minorEastAsia" w:eastAsiaTheme="minorEastAsia"/>
                <w:sz w:val="22"/>
                <w:szCs w:val="22"/>
              </w:rPr>
              <w:t>；</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22、存储策略，支持以LUN为粒度配置副本数、分层QOS、条带数等存储策略，以实现在性能、成本，可靠性等指标上的平衡兼顾；</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23、兼容性：支持FC SCSI  iSCSI  NFS CIFS  HDFS FTP  S3  SWIFT等以上存储接口；</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24、能够稳定的运行承载主流的应用数据库：ORACLE、SQLserver等；</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25、支持块存储和文件存储通过 CSI标准 对接K8S支持容器云动态供给持久化；</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26、★所投存储产品应具备广泛的云平台兼容性，可至少兼容一家国内IDC知名的虚拟化平台厂商与一家国内IDC知名的办公云平台厂商，并提供虚拟化平台与办公云平台厂商的兼容性认证材料。</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27、★能够稳定的运行承载主流的应用数据库如ORACLE、MYSQL等，对接ORACLE场景下，采用3节点通用设备测试1200用户并发量，数据库性能可以达到42W TPM，</w:t>
            </w:r>
            <w:r>
              <w:rPr>
                <w:rFonts w:hint="eastAsia" w:asciiTheme="minorEastAsia" w:hAnsiTheme="minorEastAsia" w:eastAsiaTheme="minorEastAsia"/>
                <w:sz w:val="22"/>
                <w:szCs w:val="22"/>
                <w:highlight w:val="yellow"/>
              </w:rPr>
              <w:t>提供所投产品的ORACLE数据库性能测试报告</w:t>
            </w:r>
            <w:r>
              <w:rPr>
                <w:rFonts w:hint="eastAsia" w:asciiTheme="minorEastAsia" w:hAnsiTheme="minorEastAsia" w:eastAsiaTheme="minorEastAsia"/>
                <w:sz w:val="22"/>
                <w:szCs w:val="22"/>
              </w:rPr>
              <w:t>；</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28、可靠性：集群配置虚拟IP，并在集群发生节点故障时，自动漂移到健康节点，以实现存储跨节点的高可用；</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29、★支持硬盘亚健康预、检测和故障自动处理，坏道定时扫描，静默错误检测，能够提前预判硬盘故障风险，做好硬件更换准备，并在界面上做出提示</w:t>
            </w:r>
            <w:r>
              <w:rPr>
                <w:rFonts w:hint="eastAsia" w:asciiTheme="minorEastAsia" w:hAnsiTheme="minorEastAsia" w:eastAsiaTheme="minorEastAsia"/>
                <w:sz w:val="22"/>
                <w:szCs w:val="22"/>
                <w:highlight w:val="yellow"/>
              </w:rPr>
              <w:t>（需提供产品功能截图证明）</w:t>
            </w:r>
            <w:r>
              <w:rPr>
                <w:rFonts w:hint="eastAsia" w:asciiTheme="minorEastAsia" w:hAnsiTheme="minorEastAsia" w:eastAsiaTheme="minorEastAsia"/>
                <w:sz w:val="22"/>
                <w:szCs w:val="22"/>
              </w:rPr>
              <w:t>；</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30、性能：★块存储可实现单节点（配置2块960GB SSD，两副本）提供至少10万IOPS。集群可实现线性增长，三节点满足30万以上IOPS处理能力</w:t>
            </w:r>
            <w:r>
              <w:rPr>
                <w:rFonts w:hint="eastAsia" w:asciiTheme="minorEastAsia" w:hAnsiTheme="minorEastAsia" w:eastAsiaTheme="minorEastAsia"/>
                <w:sz w:val="22"/>
                <w:szCs w:val="22"/>
                <w:highlight w:val="yellow"/>
              </w:rPr>
              <w:t>（提供具备CNAS(中国合格评定国家认可委员会)资质的三方权威评测机构签字盖章的测试报告）</w:t>
            </w:r>
            <w:r>
              <w:rPr>
                <w:rFonts w:hint="eastAsia" w:asciiTheme="minorEastAsia" w:hAnsiTheme="minorEastAsia" w:eastAsiaTheme="minorEastAsia"/>
                <w:sz w:val="22"/>
                <w:szCs w:val="22"/>
              </w:rPr>
              <w:t>；</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31、★一套存储支持100亿+小文件存储，且在海量数据的条件下性能稳定，衰减不超过5%</w:t>
            </w:r>
            <w:r>
              <w:rPr>
                <w:rFonts w:hint="eastAsia" w:asciiTheme="minorEastAsia" w:hAnsiTheme="minorEastAsia" w:eastAsiaTheme="minorEastAsia"/>
                <w:sz w:val="22"/>
                <w:szCs w:val="22"/>
                <w:highlight w:val="yellow"/>
              </w:rPr>
              <w:t>（提供具备CNAS(中国合格评定国家认可委员会)资质的三方权威评测机构签字盖章的测试报告）</w:t>
            </w:r>
            <w:r>
              <w:rPr>
                <w:rFonts w:hint="eastAsia" w:asciiTheme="minorEastAsia" w:hAnsiTheme="minorEastAsia" w:eastAsiaTheme="minorEastAsia"/>
                <w:sz w:val="22"/>
                <w:szCs w:val="22"/>
              </w:rPr>
              <w:t>；</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32、块存储，支持创建多个虚拟IP池，实现多个不同IP网段的客户端集群接入时的高可用；</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33、支持高性能的NVMe SSD和低时延RDMA网络提升存储的吞吐带宽，NVMe SSD做高性能分层，提升整体存储性能，冷数据则自动回刷至大容量HDD存储层；</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34、系统配置：支持为管理员设置完全控制或只读两种权限，便于多管理员使用场景下，控制不同人员的访问权限；</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35、支持对集群资源使用情况，各主机资源使用情况，存储池的IO次数、IO速率、IO时延、吞吐、存储命中率、主机命中率、容量使用趋势等数据指标进行可视化展示；</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36、支持块存储LUN和主机间拓扑展示功能，当前授权服务器和LUN之间的对应关系方便用户查看以及故障定位；</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37、支持对硬件平台的CPU、内存、磁盘、网卡状态进行监控和页面展示，并模拟实物服务器，硬件的故障亮灯展示在监控界面上，比如硬盘故障亮灯；</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38、支持集群资源环境一键检测，对硬件健康、平台底层服务的运行状态和配置，进行多个维度进行检查，提供快速定位问题功能，确保系统最佳状态；</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39、厂商资质：★为保障设备的安全性，所投产品厂商需获得CSA-CMMI5云安全能力成熟度集成，提供有效证书复印件；</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40、为应对勒索病毒等对客户业务进行攻击，导致客户数据被加密不可用，所投分布式存储厂商为国家级网络安全应急服务支撑单位，提供有效证书复印件；</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lang w:val="en-US" w:eastAsia="zh-CN"/>
              </w:rPr>
              <w:t>41、</w:t>
            </w:r>
            <w:r>
              <w:rPr>
                <w:rFonts w:hint="eastAsia" w:asciiTheme="minorEastAsia" w:hAnsiTheme="minorEastAsia" w:eastAsiaTheme="minorEastAsia"/>
                <w:sz w:val="22"/>
                <w:szCs w:val="22"/>
              </w:rPr>
              <w:t>▲</w:t>
            </w:r>
            <w:r>
              <w:rPr>
                <w:rFonts w:hint="eastAsia" w:asciiTheme="minorEastAsia" w:hAnsiTheme="minorEastAsia" w:eastAsiaTheme="minorEastAsia"/>
                <w:sz w:val="22"/>
                <w:szCs w:val="22"/>
                <w:lang w:eastAsia="zh-Hans"/>
              </w:rPr>
              <w:t>所投产品必须与用户原有分布式存储资源池进行融合，投标人必须对融为一体后的分布式存储资源池技术性能负责，若出现不兼容或整体性能降低，用户有权要求投标人更换符合要求的产品</w:t>
            </w:r>
          </w:p>
          <w:p>
            <w:pPr>
              <w:pStyle w:val="215"/>
              <w:adjustRightInd w:val="0"/>
              <w:snapToGrid w:val="0"/>
              <w:spacing w:line="400" w:lineRule="exact"/>
              <w:ind w:firstLine="0"/>
              <w:rPr>
                <w:rFonts w:ascii="宋体" w:hAnsi="宋体" w:cs="宋体"/>
                <w:sz w:val="22"/>
                <w:szCs w:val="22"/>
              </w:rPr>
            </w:pPr>
            <w:r>
              <w:rPr>
                <w:rFonts w:hint="eastAsia" w:asciiTheme="minorEastAsia" w:hAnsiTheme="minorEastAsia" w:eastAsiaTheme="minorEastAsia"/>
                <w:sz w:val="22"/>
                <w:szCs w:val="22"/>
              </w:rPr>
              <w:t>4</w:t>
            </w:r>
            <w:r>
              <w:rPr>
                <w:rFonts w:hint="eastAsia" w:asciiTheme="minorEastAsia" w:hAnsiTheme="minorEastAsia" w:eastAsiaTheme="minorEastAsia"/>
                <w:sz w:val="22"/>
                <w:szCs w:val="22"/>
                <w:lang w:val="en-US" w:eastAsia="zh-CN"/>
              </w:rPr>
              <w:t>2</w:t>
            </w:r>
            <w:r>
              <w:rPr>
                <w:rFonts w:hint="eastAsia" w:asciiTheme="minorEastAsia" w:hAnsiTheme="minorEastAsia" w:eastAsiaTheme="minorEastAsia"/>
                <w:sz w:val="22"/>
                <w:szCs w:val="22"/>
              </w:rPr>
              <w:t>、产品质保(</w:t>
            </w:r>
            <w:r>
              <w:rPr>
                <w:rFonts w:hint="default" w:asciiTheme="minorEastAsia" w:hAnsiTheme="minorEastAsia" w:eastAsiaTheme="minorEastAsia"/>
                <w:sz w:val="22"/>
                <w:szCs w:val="22"/>
                <w:lang w:val="en-US"/>
              </w:rPr>
              <w:t>5</w:t>
            </w:r>
            <w:r>
              <w:rPr>
                <w:rFonts w:hint="eastAsia" w:asciiTheme="minorEastAsia" w:hAnsiTheme="minorEastAsia" w:eastAsiaTheme="minorEastAsia"/>
                <w:sz w:val="22"/>
                <w:szCs w:val="22"/>
              </w:rPr>
              <w:t>年)；软件升级(</w:t>
            </w:r>
            <w:r>
              <w:rPr>
                <w:rFonts w:hint="default" w:asciiTheme="minorEastAsia" w:hAnsiTheme="minorEastAsia" w:eastAsiaTheme="minorEastAsia"/>
                <w:sz w:val="22"/>
                <w:szCs w:val="22"/>
                <w:lang w:val="en-US"/>
              </w:rPr>
              <w:t>5</w:t>
            </w:r>
            <w:r>
              <w:rPr>
                <w:rFonts w:hint="eastAsia" w:asciiTheme="minorEastAsia" w:hAnsiTheme="minorEastAsia" w:eastAsiaTheme="minorEastAsia"/>
                <w:sz w:val="22"/>
                <w:szCs w:val="22"/>
              </w:rPr>
              <w:t>年)。</w:t>
            </w:r>
          </w:p>
        </w:tc>
        <w:tc>
          <w:tcPr>
            <w:tcW w:w="552" w:type="pct"/>
          </w:tcPr>
          <w:p>
            <w:pPr>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5" w:type="pct"/>
            <w:vAlign w:val="center"/>
          </w:tcPr>
          <w:p>
            <w:pPr>
              <w:spacing w:line="400" w:lineRule="exact"/>
              <w:jc w:val="center"/>
              <w:rPr>
                <w:rFonts w:ascii="宋体" w:hAnsi="宋体" w:cs="宋体"/>
                <w:sz w:val="22"/>
                <w:szCs w:val="22"/>
              </w:rPr>
            </w:pPr>
            <w:r>
              <w:rPr>
                <w:rFonts w:hint="eastAsia" w:ascii="宋体" w:hAnsi="宋体" w:cs="宋体"/>
                <w:sz w:val="22"/>
                <w:szCs w:val="22"/>
              </w:rPr>
              <w:t>3</w:t>
            </w:r>
          </w:p>
        </w:tc>
        <w:tc>
          <w:tcPr>
            <w:tcW w:w="307" w:type="pct"/>
            <w:vMerge w:val="restart"/>
            <w:vAlign w:val="center"/>
          </w:tcPr>
          <w:p>
            <w:pPr>
              <w:widowControl/>
              <w:spacing w:line="400" w:lineRule="exact"/>
              <w:jc w:val="center"/>
              <w:rPr>
                <w:rFonts w:ascii="宋体" w:hAnsi="宋体" w:cs="宋体"/>
                <w:sz w:val="22"/>
                <w:szCs w:val="22"/>
              </w:rPr>
            </w:pPr>
            <w:r>
              <w:rPr>
                <w:rFonts w:hint="eastAsia" w:ascii="宋体" w:hAnsi="宋体" w:cs="宋体"/>
                <w:sz w:val="22"/>
                <w:szCs w:val="28"/>
              </w:rPr>
              <w:t>无人机设备</w:t>
            </w:r>
          </w:p>
        </w:tc>
        <w:tc>
          <w:tcPr>
            <w:tcW w:w="724" w:type="pct"/>
            <w:vAlign w:val="center"/>
          </w:tcPr>
          <w:p>
            <w:pPr>
              <w:widowControl/>
              <w:spacing w:line="400" w:lineRule="exact"/>
              <w:jc w:val="center"/>
              <w:rPr>
                <w:rFonts w:ascii="宋体" w:hAnsi="宋体" w:cs="宋体"/>
                <w:b/>
                <w:bCs/>
                <w:sz w:val="22"/>
                <w:szCs w:val="28"/>
              </w:rPr>
            </w:pPr>
            <w:r>
              <w:rPr>
                <w:rFonts w:hint="eastAsia" w:ascii="宋体" w:hAnsi="宋体" w:cs="宋体"/>
                <w:sz w:val="22"/>
                <w:szCs w:val="22"/>
              </w:rPr>
              <w:t>便携式无人机智能基站（1套）</w:t>
            </w:r>
          </w:p>
        </w:tc>
        <w:tc>
          <w:tcPr>
            <w:tcW w:w="3122" w:type="pct"/>
            <w:vAlign w:val="center"/>
          </w:tcPr>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1、产品尺寸：</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关闭状态：1.12m×0.9m×0.46m</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展开状态：1.92m×0.9m×0.46m</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2、材料：304不锈钢 复合材料 ；</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3、产品重量：约120kg；</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4、防护等级：IP43；</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5、运行功率：标准工况：≤60w 峰值工况：≤750w；</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6、供电要求：AC 220V 5A；</w:t>
            </w:r>
          </w:p>
          <w:p>
            <w:pPr>
              <w:pStyle w:val="215"/>
              <w:adjustRightInd w:val="0"/>
              <w:snapToGrid w:val="0"/>
              <w:spacing w:line="400" w:lineRule="exact"/>
              <w:ind w:firstLine="0"/>
              <w:rPr>
                <w:rFonts w:asciiTheme="minorEastAsia" w:hAnsiTheme="minorEastAsia" w:eastAsiaTheme="minorEastAsia"/>
                <w:sz w:val="22"/>
                <w:szCs w:val="22"/>
              </w:rPr>
            </w:pPr>
            <w:r>
              <w:rPr>
                <w:rFonts w:hint="eastAsia" w:asciiTheme="minorEastAsia" w:hAnsiTheme="minorEastAsia" w:eastAsiaTheme="minorEastAsia"/>
                <w:sz w:val="22"/>
                <w:szCs w:val="22"/>
              </w:rPr>
              <w:t>7、支持机型：大疆御系列、道通EVO系列等国内优质无人机；</w:t>
            </w:r>
          </w:p>
          <w:p>
            <w:pPr>
              <w:pStyle w:val="215"/>
              <w:adjustRightInd w:val="0"/>
              <w:snapToGrid w:val="0"/>
              <w:spacing w:line="400" w:lineRule="exact"/>
              <w:ind w:firstLine="0"/>
              <w:rPr>
                <w:rFonts w:ascii="楷体" w:hAnsi="楷体" w:eastAsiaTheme="minorEastAsia"/>
                <w:b/>
                <w:sz w:val="24"/>
              </w:rPr>
            </w:pPr>
            <w:r>
              <w:rPr>
                <w:rFonts w:hint="eastAsia" w:asciiTheme="minorEastAsia" w:hAnsiTheme="minorEastAsia" w:eastAsiaTheme="minorEastAsia"/>
                <w:sz w:val="22"/>
                <w:szCs w:val="22"/>
              </w:rPr>
              <w:t>8、工作环境温度：-10℃至45℃。</w:t>
            </w:r>
          </w:p>
        </w:tc>
        <w:tc>
          <w:tcPr>
            <w:tcW w:w="552" w:type="pct"/>
            <w:vAlign w:val="center"/>
          </w:tcPr>
          <w:p>
            <w:pPr>
              <w:spacing w:line="400" w:lineRule="exact"/>
              <w:jc w:val="center"/>
              <w:rPr>
                <w:rFonts w:ascii="宋体" w:hAnsi="宋体" w:cs="宋体"/>
                <w:sz w:val="22"/>
                <w:szCs w:val="22"/>
              </w:rPr>
            </w:pPr>
            <w:r>
              <w:rPr>
                <w:rFonts w:hint="eastAsia" w:ascii="宋体" w:hAnsi="宋体" w:cs="宋体"/>
                <w:sz w:val="22"/>
                <w:szCs w:val="22"/>
              </w:rPr>
              <w:t>2年质保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295" w:type="pct"/>
            <w:vAlign w:val="center"/>
          </w:tcPr>
          <w:p>
            <w:pPr>
              <w:spacing w:line="400" w:lineRule="exact"/>
              <w:jc w:val="center"/>
              <w:rPr>
                <w:rFonts w:ascii="宋体" w:hAnsi="宋体" w:cs="宋体"/>
                <w:sz w:val="22"/>
                <w:szCs w:val="22"/>
              </w:rPr>
            </w:pPr>
            <w:r>
              <w:rPr>
                <w:rFonts w:hint="eastAsia" w:ascii="宋体" w:hAnsi="宋体" w:cs="宋体"/>
                <w:sz w:val="22"/>
                <w:szCs w:val="22"/>
              </w:rPr>
              <w:t>4</w:t>
            </w:r>
          </w:p>
        </w:tc>
        <w:tc>
          <w:tcPr>
            <w:tcW w:w="307" w:type="pct"/>
            <w:vMerge w:val="continue"/>
            <w:vAlign w:val="center"/>
          </w:tcPr>
          <w:p>
            <w:pPr>
              <w:widowControl/>
              <w:spacing w:line="400" w:lineRule="exact"/>
              <w:jc w:val="center"/>
            </w:pPr>
          </w:p>
        </w:tc>
        <w:tc>
          <w:tcPr>
            <w:tcW w:w="724" w:type="pct"/>
            <w:vAlign w:val="center"/>
          </w:tcPr>
          <w:p>
            <w:pPr>
              <w:widowControl/>
              <w:spacing w:line="400" w:lineRule="exact"/>
              <w:jc w:val="center"/>
              <w:rPr>
                <w:rFonts w:ascii="宋体" w:hAnsi="宋体" w:cs="宋体"/>
                <w:b/>
                <w:bCs/>
                <w:sz w:val="22"/>
                <w:szCs w:val="28"/>
              </w:rPr>
            </w:pPr>
            <w:r>
              <w:rPr>
                <w:rFonts w:hint="eastAsia"/>
              </w:rPr>
              <w:t>分体式气象站套装</w:t>
            </w:r>
            <w:r>
              <w:rPr>
                <w:rFonts w:hint="eastAsia" w:ascii="宋体" w:hAnsi="宋体" w:cs="宋体"/>
                <w:sz w:val="22"/>
                <w:szCs w:val="22"/>
              </w:rPr>
              <w:t>（1套）</w:t>
            </w:r>
          </w:p>
        </w:tc>
        <w:tc>
          <w:tcPr>
            <w:tcW w:w="3122" w:type="pct"/>
            <w:vAlign w:val="center"/>
          </w:tcPr>
          <w:p>
            <w:pPr>
              <w:widowControl/>
              <w:spacing w:line="400" w:lineRule="exact"/>
              <w:rPr>
                <w:rFonts w:ascii="宋体" w:hAnsi="宋体" w:cs="宋体"/>
                <w:b/>
                <w:bCs/>
                <w:sz w:val="22"/>
                <w:szCs w:val="28"/>
              </w:rPr>
            </w:pPr>
            <w:r>
              <w:rPr>
                <w:rFonts w:hint="eastAsia" w:asciiTheme="minorEastAsia" w:hAnsiTheme="minorEastAsia" w:eastAsiaTheme="minorEastAsia"/>
                <w:sz w:val="22"/>
                <w:szCs w:val="22"/>
              </w:rPr>
              <w:t>含温湿度、风速、风向、光照、气压、雨雪传感器+D9:D15</w:t>
            </w:r>
          </w:p>
        </w:tc>
        <w:tc>
          <w:tcPr>
            <w:tcW w:w="552" w:type="pct"/>
            <w:vAlign w:val="center"/>
          </w:tcPr>
          <w:p>
            <w:pPr>
              <w:widowControl/>
              <w:spacing w:line="400" w:lineRule="exact"/>
              <w:jc w:val="center"/>
              <w:rPr>
                <w:rFonts w:ascii="宋体" w:hAnsi="宋体" w:cs="宋体"/>
                <w:b/>
                <w:bCs/>
                <w:sz w:val="22"/>
                <w:szCs w:val="28"/>
              </w:rPr>
            </w:pPr>
            <w:r>
              <w:rPr>
                <w:rFonts w:hint="eastAsia" w:ascii="宋体" w:hAnsi="宋体" w:cs="宋体"/>
                <w:sz w:val="22"/>
                <w:szCs w:val="22"/>
              </w:rPr>
              <w:t>2年质保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295" w:type="pct"/>
            <w:vAlign w:val="center"/>
          </w:tcPr>
          <w:p>
            <w:pPr>
              <w:spacing w:line="400" w:lineRule="exact"/>
              <w:jc w:val="center"/>
              <w:rPr>
                <w:rFonts w:ascii="宋体" w:hAnsi="宋体" w:cs="宋体"/>
                <w:sz w:val="22"/>
                <w:szCs w:val="22"/>
              </w:rPr>
            </w:pPr>
            <w:r>
              <w:rPr>
                <w:rFonts w:hint="eastAsia" w:ascii="宋体" w:hAnsi="宋体" w:cs="宋体"/>
                <w:sz w:val="22"/>
                <w:szCs w:val="22"/>
              </w:rPr>
              <w:t>5</w:t>
            </w:r>
          </w:p>
        </w:tc>
        <w:tc>
          <w:tcPr>
            <w:tcW w:w="307" w:type="pct"/>
            <w:vMerge w:val="continue"/>
            <w:vAlign w:val="center"/>
          </w:tcPr>
          <w:p>
            <w:pPr>
              <w:widowControl/>
              <w:spacing w:line="400" w:lineRule="exact"/>
              <w:jc w:val="center"/>
              <w:rPr>
                <w:rFonts w:ascii="宋体" w:hAnsi="宋体" w:cs="宋体"/>
                <w:b/>
                <w:bCs/>
                <w:sz w:val="22"/>
                <w:szCs w:val="28"/>
              </w:rPr>
            </w:pPr>
          </w:p>
        </w:tc>
        <w:tc>
          <w:tcPr>
            <w:tcW w:w="724" w:type="pct"/>
            <w:vAlign w:val="center"/>
          </w:tcPr>
          <w:p>
            <w:pPr>
              <w:widowControl/>
              <w:spacing w:line="400" w:lineRule="exact"/>
              <w:jc w:val="center"/>
            </w:pPr>
            <w:r>
              <w:rPr>
                <w:rFonts w:hint="eastAsia"/>
              </w:rPr>
              <w:t>监控套装</w:t>
            </w:r>
            <w:r>
              <w:rPr>
                <w:rFonts w:hint="eastAsia" w:ascii="宋体" w:hAnsi="宋体" w:cs="宋体"/>
                <w:sz w:val="22"/>
                <w:szCs w:val="22"/>
              </w:rPr>
              <w:t>（1套）</w:t>
            </w:r>
          </w:p>
        </w:tc>
        <w:tc>
          <w:tcPr>
            <w:tcW w:w="3122" w:type="pct"/>
            <w:vAlign w:val="center"/>
          </w:tcPr>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1、成像器件 1/2.7英寸 Progressive Scan CMOS；</w:t>
            </w:r>
          </w:p>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2、有效像素 200万；</w:t>
            </w:r>
          </w:p>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3、镜头参数 镜头：4mm，水平视场角：80°（6mm，8mm，12mm，16mm可选）；</w:t>
            </w:r>
          </w:p>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4、最低照度 最小照度 0.01 Lux @（F1.2，AGC ON），0 Lux with IR；</w:t>
            </w:r>
          </w:p>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5、0.014 Lux @（F1.4，AGC ON），0 Lux with IR；</w:t>
            </w:r>
          </w:p>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6、电子快门 1/3秒至1/100000秒；</w:t>
            </w:r>
          </w:p>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7、分辨率 1920×1080；</w:t>
            </w:r>
          </w:p>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8、压缩格式 视频压缩标准：H.265/H.264/MJPEG；</w:t>
            </w:r>
          </w:p>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9、H.265编码类型：Main Profile；</w:t>
            </w:r>
          </w:p>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10、H.264编码类型：BaseLine Profile/Main Profile；</w:t>
            </w:r>
          </w:p>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11、视频帧率 50Hz：25fps（1920×1080，1280×960，1280×720）。</w:t>
            </w:r>
          </w:p>
        </w:tc>
        <w:tc>
          <w:tcPr>
            <w:tcW w:w="552" w:type="pct"/>
            <w:vAlign w:val="center"/>
          </w:tcPr>
          <w:p>
            <w:pPr>
              <w:widowControl/>
              <w:spacing w:line="400" w:lineRule="exact"/>
              <w:jc w:val="center"/>
              <w:rPr>
                <w:rFonts w:ascii="宋体" w:hAnsi="宋体" w:cs="宋体"/>
                <w:b/>
                <w:bCs/>
                <w:sz w:val="22"/>
                <w:szCs w:val="28"/>
              </w:rPr>
            </w:pPr>
            <w:r>
              <w:rPr>
                <w:rFonts w:hint="eastAsia" w:ascii="宋体" w:hAnsi="宋体" w:cs="宋体"/>
                <w:sz w:val="22"/>
                <w:szCs w:val="22"/>
              </w:rPr>
              <w:t>2年质保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295" w:type="pct"/>
            <w:vAlign w:val="center"/>
          </w:tcPr>
          <w:p>
            <w:pPr>
              <w:spacing w:line="400" w:lineRule="exact"/>
              <w:jc w:val="center"/>
              <w:rPr>
                <w:rFonts w:ascii="宋体" w:hAnsi="宋体" w:cs="宋体"/>
                <w:sz w:val="22"/>
                <w:szCs w:val="22"/>
              </w:rPr>
            </w:pPr>
            <w:r>
              <w:rPr>
                <w:rFonts w:hint="eastAsia" w:ascii="宋体" w:hAnsi="宋体" w:cs="宋体"/>
                <w:sz w:val="22"/>
                <w:szCs w:val="22"/>
              </w:rPr>
              <w:t>6</w:t>
            </w:r>
          </w:p>
        </w:tc>
        <w:tc>
          <w:tcPr>
            <w:tcW w:w="307" w:type="pct"/>
            <w:vMerge w:val="continue"/>
            <w:vAlign w:val="center"/>
          </w:tcPr>
          <w:p>
            <w:pPr>
              <w:widowControl/>
              <w:spacing w:line="400" w:lineRule="exact"/>
              <w:jc w:val="center"/>
              <w:rPr>
                <w:rFonts w:ascii="宋体" w:hAnsi="宋体" w:cs="宋体"/>
                <w:b/>
                <w:bCs/>
                <w:sz w:val="22"/>
                <w:szCs w:val="28"/>
              </w:rPr>
            </w:pPr>
          </w:p>
        </w:tc>
        <w:tc>
          <w:tcPr>
            <w:tcW w:w="724" w:type="pct"/>
            <w:vAlign w:val="center"/>
          </w:tcPr>
          <w:p>
            <w:pPr>
              <w:widowControl/>
              <w:spacing w:line="400" w:lineRule="exact"/>
              <w:jc w:val="center"/>
            </w:pPr>
            <w:r>
              <w:rPr>
                <w:rFonts w:hint="eastAsia"/>
              </w:rPr>
              <w:t>夜间照明灯套装</w:t>
            </w:r>
            <w:r>
              <w:rPr>
                <w:rFonts w:hint="eastAsia" w:ascii="宋体" w:hAnsi="宋体" w:cs="宋体"/>
                <w:sz w:val="22"/>
                <w:szCs w:val="22"/>
              </w:rPr>
              <w:t>（1套）</w:t>
            </w:r>
          </w:p>
        </w:tc>
        <w:tc>
          <w:tcPr>
            <w:tcW w:w="3122" w:type="pct"/>
            <w:vAlign w:val="center"/>
          </w:tcPr>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基站部署夜间照明方案所需物料套装</w:t>
            </w:r>
          </w:p>
        </w:tc>
        <w:tc>
          <w:tcPr>
            <w:tcW w:w="552" w:type="pct"/>
            <w:vAlign w:val="center"/>
          </w:tcPr>
          <w:p>
            <w:pPr>
              <w:widowControl/>
              <w:spacing w:line="400" w:lineRule="exact"/>
              <w:jc w:val="center"/>
              <w:rPr>
                <w:rFonts w:ascii="宋体" w:hAnsi="宋体" w:cs="宋体"/>
                <w:b/>
                <w:bCs/>
                <w:sz w:val="22"/>
                <w:szCs w:val="28"/>
              </w:rPr>
            </w:pPr>
            <w:r>
              <w:rPr>
                <w:rFonts w:hint="eastAsia" w:ascii="宋体" w:hAnsi="宋体" w:cs="宋体"/>
                <w:sz w:val="22"/>
                <w:szCs w:val="22"/>
              </w:rPr>
              <w:t>2年质保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295" w:type="pct"/>
            <w:vAlign w:val="center"/>
          </w:tcPr>
          <w:p>
            <w:pPr>
              <w:spacing w:line="400" w:lineRule="exact"/>
              <w:jc w:val="center"/>
              <w:rPr>
                <w:rFonts w:ascii="宋体" w:hAnsi="宋体" w:cs="宋体"/>
                <w:sz w:val="22"/>
                <w:szCs w:val="22"/>
              </w:rPr>
            </w:pPr>
            <w:r>
              <w:rPr>
                <w:rFonts w:hint="eastAsia" w:ascii="宋体" w:hAnsi="宋体" w:cs="宋体"/>
                <w:sz w:val="22"/>
                <w:szCs w:val="22"/>
              </w:rPr>
              <w:t>7</w:t>
            </w:r>
          </w:p>
        </w:tc>
        <w:tc>
          <w:tcPr>
            <w:tcW w:w="307" w:type="pct"/>
            <w:vMerge w:val="continue"/>
            <w:vAlign w:val="center"/>
          </w:tcPr>
          <w:p>
            <w:pPr>
              <w:widowControl/>
              <w:spacing w:line="400" w:lineRule="exact"/>
              <w:jc w:val="center"/>
              <w:rPr>
                <w:rFonts w:ascii="宋体" w:hAnsi="宋体" w:cs="宋体"/>
                <w:b/>
                <w:bCs/>
                <w:sz w:val="22"/>
                <w:szCs w:val="28"/>
              </w:rPr>
            </w:pPr>
          </w:p>
        </w:tc>
        <w:tc>
          <w:tcPr>
            <w:tcW w:w="724" w:type="pct"/>
            <w:vAlign w:val="center"/>
          </w:tcPr>
          <w:p>
            <w:pPr>
              <w:widowControl/>
              <w:spacing w:line="400" w:lineRule="exact"/>
              <w:jc w:val="center"/>
            </w:pPr>
            <w:r>
              <w:rPr>
                <w:rFonts w:hint="eastAsia" w:ascii="宋体" w:hAnsi="宋体" w:cs="宋体"/>
              </w:rPr>
              <w:t>无人机 RTK 基站套装</w:t>
            </w:r>
            <w:r>
              <w:rPr>
                <w:rFonts w:hint="eastAsia" w:ascii="宋体" w:hAnsi="宋体" w:cs="宋体"/>
                <w:sz w:val="22"/>
                <w:szCs w:val="22"/>
              </w:rPr>
              <w:t>（1套）</w:t>
            </w:r>
          </w:p>
        </w:tc>
        <w:tc>
          <w:tcPr>
            <w:tcW w:w="3122" w:type="pct"/>
            <w:vAlign w:val="center"/>
          </w:tcPr>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1、电源接口：支持南方两针适配器；</w:t>
            </w:r>
          </w:p>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2、七针数据口：USB传输接口；</w:t>
            </w:r>
          </w:p>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3、五针外接电源口、差分数据口：作为电源接口使用，可外接移动电源、大电瓶等供电设备；作为串口输出接口使用，可以通过串口软件查看主机输出数据、调试主机；</w:t>
            </w:r>
          </w:p>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4、RJ45网线接口：连接电脑，对主机客户端进行操作；</w:t>
            </w:r>
          </w:p>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5、定向天线接口：连接前天线，配合后天线可输出方位角；</w:t>
            </w:r>
          </w:p>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6、定位天线接口：连接后天线，精准差分定位；</w:t>
            </w:r>
          </w:p>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7、GPRS天线接口：安装网络信号天线。</w:t>
            </w:r>
          </w:p>
        </w:tc>
        <w:tc>
          <w:tcPr>
            <w:tcW w:w="552" w:type="pct"/>
            <w:vAlign w:val="center"/>
          </w:tcPr>
          <w:p>
            <w:pPr>
              <w:widowControl/>
              <w:spacing w:line="400" w:lineRule="exact"/>
              <w:jc w:val="center"/>
              <w:rPr>
                <w:rFonts w:ascii="宋体" w:hAnsi="宋体" w:cs="宋体"/>
                <w:b/>
                <w:bCs/>
                <w:sz w:val="22"/>
                <w:szCs w:val="28"/>
              </w:rPr>
            </w:pPr>
            <w:r>
              <w:rPr>
                <w:rFonts w:hint="eastAsia" w:ascii="宋体" w:hAnsi="宋体" w:cs="宋体"/>
                <w:sz w:val="22"/>
                <w:szCs w:val="22"/>
              </w:rPr>
              <w:t>2年质保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295" w:type="pct"/>
            <w:vAlign w:val="center"/>
          </w:tcPr>
          <w:p>
            <w:pPr>
              <w:spacing w:line="400" w:lineRule="exact"/>
              <w:jc w:val="center"/>
              <w:rPr>
                <w:rFonts w:ascii="宋体" w:hAnsi="宋体" w:cs="宋体"/>
                <w:sz w:val="22"/>
                <w:szCs w:val="22"/>
              </w:rPr>
            </w:pPr>
            <w:r>
              <w:rPr>
                <w:rFonts w:hint="eastAsia" w:ascii="宋体" w:hAnsi="宋体" w:cs="宋体"/>
                <w:sz w:val="22"/>
                <w:szCs w:val="22"/>
              </w:rPr>
              <w:t>8</w:t>
            </w:r>
          </w:p>
        </w:tc>
        <w:tc>
          <w:tcPr>
            <w:tcW w:w="307" w:type="pct"/>
            <w:vMerge w:val="continue"/>
            <w:vAlign w:val="center"/>
          </w:tcPr>
          <w:p>
            <w:pPr>
              <w:widowControl/>
              <w:spacing w:line="400" w:lineRule="exact"/>
              <w:jc w:val="center"/>
              <w:rPr>
                <w:rFonts w:ascii="宋体" w:hAnsi="宋体" w:cs="宋体"/>
                <w:b/>
                <w:bCs/>
                <w:sz w:val="22"/>
                <w:szCs w:val="28"/>
              </w:rPr>
            </w:pPr>
          </w:p>
        </w:tc>
        <w:tc>
          <w:tcPr>
            <w:tcW w:w="724" w:type="pct"/>
            <w:vAlign w:val="center"/>
          </w:tcPr>
          <w:p>
            <w:pPr>
              <w:widowControl/>
              <w:spacing w:line="400" w:lineRule="exact"/>
              <w:jc w:val="center"/>
            </w:pPr>
            <w:r>
              <w:rPr>
                <w:rFonts w:hint="eastAsia"/>
              </w:rPr>
              <w:t>无人机基站远程调度系统</w:t>
            </w:r>
            <w:r>
              <w:rPr>
                <w:rFonts w:hint="eastAsia" w:ascii="宋体" w:hAnsi="宋体" w:cs="宋体"/>
                <w:sz w:val="22"/>
                <w:szCs w:val="22"/>
              </w:rPr>
              <w:t>（1套）</w:t>
            </w:r>
          </w:p>
        </w:tc>
        <w:tc>
          <w:tcPr>
            <w:tcW w:w="3122" w:type="pct"/>
            <w:vAlign w:val="center"/>
          </w:tcPr>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1、基站状态监控（温度、通电状态、运行状态）；</w:t>
            </w:r>
          </w:p>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2、状态监控（飞行过程中的实时位置、实时图传、电量、姿态等）；</w:t>
            </w:r>
          </w:p>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3、监测区域的飞行任务的规划、飞行航线的勘查、设计、配置和平台连接调试等；</w:t>
            </w:r>
          </w:p>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4、内置Google或互联网主流地图，可自动更新地图版本，地图包括常用2D标准平面路网地图和卫星影像地图；</w:t>
            </w:r>
          </w:p>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5、提供正射影像加载功能，实现正射影像与地图的叠加；</w:t>
            </w:r>
          </w:p>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6、系统接入国家气象局气象大数据,实时显示坐标点天气预报；</w:t>
            </w:r>
          </w:p>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查看每次飞行任务的日期、经度、纬度、里程、飞行时长等基本信息。</w:t>
            </w:r>
          </w:p>
        </w:tc>
        <w:tc>
          <w:tcPr>
            <w:tcW w:w="552" w:type="pct"/>
            <w:vAlign w:val="center"/>
          </w:tcPr>
          <w:p>
            <w:pPr>
              <w:widowControl/>
              <w:spacing w:line="400" w:lineRule="exact"/>
              <w:jc w:val="center"/>
              <w:rPr>
                <w:rFonts w:ascii="宋体" w:hAnsi="宋体" w:cs="宋体"/>
                <w:b/>
                <w:bCs/>
                <w:sz w:val="22"/>
                <w:szCs w:val="28"/>
              </w:rPr>
            </w:pPr>
            <w:r>
              <w:rPr>
                <w:rFonts w:hint="eastAsia" w:ascii="宋体" w:hAnsi="宋体" w:cs="宋体"/>
                <w:sz w:val="22"/>
                <w:szCs w:val="22"/>
              </w:rPr>
              <w:t>2年质保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295" w:type="pct"/>
            <w:vAlign w:val="center"/>
          </w:tcPr>
          <w:p>
            <w:pPr>
              <w:spacing w:line="400" w:lineRule="exact"/>
              <w:jc w:val="center"/>
              <w:rPr>
                <w:rFonts w:ascii="宋体" w:hAnsi="宋体" w:cs="宋体"/>
                <w:sz w:val="22"/>
                <w:szCs w:val="22"/>
              </w:rPr>
            </w:pPr>
            <w:r>
              <w:rPr>
                <w:rFonts w:hint="eastAsia" w:ascii="宋体" w:hAnsi="宋体" w:cs="宋体"/>
                <w:sz w:val="22"/>
                <w:szCs w:val="22"/>
              </w:rPr>
              <w:t>9</w:t>
            </w:r>
          </w:p>
        </w:tc>
        <w:tc>
          <w:tcPr>
            <w:tcW w:w="307" w:type="pct"/>
            <w:vMerge w:val="continue"/>
            <w:vAlign w:val="center"/>
          </w:tcPr>
          <w:p>
            <w:pPr>
              <w:widowControl/>
              <w:spacing w:line="400" w:lineRule="exact"/>
              <w:jc w:val="center"/>
              <w:rPr>
                <w:rFonts w:ascii="宋体" w:hAnsi="宋体" w:cs="宋体"/>
                <w:b/>
                <w:bCs/>
                <w:sz w:val="22"/>
                <w:szCs w:val="28"/>
              </w:rPr>
            </w:pPr>
          </w:p>
        </w:tc>
        <w:tc>
          <w:tcPr>
            <w:tcW w:w="724" w:type="pct"/>
            <w:vAlign w:val="center"/>
          </w:tcPr>
          <w:p>
            <w:pPr>
              <w:widowControl/>
              <w:spacing w:line="400" w:lineRule="exact"/>
              <w:jc w:val="center"/>
            </w:pPr>
            <w:r>
              <w:rPr>
                <w:rFonts w:hint="eastAsia"/>
              </w:rPr>
              <w:t>智图</w:t>
            </w:r>
          </w:p>
        </w:tc>
        <w:tc>
          <w:tcPr>
            <w:tcW w:w="3122" w:type="pct"/>
            <w:vAlign w:val="center"/>
          </w:tcPr>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测绘版 永久版（1台）</w:t>
            </w:r>
          </w:p>
        </w:tc>
        <w:tc>
          <w:tcPr>
            <w:tcW w:w="552" w:type="pct"/>
            <w:vAlign w:val="center"/>
          </w:tcPr>
          <w:p>
            <w:pPr>
              <w:widowControl/>
              <w:spacing w:line="400" w:lineRule="exact"/>
              <w:jc w:val="center"/>
              <w:rPr>
                <w:rFonts w:ascii="宋体" w:hAnsi="宋体" w:cs="宋体"/>
                <w:b/>
                <w:bCs/>
                <w:sz w:val="22"/>
                <w:szCs w:val="28"/>
              </w:rPr>
            </w:pPr>
            <w:r>
              <w:rPr>
                <w:rFonts w:hint="eastAsia" w:ascii="宋体" w:hAnsi="宋体" w:cs="宋体"/>
                <w:sz w:val="22"/>
                <w:szCs w:val="22"/>
              </w:rPr>
              <w:t>2年质保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295" w:type="pct"/>
            <w:vAlign w:val="center"/>
          </w:tcPr>
          <w:p>
            <w:pPr>
              <w:spacing w:line="400" w:lineRule="exact"/>
              <w:jc w:val="center"/>
              <w:rPr>
                <w:rFonts w:ascii="宋体" w:hAnsi="宋体" w:cs="宋体"/>
                <w:sz w:val="22"/>
                <w:szCs w:val="22"/>
              </w:rPr>
            </w:pPr>
            <w:r>
              <w:rPr>
                <w:rFonts w:hint="eastAsia" w:ascii="宋体" w:hAnsi="宋体" w:cs="宋体"/>
                <w:sz w:val="22"/>
                <w:szCs w:val="22"/>
              </w:rPr>
              <w:t>10</w:t>
            </w:r>
          </w:p>
        </w:tc>
        <w:tc>
          <w:tcPr>
            <w:tcW w:w="307" w:type="pct"/>
            <w:vMerge w:val="continue"/>
            <w:vAlign w:val="center"/>
          </w:tcPr>
          <w:p>
            <w:pPr>
              <w:widowControl/>
              <w:spacing w:line="400" w:lineRule="exact"/>
              <w:jc w:val="center"/>
              <w:rPr>
                <w:rFonts w:ascii="宋体" w:hAnsi="宋体" w:cs="宋体"/>
                <w:b/>
                <w:bCs/>
                <w:sz w:val="22"/>
                <w:szCs w:val="28"/>
              </w:rPr>
            </w:pPr>
          </w:p>
        </w:tc>
        <w:tc>
          <w:tcPr>
            <w:tcW w:w="724" w:type="pct"/>
            <w:vAlign w:val="center"/>
          </w:tcPr>
          <w:p>
            <w:pPr>
              <w:widowControl/>
              <w:spacing w:line="400" w:lineRule="exact"/>
              <w:jc w:val="center"/>
            </w:pPr>
            <w:r>
              <w:rPr>
                <w:rFonts w:hint="eastAsia"/>
              </w:rPr>
              <w:t>无人机</w:t>
            </w:r>
          </w:p>
        </w:tc>
        <w:tc>
          <w:tcPr>
            <w:tcW w:w="3122" w:type="pct"/>
            <w:vAlign w:val="center"/>
          </w:tcPr>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1、折叠（不带桨）：长 221 毫米，宽 96.3 毫米，高 90.3 毫米；</w:t>
            </w:r>
          </w:p>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2、展开（不带桨）：长 347.5 毫米，宽 283 毫米，高 107.7 毫米；</w:t>
            </w:r>
          </w:p>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3、轴距对角线：380.1 毫米；</w:t>
            </w:r>
          </w:p>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4、4/3 CMOS，有效像素 2000 万；1/2" CMOS，有效像素 1200 万。</w:t>
            </w:r>
          </w:p>
        </w:tc>
        <w:tc>
          <w:tcPr>
            <w:tcW w:w="552" w:type="pct"/>
            <w:vAlign w:val="center"/>
          </w:tcPr>
          <w:p>
            <w:pPr>
              <w:widowControl/>
              <w:spacing w:line="400" w:lineRule="exact"/>
              <w:jc w:val="center"/>
              <w:rPr>
                <w:rFonts w:ascii="宋体" w:hAnsi="宋体" w:cs="宋体"/>
                <w:b/>
                <w:bCs/>
                <w:sz w:val="22"/>
                <w:szCs w:val="28"/>
              </w:rPr>
            </w:pPr>
            <w:r>
              <w:rPr>
                <w:rFonts w:hint="eastAsia" w:ascii="宋体" w:hAnsi="宋体" w:cs="宋体"/>
                <w:sz w:val="22"/>
                <w:szCs w:val="22"/>
              </w:rPr>
              <w:t>2年质保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295" w:type="pct"/>
            <w:vAlign w:val="center"/>
          </w:tcPr>
          <w:p>
            <w:pPr>
              <w:spacing w:line="400" w:lineRule="exact"/>
              <w:jc w:val="center"/>
              <w:rPr>
                <w:rFonts w:ascii="宋体" w:hAnsi="宋体" w:cs="宋体"/>
                <w:sz w:val="22"/>
                <w:szCs w:val="22"/>
              </w:rPr>
            </w:pPr>
            <w:r>
              <w:rPr>
                <w:rFonts w:hint="eastAsia" w:ascii="宋体" w:hAnsi="宋体" w:cs="宋体"/>
                <w:sz w:val="22"/>
                <w:szCs w:val="22"/>
              </w:rPr>
              <w:t>11</w:t>
            </w:r>
          </w:p>
        </w:tc>
        <w:tc>
          <w:tcPr>
            <w:tcW w:w="307" w:type="pct"/>
            <w:vMerge w:val="continue"/>
            <w:vAlign w:val="center"/>
          </w:tcPr>
          <w:p>
            <w:pPr>
              <w:widowControl/>
              <w:spacing w:line="400" w:lineRule="exact"/>
              <w:jc w:val="center"/>
              <w:rPr>
                <w:rFonts w:ascii="宋体" w:hAnsi="宋体" w:cs="宋体"/>
                <w:b/>
                <w:bCs/>
                <w:sz w:val="22"/>
                <w:szCs w:val="28"/>
              </w:rPr>
            </w:pPr>
          </w:p>
        </w:tc>
        <w:tc>
          <w:tcPr>
            <w:tcW w:w="724" w:type="pct"/>
            <w:vAlign w:val="center"/>
          </w:tcPr>
          <w:p>
            <w:pPr>
              <w:widowControl/>
              <w:spacing w:line="400" w:lineRule="exact"/>
              <w:jc w:val="center"/>
            </w:pPr>
            <w:r>
              <w:rPr>
                <w:rFonts w:hint="eastAsia"/>
              </w:rPr>
              <w:t>无人机配件</w:t>
            </w:r>
          </w:p>
        </w:tc>
        <w:tc>
          <w:tcPr>
            <w:tcW w:w="3122" w:type="pct"/>
            <w:vAlign w:val="center"/>
          </w:tcPr>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1、无人机降落伞*1；</w:t>
            </w:r>
          </w:p>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2、模块*2，无人机和遥控器之间提供 4G 增强图传，并可为遥控器提供移动网络，含安装支架；</w:t>
            </w:r>
          </w:p>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3、RTK 模块：支持网络 RTK 、自定义网络 RTK 服务以及 D-RTK 2 移动站，实现厘米级定位；</w:t>
            </w:r>
          </w:p>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4、电池*2：容量5000 毫安时、标称电压15.4 伏、充电限制电压17.6 伏、电池类型LiPo 4S、化学体系钴酸锂、能量77 瓦时、重量335.5 克、充电环境温度5℃ 至 40℃。</w:t>
            </w:r>
          </w:p>
        </w:tc>
        <w:tc>
          <w:tcPr>
            <w:tcW w:w="552" w:type="pct"/>
            <w:vAlign w:val="center"/>
          </w:tcPr>
          <w:p>
            <w:pPr>
              <w:widowControl/>
              <w:spacing w:line="400" w:lineRule="exact"/>
              <w:jc w:val="center"/>
              <w:rPr>
                <w:rFonts w:ascii="宋体" w:hAnsi="宋体" w:cs="宋体"/>
                <w:b/>
                <w:bCs/>
                <w:sz w:val="22"/>
                <w:szCs w:val="28"/>
              </w:rPr>
            </w:pPr>
            <w:r>
              <w:rPr>
                <w:rFonts w:hint="eastAsia" w:ascii="宋体" w:hAnsi="宋体" w:cs="宋体"/>
                <w:sz w:val="22"/>
                <w:szCs w:val="22"/>
              </w:rPr>
              <w:t>2年质保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295" w:type="pct"/>
            <w:vAlign w:val="center"/>
          </w:tcPr>
          <w:p>
            <w:pPr>
              <w:spacing w:line="400" w:lineRule="exact"/>
              <w:jc w:val="center"/>
              <w:rPr>
                <w:rFonts w:ascii="宋体" w:hAnsi="宋体" w:cs="宋体"/>
                <w:sz w:val="22"/>
                <w:szCs w:val="22"/>
              </w:rPr>
            </w:pPr>
            <w:r>
              <w:rPr>
                <w:rFonts w:hint="eastAsia" w:ascii="宋体" w:hAnsi="宋体" w:cs="宋体"/>
                <w:sz w:val="22"/>
                <w:szCs w:val="22"/>
              </w:rPr>
              <w:t>12</w:t>
            </w:r>
          </w:p>
        </w:tc>
        <w:tc>
          <w:tcPr>
            <w:tcW w:w="307" w:type="pct"/>
            <w:vMerge w:val="continue"/>
            <w:vAlign w:val="center"/>
          </w:tcPr>
          <w:p>
            <w:pPr>
              <w:widowControl/>
              <w:spacing w:line="400" w:lineRule="exact"/>
              <w:jc w:val="center"/>
              <w:rPr>
                <w:rFonts w:ascii="宋体" w:hAnsi="宋体" w:cs="宋体"/>
                <w:b/>
                <w:bCs/>
                <w:sz w:val="22"/>
                <w:szCs w:val="28"/>
              </w:rPr>
            </w:pPr>
          </w:p>
        </w:tc>
        <w:tc>
          <w:tcPr>
            <w:tcW w:w="724" w:type="pct"/>
            <w:vAlign w:val="center"/>
          </w:tcPr>
          <w:p>
            <w:pPr>
              <w:widowControl/>
              <w:spacing w:line="400" w:lineRule="exact"/>
              <w:jc w:val="center"/>
            </w:pPr>
            <w:r>
              <w:rPr>
                <w:rFonts w:hint="eastAsia"/>
              </w:rPr>
              <w:t>无人机保险</w:t>
            </w:r>
          </w:p>
        </w:tc>
        <w:tc>
          <w:tcPr>
            <w:tcW w:w="3122" w:type="pct"/>
            <w:vAlign w:val="center"/>
          </w:tcPr>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机身险、100W第三方责任险</w:t>
            </w:r>
          </w:p>
        </w:tc>
        <w:tc>
          <w:tcPr>
            <w:tcW w:w="552" w:type="pct"/>
            <w:vAlign w:val="center"/>
          </w:tcPr>
          <w:p>
            <w:pPr>
              <w:widowControl/>
              <w:spacing w:line="400" w:lineRule="exact"/>
              <w:jc w:val="center"/>
              <w:rPr>
                <w:rFonts w:ascii="宋体" w:hAnsi="宋体" w:cs="宋体"/>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295" w:type="pct"/>
            <w:vAlign w:val="center"/>
          </w:tcPr>
          <w:p>
            <w:pPr>
              <w:spacing w:line="400" w:lineRule="exact"/>
              <w:jc w:val="center"/>
              <w:rPr>
                <w:rFonts w:ascii="宋体" w:hAnsi="宋体" w:cs="宋体"/>
                <w:sz w:val="22"/>
                <w:szCs w:val="22"/>
              </w:rPr>
            </w:pPr>
            <w:r>
              <w:rPr>
                <w:rFonts w:hint="eastAsia" w:ascii="宋体" w:hAnsi="宋体" w:cs="宋体"/>
                <w:sz w:val="22"/>
                <w:szCs w:val="22"/>
              </w:rPr>
              <w:t>13</w:t>
            </w:r>
          </w:p>
        </w:tc>
        <w:tc>
          <w:tcPr>
            <w:tcW w:w="307" w:type="pct"/>
            <w:vMerge w:val="continue"/>
            <w:vAlign w:val="center"/>
          </w:tcPr>
          <w:p>
            <w:pPr>
              <w:widowControl/>
              <w:spacing w:line="400" w:lineRule="exact"/>
              <w:jc w:val="center"/>
              <w:rPr>
                <w:rFonts w:ascii="宋体" w:hAnsi="宋体" w:cs="宋体"/>
                <w:b/>
                <w:bCs/>
                <w:sz w:val="22"/>
                <w:szCs w:val="28"/>
              </w:rPr>
            </w:pPr>
          </w:p>
        </w:tc>
        <w:tc>
          <w:tcPr>
            <w:tcW w:w="724" w:type="pct"/>
            <w:vAlign w:val="center"/>
          </w:tcPr>
          <w:p>
            <w:pPr>
              <w:widowControl/>
              <w:spacing w:line="400" w:lineRule="exact"/>
              <w:jc w:val="center"/>
            </w:pPr>
            <w:r>
              <w:rPr>
                <w:rFonts w:hint="eastAsia"/>
              </w:rPr>
              <w:t>相关服务</w:t>
            </w:r>
          </w:p>
        </w:tc>
        <w:tc>
          <w:tcPr>
            <w:tcW w:w="3122" w:type="pct"/>
            <w:vAlign w:val="center"/>
          </w:tcPr>
          <w:p>
            <w:pPr>
              <w:widowControl/>
              <w:spacing w:line="40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现场勘察、基建施工、运输安装调试、培训等。</w:t>
            </w:r>
          </w:p>
        </w:tc>
        <w:tc>
          <w:tcPr>
            <w:tcW w:w="552" w:type="pct"/>
            <w:vAlign w:val="center"/>
          </w:tcPr>
          <w:p>
            <w:pPr>
              <w:widowControl/>
              <w:spacing w:line="400" w:lineRule="exact"/>
              <w:jc w:val="center"/>
              <w:rPr>
                <w:rFonts w:ascii="宋体" w:hAnsi="宋体" w:cs="宋体"/>
                <w:b/>
                <w:bCs/>
                <w:sz w:val="22"/>
                <w:szCs w:val="28"/>
              </w:rPr>
            </w:pPr>
            <w:r>
              <w:rPr>
                <w:rFonts w:hint="eastAsia" w:ascii="宋体" w:hAnsi="宋体" w:cs="宋体"/>
                <w:sz w:val="22"/>
                <w:szCs w:val="28"/>
              </w:rPr>
              <w:t>2年维护</w:t>
            </w:r>
          </w:p>
        </w:tc>
      </w:tr>
      <w:bookmarkEnd w:id="94"/>
    </w:tbl>
    <w:p>
      <w:pPr>
        <w:spacing w:line="440" w:lineRule="exact"/>
        <w:rPr>
          <w:rFonts w:ascii="宋体" w:hAnsi="宋体" w:cs="宋体"/>
          <w:b/>
          <w:sz w:val="22"/>
          <w:szCs w:val="22"/>
        </w:rPr>
      </w:pPr>
      <w:r>
        <w:rPr>
          <w:rFonts w:hint="eastAsia" w:ascii="宋体" w:hAnsi="宋体" w:cs="宋体"/>
          <w:b/>
          <w:sz w:val="22"/>
          <w:szCs w:val="22"/>
          <w:lang w:val="en-US" w:eastAsia="zh-CN"/>
        </w:rPr>
        <w:t>3</w:t>
      </w:r>
      <w:r>
        <w:rPr>
          <w:rFonts w:hint="eastAsia" w:ascii="宋体" w:hAnsi="宋体" w:cs="宋体"/>
          <w:b/>
          <w:sz w:val="22"/>
          <w:szCs w:val="22"/>
        </w:rPr>
        <w:t xml:space="preserve">.  </w:t>
      </w:r>
      <w:r>
        <w:rPr>
          <w:rFonts w:hint="eastAsia" w:ascii="宋体" w:hAnsi="宋体" w:cs="宋体"/>
          <w:b/>
          <w:bCs/>
          <w:sz w:val="22"/>
          <w:szCs w:val="28"/>
        </w:rPr>
        <w:t>商务要求（技术参数里另有注明的以技术参数为准）</w:t>
      </w:r>
    </w:p>
    <w:tbl>
      <w:tblPr>
        <w:tblStyle w:val="37"/>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50"/>
        <w:gridCol w:w="82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rPr>
            </w:pPr>
            <w:bookmarkStart w:id="98" w:name="_Hlk51759376"/>
            <w:r>
              <w:rPr>
                <w:rFonts w:hint="eastAsia" w:ascii="宋体" w:hAnsi="宋体" w:cs="宋体"/>
                <w:b/>
                <w:bCs/>
                <w:szCs w:val="22"/>
              </w:rPr>
              <w:t>支付方式</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exact"/>
              <w:jc w:val="left"/>
              <w:rPr>
                <w:rFonts w:ascii="宋体" w:hAnsi="宋体" w:cs="宋体"/>
                <w:bCs/>
                <w:snapToGrid w:val="0"/>
                <w:sz w:val="22"/>
                <w:szCs w:val="22"/>
              </w:rPr>
            </w:pPr>
            <w:r>
              <w:rPr>
                <w:rFonts w:hint="eastAsia" w:ascii="宋体" w:hAnsi="宋体" w:cs="宋体"/>
                <w:bCs/>
                <w:snapToGrid w:val="0"/>
                <w:sz w:val="22"/>
                <w:szCs w:val="22"/>
              </w:rPr>
              <w:t>1、履约保证金：乙方在合同签订后，7个工作日内支付合同金额的1%作为履约保证金（</w:t>
            </w:r>
            <w:r>
              <w:rPr>
                <w:rFonts w:hint="eastAsia" w:ascii="宋体" w:hAnsi="宋体" w:cs="宋体"/>
                <w:sz w:val="22"/>
                <w:szCs w:val="22"/>
              </w:rPr>
              <w:t>接受支票、汇票、本票、履约保函等多种非现金形式</w:t>
            </w:r>
            <w:r>
              <w:rPr>
                <w:rFonts w:hint="eastAsia" w:ascii="宋体" w:hAnsi="宋体" w:cs="宋体"/>
                <w:bCs/>
                <w:snapToGrid w:val="0"/>
                <w:sz w:val="22"/>
                <w:szCs w:val="22"/>
              </w:rPr>
              <w:t>），合同期满履约验收通过后或合同解除后扣除供应商应承担的违约赔偿责任外，剩余部分7个工作日内返还供应商。</w:t>
            </w:r>
          </w:p>
          <w:p>
            <w:pPr>
              <w:widowControl/>
              <w:spacing w:line="360" w:lineRule="exact"/>
              <w:jc w:val="left"/>
              <w:rPr>
                <w:rFonts w:ascii="宋体" w:hAnsi="宋体" w:cs="宋体"/>
                <w:szCs w:val="22"/>
                <w:u w:val="single"/>
                <w:lang w:val="zh-CN"/>
              </w:rPr>
            </w:pPr>
            <w:r>
              <w:rPr>
                <w:rFonts w:hint="eastAsia" w:ascii="宋体" w:hAnsi="宋体" w:cs="宋体"/>
                <w:szCs w:val="22"/>
              </w:rPr>
              <w:t>2、合同签订后</w:t>
            </w:r>
            <w:r>
              <w:rPr>
                <w:rFonts w:hint="eastAsia" w:ascii="宋体" w:hAnsi="宋体" w:cs="宋体"/>
                <w:szCs w:val="22"/>
                <w:lang w:val="en-US" w:eastAsia="zh-CN"/>
              </w:rPr>
              <w:t>待财政资金下达后</w:t>
            </w:r>
            <w:r>
              <w:rPr>
                <w:rFonts w:hint="eastAsia" w:ascii="宋体" w:hAnsi="宋体" w:cs="宋体"/>
                <w:szCs w:val="22"/>
              </w:rPr>
              <w:t>7个工作日内，甲方向乙方支付合同总额的40%合同款作为预付款；全部设备供货完成，并由本项目监理单位确认后，甲方</w:t>
            </w:r>
            <w:r>
              <w:rPr>
                <w:rFonts w:hint="eastAsia" w:ascii="宋体" w:hAnsi="宋体" w:cs="宋体"/>
                <w:szCs w:val="22"/>
                <w:lang w:val="en-US" w:eastAsia="zh-CN"/>
              </w:rPr>
              <w:t>待财政资金下达后并</w:t>
            </w:r>
            <w:r>
              <w:rPr>
                <w:rFonts w:hint="eastAsia" w:ascii="宋体" w:hAnsi="宋体" w:cs="宋体"/>
                <w:szCs w:val="22"/>
              </w:rPr>
              <w:t>收到乙方开具的正式发票后7个工作日内向乙方支付</w:t>
            </w:r>
            <w:r>
              <w:rPr>
                <w:rFonts w:hint="eastAsia" w:ascii="宋体" w:hAnsi="宋体" w:cs="宋体"/>
                <w:szCs w:val="22"/>
                <w:lang w:val="en-US" w:eastAsia="zh-CN"/>
              </w:rPr>
              <w:t>至1500000元整</w:t>
            </w:r>
            <w:r>
              <w:rPr>
                <w:rFonts w:hint="eastAsia" w:ascii="宋体" w:hAnsi="宋体" w:cs="宋体"/>
                <w:szCs w:val="22"/>
              </w:rPr>
              <w:t>（含预付款）；设备安装、调试、验收合格后，甲方</w:t>
            </w:r>
            <w:r>
              <w:rPr>
                <w:rFonts w:hint="eastAsia" w:ascii="宋体" w:hAnsi="宋体" w:cs="宋体"/>
                <w:szCs w:val="22"/>
                <w:lang w:val="en-US" w:eastAsia="zh-CN"/>
              </w:rPr>
              <w:t>待财政资金下达后并</w:t>
            </w:r>
            <w:r>
              <w:rPr>
                <w:rFonts w:hint="eastAsia" w:ascii="宋体" w:hAnsi="宋体" w:cs="宋体"/>
                <w:szCs w:val="22"/>
              </w:rPr>
              <w:t>收到乙方开具的正式发票后7个工作日内向乙方支付剩余全部合同款。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sz w:val="22"/>
              </w:rPr>
            </w:pPr>
            <w:r>
              <w:rPr>
                <w:rFonts w:hint="eastAsia" w:ascii="宋体" w:hAnsi="宋体" w:cs="宋体"/>
                <w:b/>
                <w:sz w:val="22"/>
                <w:szCs w:val="22"/>
                <w:u w:val="single"/>
              </w:rPr>
              <w:t>▲</w:t>
            </w:r>
            <w:r>
              <w:rPr>
                <w:rFonts w:hint="eastAsia" w:ascii="宋体" w:hAnsi="宋体" w:cs="宋体"/>
                <w:b/>
                <w:bCs/>
                <w:sz w:val="22"/>
                <w:u w:val="single"/>
              </w:rPr>
              <w:t>质保期</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40" w:lineRule="exact"/>
              <w:jc w:val="left"/>
              <w:rPr>
                <w:rFonts w:ascii="宋体" w:hAnsi="宋体" w:cs="宋体"/>
                <w:sz w:val="22"/>
                <w:szCs w:val="22"/>
              </w:rPr>
            </w:pPr>
            <w:r>
              <w:rPr>
                <w:rFonts w:hint="eastAsia" w:ascii="宋体" w:hAnsi="宋体" w:cs="宋体"/>
                <w:sz w:val="22"/>
              </w:rPr>
              <w:t>自验收合格之日起无人机设备</w:t>
            </w:r>
            <w:r>
              <w:rPr>
                <w:rFonts w:hint="eastAsia" w:ascii="宋体" w:hAnsi="宋体" w:cs="宋体"/>
                <w:sz w:val="22"/>
                <w:lang w:eastAsia="zh-Hans"/>
              </w:rPr>
              <w:t>机器及其配套</w:t>
            </w:r>
            <w:r>
              <w:rPr>
                <w:rFonts w:hint="eastAsia" w:ascii="宋体" w:hAnsi="宋体" w:cs="宋体"/>
                <w:sz w:val="22"/>
              </w:rPr>
              <w:t>2年，其他设备</w:t>
            </w:r>
            <w:r>
              <w:rPr>
                <w:rFonts w:hint="default" w:ascii="宋体" w:hAnsi="宋体" w:cs="宋体"/>
                <w:sz w:val="22"/>
                <w:lang w:val="en-US"/>
              </w:rPr>
              <w:t>5</w:t>
            </w:r>
            <w:r>
              <w:rPr>
                <w:rFonts w:hint="eastAsia" w:ascii="宋体" w:hAnsi="宋体" w:cs="宋体"/>
                <w:sz w:val="22"/>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sz w:val="22"/>
              </w:rPr>
            </w:pPr>
            <w:r>
              <w:rPr>
                <w:rFonts w:hint="eastAsia" w:ascii="宋体" w:hAnsi="宋体" w:cs="宋体"/>
                <w:b/>
                <w:bCs/>
                <w:sz w:val="22"/>
              </w:rPr>
              <w:t>交付时间</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spacing w:line="360" w:lineRule="exact"/>
              <w:rPr>
                <w:rFonts w:ascii="宋体" w:hAnsi="宋体" w:cs="宋体"/>
                <w:sz w:val="22"/>
                <w:szCs w:val="22"/>
              </w:rPr>
            </w:pPr>
            <w:r>
              <w:rPr>
                <w:rFonts w:hint="eastAsia" w:ascii="宋体" w:hAnsi="宋体" w:cs="宋体"/>
                <w:sz w:val="22"/>
                <w:szCs w:val="22"/>
              </w:rPr>
              <w:t>合同签订起30天内完成交付使用。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sz w:val="22"/>
              </w:rPr>
            </w:pPr>
            <w:r>
              <w:rPr>
                <w:rFonts w:hint="eastAsia" w:ascii="宋体" w:hAnsi="宋体" w:cs="宋体"/>
                <w:b/>
                <w:bCs/>
                <w:sz w:val="22"/>
              </w:rPr>
              <w:t>交付地点</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spacing w:line="360" w:lineRule="exact"/>
              <w:rPr>
                <w:rFonts w:ascii="宋体" w:hAnsi="宋体" w:cs="宋体"/>
                <w:sz w:val="22"/>
                <w:szCs w:val="22"/>
              </w:rPr>
            </w:pPr>
            <w:r>
              <w:rPr>
                <w:rFonts w:hint="eastAsia" w:ascii="宋体" w:hAnsi="宋体" w:cs="宋体"/>
                <w:sz w:val="22"/>
                <w:szCs w:val="22"/>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sz w:val="22"/>
              </w:rPr>
            </w:pPr>
            <w:r>
              <w:rPr>
                <w:rFonts w:hint="eastAsia" w:ascii="宋体" w:hAnsi="宋体" w:cs="宋体"/>
                <w:b/>
                <w:bCs/>
                <w:sz w:val="22"/>
              </w:rPr>
              <w:t>服务标准</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rPr>
                <w:rFonts w:ascii="宋体" w:hAnsi="宋体" w:cs="宋体"/>
                <w:sz w:val="22"/>
                <w:szCs w:val="22"/>
              </w:rPr>
            </w:pPr>
            <w:r>
              <w:rPr>
                <w:rFonts w:hint="eastAsia" w:ascii="宋体" w:hAnsi="宋体" w:cs="宋体"/>
                <w:sz w:val="22"/>
                <w:szCs w:val="22"/>
              </w:rPr>
              <w:t>1.质保期内，所有故障维护服务均为上门(远程)服务。投标人须对整个系统至少提供5年免费的升级更新以及其他的支持服务，并提供永久性7*24小时技术支持，包括各种软件系统故障及对各种突发事件采取应急措施等，服务响应时间为1小时。</w:t>
            </w:r>
          </w:p>
          <w:p>
            <w:pPr>
              <w:spacing w:line="360" w:lineRule="exact"/>
              <w:rPr>
                <w:rFonts w:ascii="宋体" w:hAnsi="宋体" w:cs="宋体"/>
                <w:sz w:val="22"/>
                <w:szCs w:val="22"/>
              </w:rPr>
            </w:pPr>
            <w:r>
              <w:rPr>
                <w:rFonts w:hint="eastAsia" w:ascii="宋体" w:hAnsi="宋体" w:cs="宋体"/>
                <w:sz w:val="22"/>
                <w:szCs w:val="22"/>
              </w:rPr>
              <w:t>2.超过保修期的软件实行终身维护，维护只收成本费，提供所有软件备份，提供不少于5年的软件免费升级。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sz w:val="22"/>
              </w:rPr>
            </w:pPr>
            <w:r>
              <w:rPr>
                <w:rFonts w:hint="eastAsia" w:ascii="宋体" w:hAnsi="宋体" w:cs="宋体"/>
                <w:b/>
                <w:bCs/>
                <w:sz w:val="22"/>
              </w:rPr>
              <w:t>服务效率</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rPr>
                <w:rFonts w:ascii="宋体" w:hAnsi="宋体" w:cs="宋体"/>
                <w:sz w:val="22"/>
                <w:szCs w:val="22"/>
              </w:rPr>
            </w:pPr>
            <w:r>
              <w:rPr>
                <w:rFonts w:hint="eastAsia" w:ascii="宋体" w:hAnsi="宋体" w:cs="宋体"/>
                <w:sz w:val="22"/>
                <w:szCs w:val="22"/>
              </w:rPr>
              <w:t>投标人须通过电话提供解决方案，或者利用远程维护方式解决问题。若不能在2小时内解决故障问题或采购人需要投标人现场服务的，须在12小时内赶到现场解决。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val="0"/>
              <w:snapToGrid w:val="0"/>
              <w:spacing w:line="400" w:lineRule="exact"/>
              <w:jc w:val="center"/>
              <w:rPr>
                <w:rFonts w:ascii="宋体" w:hAnsi="宋体" w:cs="宋体"/>
                <w:b/>
                <w:bCs/>
                <w:sz w:val="22"/>
              </w:rPr>
            </w:pPr>
            <w:r>
              <w:rPr>
                <w:rFonts w:hint="eastAsia" w:ascii="宋体" w:hAnsi="宋体" w:cs="宋体"/>
                <w:b/>
                <w:bCs/>
                <w:sz w:val="22"/>
              </w:rPr>
              <w:t>验收标准</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sz w:val="22"/>
                <w:szCs w:val="22"/>
              </w:rPr>
            </w:pPr>
            <w:r>
              <w:rPr>
                <w:rFonts w:hint="eastAsia" w:ascii="宋体" w:hAnsi="宋体"/>
                <w:sz w:val="22"/>
                <w:szCs w:val="22"/>
              </w:rPr>
              <w:t>1.合同履约验收参照《温州市政府采购履约验收办法》(温财采[2020]6号)相关规定。</w:t>
            </w:r>
          </w:p>
          <w:p>
            <w:pPr>
              <w:spacing w:line="400" w:lineRule="exact"/>
              <w:rPr>
                <w:rFonts w:ascii="宋体" w:hAnsi="宋体"/>
                <w:sz w:val="22"/>
                <w:szCs w:val="22"/>
              </w:rPr>
            </w:pPr>
            <w:r>
              <w:rPr>
                <w:rFonts w:hint="eastAsia" w:ascii="宋体" w:hAnsi="宋体"/>
                <w:sz w:val="22"/>
                <w:szCs w:val="22"/>
              </w:rPr>
              <w:t>2.合同履约达到验收条件时，供应商按照合同约定向采购人书面发起验收申请，采购人或者其委托的采购代理机构（以下简称验收组织机构）在收到供应商验收申请五个工作日内启动项目验收，并书面通知供应商。技术复杂、专业性强或者重大民生、金额较大的项目验收准备时间，经政府采购合同双方当事人协商，可适当延长。</w:t>
            </w:r>
          </w:p>
          <w:p>
            <w:pPr>
              <w:spacing w:line="400" w:lineRule="exact"/>
              <w:rPr>
                <w:rFonts w:ascii="宋体" w:hAnsi="宋体"/>
                <w:sz w:val="22"/>
                <w:szCs w:val="22"/>
              </w:rPr>
            </w:pPr>
            <w:r>
              <w:rPr>
                <w:rFonts w:hint="eastAsia" w:ascii="宋体" w:hAnsi="宋体"/>
                <w:sz w:val="22"/>
                <w:szCs w:val="22"/>
              </w:rPr>
              <w:t>3.验收组织机构可以邀请参加项目采购活动的其他供应商或第三方专业机构及专家参与验收。验收组织机构应当按照招标文件、响应文件、采购合同、封存样品（如有）等约定的质量、数量、技术指标或者服务要求设置验收指标及其标准。未约定的，应当符合国家强制性规定、政策要求、安全标准、行业或企业有关标准等。</w:t>
            </w:r>
          </w:p>
          <w:p>
            <w:pPr>
              <w:pStyle w:val="20"/>
              <w:widowControl/>
              <w:adjustRightInd w:val="0"/>
              <w:snapToGrid w:val="0"/>
              <w:spacing w:line="400" w:lineRule="exact"/>
              <w:rPr>
                <w:rFonts w:ascii="宋体" w:hAnsi="宋体" w:cs="宋体"/>
                <w:sz w:val="22"/>
                <w:szCs w:val="22"/>
              </w:rPr>
            </w:pPr>
            <w:r>
              <w:rPr>
                <w:rFonts w:hint="eastAsia" w:ascii="宋体" w:hAnsi="宋体"/>
                <w:sz w:val="22"/>
                <w:szCs w:val="22"/>
              </w:rPr>
              <w:t>4.验收费用由中标人承担。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val="0"/>
              <w:snapToGrid w:val="0"/>
              <w:spacing w:line="400" w:lineRule="exact"/>
              <w:jc w:val="center"/>
              <w:rPr>
                <w:rFonts w:ascii="宋体" w:hAnsi="宋体" w:cs="宋体"/>
                <w:b/>
                <w:bCs/>
                <w:sz w:val="22"/>
              </w:rPr>
            </w:pPr>
            <w:r>
              <w:rPr>
                <w:rFonts w:hint="eastAsia" w:ascii="宋体" w:hAnsi="宋体" w:cs="宋体"/>
                <w:b/>
                <w:bCs/>
                <w:sz w:val="22"/>
              </w:rPr>
              <w:t>其他技术、服务要求</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adjustRightInd w:val="0"/>
              <w:snapToGrid w:val="0"/>
              <w:spacing w:line="400" w:lineRule="exact"/>
              <w:rPr>
                <w:rFonts w:ascii="宋体" w:hAnsi="宋体" w:cs="宋体"/>
                <w:sz w:val="22"/>
              </w:rPr>
            </w:pPr>
            <w:r>
              <w:rPr>
                <w:rFonts w:hint="eastAsia" w:ascii="宋体" w:hAnsi="宋体" w:cs="宋体"/>
                <w:sz w:val="22"/>
              </w:rPr>
              <w:t>1.培训：</w:t>
            </w:r>
          </w:p>
          <w:p>
            <w:pPr>
              <w:pStyle w:val="20"/>
              <w:widowControl/>
              <w:adjustRightInd w:val="0"/>
              <w:snapToGrid w:val="0"/>
              <w:spacing w:line="400" w:lineRule="exact"/>
              <w:rPr>
                <w:rFonts w:ascii="宋体" w:hAnsi="宋体" w:cs="宋体"/>
                <w:sz w:val="22"/>
              </w:rPr>
            </w:pPr>
            <w:r>
              <w:rPr>
                <w:rFonts w:hint="eastAsia" w:ascii="宋体" w:hAnsi="宋体" w:cs="宋体"/>
                <w:sz w:val="22"/>
              </w:rPr>
              <w:t>1.1 对采购人的操作人员、维修人员</w:t>
            </w:r>
            <w:r>
              <w:rPr>
                <w:rFonts w:hint="eastAsia" w:ascii="宋体" w:hAnsi="宋体" w:cs="宋体"/>
                <w:sz w:val="22"/>
                <w:lang w:eastAsia="zh-CN"/>
              </w:rPr>
              <w:t>（</w:t>
            </w:r>
            <w:r>
              <w:rPr>
                <w:rFonts w:hint="eastAsia" w:ascii="宋体" w:hAnsi="宋体" w:cs="宋体"/>
                <w:sz w:val="22"/>
                <w:lang w:val="en-US" w:eastAsia="zh-CN"/>
              </w:rPr>
              <w:t>质保期内</w:t>
            </w:r>
            <w:r>
              <w:rPr>
                <w:rFonts w:hint="eastAsia" w:ascii="宋体" w:hAnsi="宋体" w:cs="宋体"/>
                <w:sz w:val="22"/>
                <w:lang w:eastAsia="zh-CN"/>
              </w:rPr>
              <w:t>）</w:t>
            </w:r>
            <w:r>
              <w:rPr>
                <w:rFonts w:hint="eastAsia" w:ascii="宋体" w:hAnsi="宋体" w:cs="宋体"/>
                <w:sz w:val="22"/>
              </w:rPr>
              <w:t>每年定期免费进行培训。</w:t>
            </w:r>
          </w:p>
          <w:p>
            <w:pPr>
              <w:pStyle w:val="20"/>
              <w:widowControl/>
              <w:adjustRightInd w:val="0"/>
              <w:snapToGrid w:val="0"/>
              <w:spacing w:line="400" w:lineRule="exact"/>
              <w:rPr>
                <w:rFonts w:ascii="宋体" w:hAnsi="宋体" w:cs="宋体"/>
                <w:sz w:val="22"/>
              </w:rPr>
            </w:pPr>
            <w:r>
              <w:rPr>
                <w:rFonts w:hint="eastAsia" w:ascii="宋体" w:hAnsi="宋体" w:cs="宋体"/>
                <w:sz w:val="22"/>
              </w:rPr>
              <w:t>1.2 提供完整详细的实施、培训和运维计划方案，并得到采购人的批准。实施过程严格按照批准后的计划进行，如有变更需再次得到采购人的批准。</w:t>
            </w:r>
          </w:p>
          <w:p>
            <w:pPr>
              <w:pStyle w:val="20"/>
              <w:widowControl/>
              <w:adjustRightInd w:val="0"/>
              <w:snapToGrid w:val="0"/>
              <w:spacing w:line="400" w:lineRule="exact"/>
              <w:rPr>
                <w:rFonts w:ascii="宋体" w:hAnsi="宋体" w:cs="宋体"/>
                <w:sz w:val="22"/>
              </w:rPr>
            </w:pPr>
            <w:r>
              <w:rPr>
                <w:rFonts w:hint="eastAsia" w:ascii="宋体" w:hAnsi="宋体" w:cs="宋体"/>
                <w:sz w:val="22"/>
              </w:rPr>
              <w:t>1.3 中标人应根据项目实施的计划、进度和需要，及时对采购人操作人员进行培训，使其基本掌握应用系统的目标和功能，能够独立完成其操作对象。中标人应无条件对采购人操作人员提供培训，学会为止，培训费用包含在报价中，采购人无需另行自费。</w:t>
            </w:r>
          </w:p>
          <w:p>
            <w:pPr>
              <w:pStyle w:val="20"/>
              <w:widowControl/>
              <w:adjustRightInd w:val="0"/>
              <w:snapToGrid w:val="0"/>
              <w:spacing w:line="400" w:lineRule="exact"/>
              <w:rPr>
                <w:rFonts w:ascii="宋体" w:hAnsi="宋体" w:cs="宋体"/>
                <w:sz w:val="22"/>
              </w:rPr>
            </w:pPr>
            <w:r>
              <w:rPr>
                <w:rFonts w:hint="eastAsia" w:ascii="宋体" w:hAnsi="宋体" w:cs="宋体"/>
                <w:sz w:val="22"/>
              </w:rPr>
              <w:t>2.技术支持：</w:t>
            </w:r>
          </w:p>
          <w:p>
            <w:pPr>
              <w:pStyle w:val="20"/>
              <w:widowControl/>
              <w:adjustRightInd w:val="0"/>
              <w:snapToGrid w:val="0"/>
              <w:spacing w:line="400" w:lineRule="exact"/>
              <w:rPr>
                <w:rFonts w:ascii="宋体" w:hAnsi="宋体" w:cs="宋体"/>
                <w:sz w:val="22"/>
              </w:rPr>
            </w:pPr>
            <w:r>
              <w:rPr>
                <w:rFonts w:hint="eastAsia" w:ascii="宋体" w:hAnsi="宋体" w:cs="宋体"/>
                <w:sz w:val="22"/>
              </w:rPr>
              <w:t>中标人应及时免费提供合同货物软件的升级，免费提供合同货物新功能和应用的资料。</w:t>
            </w:r>
          </w:p>
          <w:p>
            <w:pPr>
              <w:pStyle w:val="20"/>
              <w:widowControl/>
              <w:adjustRightInd w:val="0"/>
              <w:snapToGrid w:val="0"/>
              <w:spacing w:line="400" w:lineRule="exact"/>
              <w:rPr>
                <w:rFonts w:ascii="宋体" w:hAnsi="宋体" w:cs="宋体"/>
                <w:sz w:val="22"/>
              </w:rPr>
            </w:pPr>
            <w:r>
              <w:rPr>
                <w:rFonts w:hint="eastAsia" w:ascii="宋体" w:hAnsi="宋体" w:cs="宋体"/>
                <w:sz w:val="22"/>
              </w:rPr>
              <w:t>3.安装调试（若需要安装调试）：</w:t>
            </w:r>
          </w:p>
          <w:p>
            <w:pPr>
              <w:pStyle w:val="20"/>
              <w:widowControl/>
              <w:adjustRightInd w:val="0"/>
              <w:snapToGrid w:val="0"/>
              <w:spacing w:line="400" w:lineRule="exact"/>
              <w:rPr>
                <w:rFonts w:ascii="宋体" w:hAnsi="宋体" w:cs="宋体"/>
                <w:sz w:val="22"/>
              </w:rPr>
            </w:pPr>
            <w:r>
              <w:rPr>
                <w:rFonts w:hint="eastAsia" w:ascii="宋体" w:hAnsi="宋体" w:cs="宋体"/>
                <w:sz w:val="22"/>
              </w:rPr>
              <w:t>3.1 安装地点：采购人指定地点。</w:t>
            </w:r>
          </w:p>
          <w:p>
            <w:pPr>
              <w:pStyle w:val="20"/>
              <w:widowControl/>
              <w:adjustRightInd w:val="0"/>
              <w:snapToGrid w:val="0"/>
              <w:spacing w:line="400" w:lineRule="exact"/>
              <w:rPr>
                <w:rFonts w:ascii="宋体" w:hAnsi="宋体" w:cs="宋体"/>
                <w:sz w:val="22"/>
              </w:rPr>
            </w:pPr>
            <w:r>
              <w:rPr>
                <w:rFonts w:hint="eastAsia" w:ascii="宋体" w:hAnsi="宋体" w:cs="宋体"/>
                <w:sz w:val="22"/>
              </w:rPr>
              <w:t>3.2 安装完成时间：接到采购人通知后在规定时间内完成安装和调试，如在规定的时间内由于中标人的原因不能完成安装和调试，中标人应承担由此给采购人造成的损失。</w:t>
            </w:r>
          </w:p>
          <w:p>
            <w:pPr>
              <w:pStyle w:val="20"/>
              <w:widowControl/>
              <w:adjustRightInd w:val="0"/>
              <w:snapToGrid w:val="0"/>
              <w:spacing w:line="400" w:lineRule="exact"/>
              <w:rPr>
                <w:rFonts w:ascii="宋体" w:hAnsi="宋体" w:cs="宋体"/>
                <w:sz w:val="22"/>
              </w:rPr>
            </w:pPr>
            <w:r>
              <w:rPr>
                <w:rFonts w:hint="eastAsia" w:ascii="宋体" w:hAnsi="宋体" w:cs="宋体"/>
                <w:sz w:val="22"/>
              </w:rPr>
              <w:t>3.3 安装标准：符合我国国家有关技术规范要求和技术标准，所有的软件和硬件必须保证同时安装到位。</w:t>
            </w:r>
          </w:p>
          <w:p>
            <w:pPr>
              <w:pStyle w:val="20"/>
              <w:widowControl/>
              <w:adjustRightInd w:val="0"/>
              <w:snapToGrid w:val="0"/>
              <w:spacing w:line="400" w:lineRule="exact"/>
              <w:rPr>
                <w:rFonts w:ascii="宋体" w:hAnsi="宋体" w:cs="宋体"/>
                <w:sz w:val="22"/>
              </w:rPr>
            </w:pPr>
            <w:r>
              <w:rPr>
                <w:rFonts w:hint="eastAsia" w:ascii="宋体" w:hAnsi="宋体" w:cs="宋体"/>
                <w:sz w:val="22"/>
              </w:rPr>
              <w:t>3.4 中标人免费提供合同货物的安装服务。</w:t>
            </w:r>
          </w:p>
          <w:p>
            <w:pPr>
              <w:pStyle w:val="20"/>
              <w:widowControl/>
              <w:adjustRightInd w:val="0"/>
              <w:snapToGrid w:val="0"/>
              <w:spacing w:line="400" w:lineRule="exact"/>
              <w:rPr>
                <w:rFonts w:ascii="宋体" w:hAnsi="宋体"/>
                <w:sz w:val="22"/>
                <w:szCs w:val="22"/>
              </w:rPr>
            </w:pPr>
            <w:r>
              <w:rPr>
                <w:rFonts w:hint="eastAsia" w:ascii="宋体" w:hAnsi="宋体" w:cs="宋体"/>
                <w:sz w:val="22"/>
              </w:rPr>
              <w:t>3.5 供应商在响应文件中应提供安装调试计划、对安装场地和环境的要求。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val="0"/>
              <w:snapToGrid w:val="0"/>
              <w:spacing w:line="400" w:lineRule="exact"/>
              <w:jc w:val="center"/>
              <w:rPr>
                <w:rFonts w:ascii="宋体" w:hAnsi="宋体" w:cs="宋体"/>
                <w:b/>
                <w:bCs/>
                <w:sz w:val="22"/>
              </w:rPr>
            </w:pPr>
            <w:r>
              <w:rPr>
                <w:rFonts w:hint="eastAsia" w:ascii="宋体" w:hAnsi="宋体" w:cs="宋体"/>
                <w:b/>
                <w:bCs/>
                <w:sz w:val="22"/>
              </w:rPr>
              <w:t>其他说明</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40" w:lineRule="exact"/>
              <w:rPr>
                <w:rFonts w:ascii="宋体" w:hAnsi="宋体" w:cs="宋体"/>
                <w:sz w:val="22"/>
              </w:rPr>
            </w:pPr>
            <w:r>
              <w:rPr>
                <w:rFonts w:hint="eastAsia" w:ascii="宋体" w:hAnsi="宋体" w:cs="宋体"/>
                <w:b/>
                <w:sz w:val="22"/>
                <w:szCs w:val="22"/>
              </w:rPr>
              <w:t>▲</w:t>
            </w:r>
            <w:r>
              <w:rPr>
                <w:rFonts w:hint="eastAsia" w:ascii="宋体" w:hAnsi="宋体" w:cs="宋体"/>
                <w:b/>
                <w:sz w:val="22"/>
                <w:szCs w:val="22"/>
                <w:u w:val="single"/>
              </w:rPr>
              <w:t>中标后</w:t>
            </w:r>
            <w:r>
              <w:rPr>
                <w:rFonts w:hint="eastAsia" w:ascii="宋体" w:hAnsi="宋体" w:cs="宋体"/>
                <w:b/>
                <w:sz w:val="22"/>
                <w:szCs w:val="22"/>
                <w:u w:val="single"/>
                <w:lang w:val="en-US" w:eastAsia="zh-CN"/>
              </w:rPr>
              <w:t>五</w:t>
            </w:r>
            <w:r>
              <w:rPr>
                <w:rFonts w:hint="eastAsia" w:ascii="宋体" w:hAnsi="宋体" w:cs="宋体"/>
                <w:b/>
                <w:sz w:val="22"/>
                <w:szCs w:val="22"/>
                <w:u w:val="single"/>
              </w:rPr>
              <w:t>个工作日内，用户有权要求中标人提供样机，进行功能逐一测试验证，全部通过后才能执行合同流程，测试中发现虚假应标的行为将予以废标处理并保留对该厂商追究相关责任的权利</w:t>
            </w:r>
            <w:r>
              <w:rPr>
                <w:rFonts w:hint="eastAsia" w:ascii="宋体" w:hAnsi="宋体" w:cs="宋体"/>
                <w:b/>
                <w:sz w:val="22"/>
                <w:szCs w:val="22"/>
              </w:rPr>
              <w:t>。</w:t>
            </w:r>
          </w:p>
        </w:tc>
      </w:tr>
      <w:bookmarkEnd w:id="98"/>
    </w:tbl>
    <w:p>
      <w:pPr>
        <w:rPr>
          <w:rFonts w:ascii="宋体" w:hAnsi="宋体" w:cs="宋体"/>
          <w:b/>
          <w:bCs/>
          <w:szCs w:val="22"/>
        </w:rPr>
      </w:pPr>
    </w:p>
    <w:p/>
    <w:p>
      <w:pPr>
        <w:pStyle w:val="7"/>
        <w:spacing w:line="600" w:lineRule="exact"/>
        <w:jc w:val="center"/>
        <w:rPr>
          <w:rFonts w:ascii="黑体" w:hAnsi="黑体"/>
          <w:bCs/>
          <w:sz w:val="36"/>
          <w:szCs w:val="36"/>
        </w:rPr>
      </w:pPr>
      <w:r>
        <w:rPr>
          <w:rFonts w:hint="eastAsia" w:ascii="黑体" w:hAnsi="黑体" w:cs="黑体"/>
          <w:b w:val="0"/>
          <w:bCs/>
          <w:sz w:val="22"/>
          <w:szCs w:val="22"/>
        </w:rPr>
        <w:br w:type="page"/>
      </w:r>
      <w:bookmarkStart w:id="99" w:name="_Toc9343395"/>
      <w:bookmarkStart w:id="100" w:name="_Toc18445"/>
      <w:r>
        <w:rPr>
          <w:rFonts w:hint="eastAsia" w:ascii="黑体" w:hAnsi="黑体" w:eastAsia="黑体"/>
          <w:bCs/>
          <w:sz w:val="36"/>
          <w:szCs w:val="36"/>
        </w:rPr>
        <w:t>第六部分  评标原则及方法</w:t>
      </w:r>
      <w:bookmarkEnd w:id="95"/>
      <w:bookmarkEnd w:id="99"/>
      <w:bookmarkEnd w:id="100"/>
    </w:p>
    <w:p>
      <w:pPr>
        <w:pStyle w:val="4"/>
        <w:adjustRightInd w:val="0"/>
        <w:snapToGrid w:val="0"/>
        <w:spacing w:line="440" w:lineRule="exact"/>
        <w:ind w:left="546" w:leftChars="260"/>
        <w:rPr>
          <w:rFonts w:ascii="宋体" w:hAnsi="宋体" w:cs="宋体"/>
          <w:b/>
          <w:bCs/>
          <w:sz w:val="22"/>
          <w:szCs w:val="22"/>
        </w:rPr>
      </w:pPr>
      <w:r>
        <w:rPr>
          <w:rFonts w:hint="eastAsia" w:ascii="宋体" w:hAnsi="宋体" w:cs="宋体"/>
          <w:b/>
          <w:bCs/>
          <w:sz w:val="22"/>
          <w:szCs w:val="22"/>
        </w:rPr>
        <w:t>根据《中华人民共和国政府采购法》、《政府采购货物和服务招标投标管理办法》（财政部第87号令）等相关法律、法规特制定以下评标办法。</w:t>
      </w:r>
    </w:p>
    <w:p>
      <w:pPr>
        <w:pStyle w:val="4"/>
        <w:adjustRightInd w:val="0"/>
        <w:snapToGrid w:val="0"/>
        <w:spacing w:line="440" w:lineRule="exact"/>
        <w:rPr>
          <w:rFonts w:ascii="宋体" w:hAnsi="宋体" w:cs="宋体"/>
          <w:b/>
          <w:sz w:val="22"/>
          <w:szCs w:val="22"/>
        </w:rPr>
      </w:pPr>
      <w:r>
        <w:rPr>
          <w:rFonts w:hint="eastAsia" w:ascii="宋体" w:hAnsi="宋体" w:cs="宋体"/>
          <w:b/>
          <w:sz w:val="22"/>
          <w:szCs w:val="22"/>
        </w:rPr>
        <w:t>一． 总  则</w:t>
      </w:r>
    </w:p>
    <w:p>
      <w:pPr>
        <w:spacing w:line="440" w:lineRule="exact"/>
        <w:ind w:left="548" w:leftChars="261"/>
        <w:rPr>
          <w:rFonts w:ascii="宋体" w:hAnsi="宋体" w:cs="宋体"/>
          <w:sz w:val="22"/>
          <w:szCs w:val="22"/>
        </w:rPr>
      </w:pPr>
      <w:r>
        <w:rPr>
          <w:rFonts w:hint="eastAsia" w:ascii="宋体" w:hAnsi="宋体" w:cs="宋体"/>
          <w:sz w:val="22"/>
          <w:szCs w:val="22"/>
        </w:rPr>
        <w:t>评标工作应遵循公平、公正、科学、择优原则，科学、严谨的态度，认真进行评标，推进技术进步，确保工程质量、交货期，节约投资，最大限度的保护当事人权益。严格按照招标文件的商务、技术要求，对投标文件进行综合评定，编写评标报告。对落标投标人，评标委员会不作任何解释。投标人不得以任何方式干扰招投标工作的进行，一经发现其投标文件将被拒绝。</w:t>
      </w:r>
    </w:p>
    <w:p>
      <w:pPr>
        <w:pStyle w:val="4"/>
        <w:adjustRightInd w:val="0"/>
        <w:snapToGrid w:val="0"/>
        <w:spacing w:line="440" w:lineRule="exact"/>
        <w:rPr>
          <w:rFonts w:ascii="宋体" w:hAnsi="宋体" w:cs="宋体"/>
          <w:b/>
          <w:sz w:val="22"/>
          <w:szCs w:val="22"/>
        </w:rPr>
      </w:pPr>
      <w:r>
        <w:rPr>
          <w:rFonts w:hint="eastAsia" w:ascii="宋体" w:hAnsi="宋体" w:cs="宋体"/>
          <w:b/>
          <w:sz w:val="22"/>
          <w:szCs w:val="22"/>
        </w:rPr>
        <w:t>二． 评标组织</w:t>
      </w:r>
    </w:p>
    <w:p>
      <w:pPr>
        <w:spacing w:line="440" w:lineRule="exact"/>
        <w:ind w:left="548" w:leftChars="261"/>
        <w:rPr>
          <w:rFonts w:ascii="宋体" w:hAnsi="宋体" w:cs="宋体"/>
          <w:sz w:val="22"/>
          <w:szCs w:val="22"/>
        </w:rPr>
      </w:pPr>
      <w:r>
        <w:rPr>
          <w:rFonts w:hint="eastAsia" w:ascii="宋体" w:hAnsi="宋体" w:cs="宋体"/>
          <w:sz w:val="22"/>
          <w:szCs w:val="22"/>
        </w:rPr>
        <w:t>评标工作由采购人和采购代理机构依法组建的评标委员会负责，评标全过程由有关部门指导监督。</w:t>
      </w:r>
    </w:p>
    <w:p>
      <w:pPr>
        <w:pStyle w:val="4"/>
        <w:adjustRightInd w:val="0"/>
        <w:snapToGrid w:val="0"/>
        <w:spacing w:line="440" w:lineRule="exact"/>
        <w:rPr>
          <w:rFonts w:ascii="宋体" w:hAnsi="宋体" w:cs="宋体"/>
          <w:b/>
          <w:sz w:val="22"/>
          <w:szCs w:val="22"/>
        </w:rPr>
      </w:pPr>
      <w:r>
        <w:rPr>
          <w:rFonts w:hint="eastAsia" w:ascii="宋体" w:hAnsi="宋体" w:cs="宋体"/>
          <w:b/>
          <w:sz w:val="22"/>
          <w:szCs w:val="22"/>
        </w:rPr>
        <w:t>三．电子招投标开标及评审程序</w:t>
      </w:r>
    </w:p>
    <w:p>
      <w:pPr>
        <w:spacing w:line="440" w:lineRule="exact"/>
        <w:ind w:left="550" w:hanging="550" w:hangingChars="250"/>
        <w:rPr>
          <w:rFonts w:ascii="宋体" w:hAnsi="宋体" w:cs="宋体"/>
          <w:sz w:val="22"/>
          <w:szCs w:val="22"/>
        </w:rPr>
      </w:pPr>
      <w:r>
        <w:rPr>
          <w:rFonts w:ascii="宋体" w:hAnsi="宋体" w:cs="宋体"/>
          <w:sz w:val="22"/>
          <w:szCs w:val="22"/>
        </w:rPr>
        <w:t xml:space="preserve">1.   </w:t>
      </w:r>
      <w:r>
        <w:rPr>
          <w:rFonts w:hint="eastAsia" w:ascii="宋体" w:hAnsi="宋体" w:cs="宋体"/>
          <w:sz w:val="22"/>
          <w:szCs w:val="22"/>
        </w:rPr>
        <w:t>采购代理机构签收、开始解密投标文件；</w:t>
      </w:r>
    </w:p>
    <w:p>
      <w:pPr>
        <w:spacing w:line="440" w:lineRule="exact"/>
        <w:ind w:left="550" w:hanging="550" w:hangingChars="250"/>
        <w:rPr>
          <w:rFonts w:ascii="宋体" w:hAnsi="宋体" w:cs="宋体"/>
          <w:sz w:val="22"/>
          <w:szCs w:val="22"/>
        </w:rPr>
      </w:pPr>
      <w:r>
        <w:rPr>
          <w:rFonts w:ascii="宋体" w:hAnsi="宋体" w:cs="宋体"/>
          <w:sz w:val="22"/>
          <w:szCs w:val="22"/>
        </w:rPr>
        <w:t xml:space="preserve">2.   </w:t>
      </w:r>
      <w:r>
        <w:rPr>
          <w:rFonts w:hint="eastAsia" w:ascii="宋体" w:hAnsi="宋体" w:cs="宋体"/>
          <w:sz w:val="22"/>
          <w:szCs w:val="22"/>
        </w:rPr>
        <w:t>投标人解密投标文件；</w:t>
      </w:r>
    </w:p>
    <w:p>
      <w:pPr>
        <w:spacing w:line="440" w:lineRule="exact"/>
        <w:rPr>
          <w:rFonts w:ascii="宋体" w:hAnsi="宋体" w:cs="宋体"/>
          <w:sz w:val="22"/>
          <w:szCs w:val="22"/>
        </w:rPr>
      </w:pPr>
      <w:r>
        <w:rPr>
          <w:rFonts w:ascii="宋体" w:hAnsi="宋体" w:cs="宋体"/>
          <w:sz w:val="22"/>
          <w:szCs w:val="22"/>
        </w:rPr>
        <w:t xml:space="preserve">3.   </w:t>
      </w:r>
      <w:r>
        <w:rPr>
          <w:rFonts w:hint="eastAsia" w:ascii="宋体" w:hAnsi="宋体" w:cs="宋体"/>
          <w:sz w:val="22"/>
          <w:szCs w:val="22"/>
        </w:rPr>
        <w:t>采购代理机构结束解密投标文件；</w:t>
      </w:r>
    </w:p>
    <w:p>
      <w:pPr>
        <w:spacing w:line="440" w:lineRule="exact"/>
        <w:rPr>
          <w:rFonts w:ascii="宋体" w:hAnsi="宋体" w:cs="宋体"/>
          <w:sz w:val="22"/>
          <w:szCs w:val="22"/>
        </w:rPr>
      </w:pPr>
      <w:r>
        <w:rPr>
          <w:rFonts w:ascii="宋体" w:hAnsi="宋体" w:cs="宋体"/>
          <w:sz w:val="22"/>
          <w:szCs w:val="22"/>
        </w:rPr>
        <w:t xml:space="preserve">4.   </w:t>
      </w:r>
      <w:r>
        <w:rPr>
          <w:rFonts w:hint="eastAsia" w:ascii="宋体" w:hAnsi="宋体" w:cs="宋体"/>
          <w:sz w:val="22"/>
          <w:szCs w:val="22"/>
        </w:rPr>
        <w:t>采购代理机构或采购人在线资格性审查；</w:t>
      </w:r>
    </w:p>
    <w:p>
      <w:pPr>
        <w:spacing w:line="440" w:lineRule="exact"/>
        <w:rPr>
          <w:rFonts w:ascii="宋体" w:hAnsi="宋体" w:cs="宋体"/>
          <w:sz w:val="22"/>
          <w:szCs w:val="22"/>
        </w:rPr>
      </w:pPr>
      <w:r>
        <w:rPr>
          <w:rFonts w:ascii="宋体" w:hAnsi="宋体" w:cs="宋体"/>
          <w:sz w:val="22"/>
          <w:szCs w:val="22"/>
        </w:rPr>
        <w:t xml:space="preserve">5.   </w:t>
      </w:r>
      <w:r>
        <w:rPr>
          <w:rFonts w:hint="eastAsia" w:ascii="宋体" w:hAnsi="宋体" w:cs="宋体"/>
          <w:sz w:val="22"/>
          <w:szCs w:val="22"/>
        </w:rPr>
        <w:t>评标委员会对投标文件进行评审；</w:t>
      </w:r>
    </w:p>
    <w:p>
      <w:pPr>
        <w:spacing w:line="440" w:lineRule="exact"/>
        <w:rPr>
          <w:rFonts w:ascii="宋体" w:hAnsi="宋体" w:cs="宋体"/>
          <w:sz w:val="22"/>
          <w:szCs w:val="22"/>
        </w:rPr>
      </w:pPr>
      <w:r>
        <w:rPr>
          <w:rFonts w:ascii="宋体" w:hAnsi="宋体" w:cs="宋体"/>
          <w:sz w:val="22"/>
          <w:szCs w:val="22"/>
        </w:rPr>
        <w:t xml:space="preserve">6.   </w:t>
      </w:r>
      <w:r>
        <w:rPr>
          <w:rFonts w:hint="eastAsia" w:ascii="宋体" w:hAnsi="宋体" w:cs="宋体"/>
          <w:sz w:val="22"/>
          <w:szCs w:val="22"/>
        </w:rPr>
        <w:t>在政采云系统上公开资格和商务技术评审结果；</w:t>
      </w:r>
    </w:p>
    <w:p>
      <w:pPr>
        <w:spacing w:line="440" w:lineRule="exact"/>
        <w:rPr>
          <w:rFonts w:ascii="宋体" w:hAnsi="宋体" w:cs="宋体"/>
          <w:sz w:val="22"/>
          <w:szCs w:val="22"/>
        </w:rPr>
      </w:pPr>
      <w:r>
        <w:rPr>
          <w:rFonts w:ascii="宋体" w:hAnsi="宋体" w:cs="宋体"/>
          <w:sz w:val="22"/>
          <w:szCs w:val="22"/>
        </w:rPr>
        <w:t xml:space="preserve">7.   </w:t>
      </w:r>
      <w:r>
        <w:rPr>
          <w:rFonts w:hint="eastAsia" w:ascii="宋体" w:hAnsi="宋体" w:cs="宋体"/>
          <w:sz w:val="22"/>
          <w:szCs w:val="22"/>
        </w:rPr>
        <w:t>在政采云系统上公开报价情况；</w:t>
      </w:r>
    </w:p>
    <w:p>
      <w:pPr>
        <w:spacing w:line="440" w:lineRule="exact"/>
        <w:rPr>
          <w:rFonts w:ascii="宋体" w:hAnsi="宋体" w:cs="宋体"/>
          <w:sz w:val="22"/>
          <w:szCs w:val="22"/>
        </w:rPr>
      </w:pPr>
      <w:r>
        <w:rPr>
          <w:rFonts w:ascii="宋体" w:hAnsi="宋体" w:cs="宋体"/>
          <w:sz w:val="22"/>
          <w:szCs w:val="22"/>
        </w:rPr>
        <w:t xml:space="preserve">8.   </w:t>
      </w:r>
      <w:r>
        <w:rPr>
          <w:rFonts w:hint="eastAsia" w:ascii="宋体" w:hAnsi="宋体" w:cs="宋体"/>
          <w:sz w:val="22"/>
          <w:szCs w:val="22"/>
        </w:rPr>
        <w:t>评标委员会对报价情况进行评审；</w:t>
      </w:r>
    </w:p>
    <w:p>
      <w:pPr>
        <w:spacing w:line="440" w:lineRule="exact"/>
        <w:rPr>
          <w:rFonts w:ascii="宋体" w:hAnsi="宋体" w:cs="宋体"/>
          <w:sz w:val="22"/>
          <w:szCs w:val="22"/>
        </w:rPr>
      </w:pPr>
      <w:r>
        <w:rPr>
          <w:rFonts w:ascii="宋体" w:hAnsi="宋体" w:cs="宋体"/>
          <w:sz w:val="22"/>
          <w:szCs w:val="22"/>
        </w:rPr>
        <w:t xml:space="preserve">9. </w:t>
      </w:r>
      <w:r>
        <w:rPr>
          <w:rFonts w:hint="eastAsia" w:ascii="宋体" w:hAnsi="宋体" w:cs="宋体"/>
          <w:sz w:val="22"/>
          <w:szCs w:val="22"/>
        </w:rPr>
        <w:t xml:space="preserve">  在系统上公布评审结果。</w:t>
      </w:r>
    </w:p>
    <w:p>
      <w:pPr>
        <w:spacing w:line="440" w:lineRule="exact"/>
        <w:ind w:left="548" w:leftChars="261"/>
        <w:rPr>
          <w:rFonts w:ascii="宋体" w:hAnsi="宋体" w:cs="宋体"/>
          <w:sz w:val="22"/>
          <w:szCs w:val="22"/>
        </w:rPr>
      </w:pPr>
      <w:r>
        <w:rPr>
          <w:rFonts w:hint="eastAsia" w:ascii="宋体" w:hAnsi="宋体" w:cs="宋体"/>
          <w:sz w:val="22"/>
          <w:szCs w:val="22"/>
        </w:rPr>
        <w:t>特别说明：政采云公司如对电子化开标及评审程序有调整的，按调整后的程序操作。</w:t>
      </w:r>
    </w:p>
    <w:p>
      <w:pPr>
        <w:pStyle w:val="4"/>
        <w:adjustRightInd w:val="0"/>
        <w:snapToGrid w:val="0"/>
        <w:spacing w:line="440" w:lineRule="exact"/>
        <w:rPr>
          <w:rFonts w:ascii="宋体" w:hAnsi="宋体" w:cs="宋体"/>
          <w:b/>
          <w:sz w:val="22"/>
          <w:szCs w:val="22"/>
        </w:rPr>
      </w:pPr>
      <w:r>
        <w:rPr>
          <w:rFonts w:hint="eastAsia" w:ascii="宋体" w:hAnsi="宋体" w:cs="宋体"/>
          <w:b/>
          <w:sz w:val="22"/>
          <w:szCs w:val="22"/>
        </w:rPr>
        <w:t>四． 评标办法</w:t>
      </w:r>
    </w:p>
    <w:p>
      <w:pPr>
        <w:spacing w:line="440" w:lineRule="exact"/>
        <w:ind w:left="550" w:hanging="550" w:hangingChars="250"/>
        <w:rPr>
          <w:rFonts w:ascii="宋体" w:hAnsi="宋体" w:cs="宋体"/>
          <w:sz w:val="22"/>
          <w:szCs w:val="22"/>
        </w:rPr>
      </w:pPr>
      <w:r>
        <w:rPr>
          <w:rFonts w:hint="eastAsia" w:ascii="宋体" w:hAnsi="宋体" w:cs="宋体"/>
          <w:sz w:val="22"/>
          <w:szCs w:val="22"/>
        </w:rPr>
        <w:t>1.   本次评标采用综合评分法，总分100分，其中商务技术7</w:t>
      </w:r>
      <w:r>
        <w:rPr>
          <w:rFonts w:ascii="宋体" w:hAnsi="宋体" w:cs="宋体"/>
          <w:sz w:val="22"/>
          <w:szCs w:val="22"/>
        </w:rPr>
        <w:t>0</w:t>
      </w:r>
      <w:r>
        <w:rPr>
          <w:rFonts w:hint="eastAsia" w:ascii="宋体" w:hAnsi="宋体" w:cs="宋体"/>
          <w:sz w:val="22"/>
          <w:szCs w:val="22"/>
        </w:rPr>
        <w:t>分（商务技术权值7</w:t>
      </w:r>
      <w:r>
        <w:rPr>
          <w:rFonts w:ascii="宋体" w:hAnsi="宋体" w:cs="宋体"/>
          <w:sz w:val="22"/>
          <w:szCs w:val="22"/>
        </w:rPr>
        <w:t>0</w:t>
      </w:r>
      <w:r>
        <w:rPr>
          <w:rFonts w:hint="eastAsia" w:ascii="宋体" w:hAnsi="宋体" w:cs="宋体"/>
          <w:sz w:val="22"/>
          <w:szCs w:val="22"/>
        </w:rPr>
        <w:t>%），价格3</w:t>
      </w:r>
      <w:r>
        <w:rPr>
          <w:rFonts w:ascii="宋体" w:hAnsi="宋体" w:cs="宋体"/>
          <w:sz w:val="22"/>
          <w:szCs w:val="22"/>
        </w:rPr>
        <w:t>0</w:t>
      </w:r>
      <w:r>
        <w:rPr>
          <w:rFonts w:hint="eastAsia" w:ascii="宋体" w:hAnsi="宋体" w:cs="宋体"/>
          <w:sz w:val="22"/>
          <w:szCs w:val="22"/>
        </w:rPr>
        <w:t>分（价格权值3</w:t>
      </w:r>
      <w:r>
        <w:rPr>
          <w:rFonts w:ascii="宋体" w:hAnsi="宋体" w:cs="宋体"/>
          <w:sz w:val="22"/>
          <w:szCs w:val="22"/>
        </w:rPr>
        <w:t>0</w:t>
      </w:r>
      <w:r>
        <w:rPr>
          <w:rFonts w:hint="eastAsia" w:ascii="宋体" w:hAnsi="宋体" w:cs="宋体"/>
          <w:sz w:val="22"/>
          <w:szCs w:val="22"/>
        </w:rPr>
        <w:t>%）。即最大限度地满足招标文件实质性要求前提下，按照招标文件中规定的各项评分内容评审后，以评标总得分最高的投标人，作为中标人。</w:t>
      </w:r>
    </w:p>
    <w:p>
      <w:pPr>
        <w:spacing w:line="440" w:lineRule="exact"/>
        <w:ind w:left="550" w:hanging="550" w:hangingChars="250"/>
        <w:rPr>
          <w:rFonts w:ascii="宋体" w:hAnsi="宋体" w:cs="宋体"/>
          <w:sz w:val="22"/>
          <w:szCs w:val="22"/>
        </w:rPr>
      </w:pPr>
      <w:r>
        <w:rPr>
          <w:rFonts w:hint="eastAsia" w:ascii="宋体" w:hAnsi="宋体" w:cs="宋体"/>
          <w:sz w:val="22"/>
          <w:szCs w:val="22"/>
        </w:rPr>
        <w:t>2.   投标截止时间止及评审期间，如出现有效投标人＜3家时，本项目废标，并重新组织招标。</w:t>
      </w:r>
    </w:p>
    <w:p>
      <w:pPr>
        <w:pStyle w:val="4"/>
        <w:adjustRightInd w:val="0"/>
        <w:snapToGrid w:val="0"/>
        <w:spacing w:line="440" w:lineRule="exact"/>
        <w:rPr>
          <w:rFonts w:ascii="宋体" w:hAnsi="宋体" w:cs="宋体"/>
          <w:b/>
          <w:sz w:val="22"/>
          <w:szCs w:val="22"/>
        </w:rPr>
      </w:pPr>
      <w:r>
        <w:rPr>
          <w:rFonts w:hint="eastAsia" w:ascii="宋体" w:hAnsi="宋体" w:cs="宋体"/>
          <w:b/>
          <w:sz w:val="22"/>
          <w:szCs w:val="22"/>
        </w:rPr>
        <w:t>五． 评分细则</w:t>
      </w:r>
    </w:p>
    <w:p>
      <w:pPr>
        <w:spacing w:line="440" w:lineRule="exact"/>
        <w:rPr>
          <w:rFonts w:ascii="宋体" w:hAnsi="宋体" w:cs="宋体"/>
          <w:sz w:val="22"/>
          <w:szCs w:val="22"/>
        </w:rPr>
      </w:pPr>
      <w:r>
        <w:rPr>
          <w:rFonts w:hint="eastAsia" w:ascii="宋体" w:hAnsi="宋体" w:cs="宋体"/>
          <w:sz w:val="22"/>
          <w:szCs w:val="22"/>
        </w:rPr>
        <w:t>1.   商务技术分的评定（7</w:t>
      </w:r>
      <w:r>
        <w:rPr>
          <w:rFonts w:ascii="宋体" w:hAnsi="宋体" w:cs="宋体"/>
          <w:sz w:val="22"/>
          <w:szCs w:val="22"/>
        </w:rPr>
        <w:t>0</w:t>
      </w:r>
      <w:r>
        <w:rPr>
          <w:rFonts w:hint="eastAsia" w:ascii="宋体" w:hAnsi="宋体" w:cs="宋体"/>
          <w:sz w:val="22"/>
          <w:szCs w:val="22"/>
        </w:rPr>
        <w:t>分）</w:t>
      </w:r>
    </w:p>
    <w:p>
      <w:pPr>
        <w:spacing w:line="440" w:lineRule="exact"/>
        <w:ind w:left="548" w:leftChars="261"/>
      </w:pPr>
      <w:r>
        <w:rPr>
          <w:rFonts w:hint="eastAsia" w:ascii="宋体" w:hAnsi="宋体" w:cs="宋体"/>
          <w:sz w:val="22"/>
          <w:szCs w:val="22"/>
        </w:rPr>
        <w:t>各评委成员按下列评分内容进行评定，每人一张评分计算表，由评标委员会成员各自评定独立打分并记实名。如某张表的一项评分内容分值超过规定的范围，则该张表无效。评标委员会成员对投标人的各项评分内容评分的合计分汇总后的算术平均值为该投标人商务技术的最终得分（四舍五入，保留小数点后二位）。</w:t>
      </w:r>
    </w:p>
    <w:p>
      <w:pPr>
        <w:spacing w:line="440" w:lineRule="exact"/>
        <w:rPr>
          <w:rFonts w:ascii="宋体" w:hAnsi="宋体" w:cs="宋体"/>
          <w:b/>
          <w:szCs w:val="22"/>
        </w:rPr>
      </w:pPr>
      <w:r>
        <w:rPr>
          <w:rFonts w:hint="eastAsia" w:ascii="宋体" w:hAnsi="宋体" w:cs="宋体"/>
          <w:b/>
          <w:szCs w:val="22"/>
        </w:rPr>
        <w:t>商务技术70分</w:t>
      </w:r>
    </w:p>
    <w:tbl>
      <w:tblPr>
        <w:tblStyle w:val="3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506"/>
        <w:gridCol w:w="6515"/>
        <w:gridCol w:w="572"/>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6" w:type="pct"/>
            <w:vAlign w:val="center"/>
          </w:tcPr>
          <w:p>
            <w:pPr>
              <w:widowControl/>
              <w:adjustRightInd w:val="0"/>
              <w:snapToGrid w:val="0"/>
              <w:spacing w:line="360" w:lineRule="exact"/>
              <w:jc w:val="center"/>
              <w:rPr>
                <w:rFonts w:ascii="宋体" w:hAnsi="宋体" w:cs="宋体"/>
                <w:b/>
                <w:color w:val="auto"/>
                <w:sz w:val="22"/>
                <w:szCs w:val="22"/>
              </w:rPr>
            </w:pPr>
            <w:r>
              <w:rPr>
                <w:rFonts w:hint="eastAsia" w:ascii="宋体" w:hAnsi="宋体" w:cs="宋体"/>
                <w:b/>
                <w:color w:val="auto"/>
                <w:sz w:val="22"/>
                <w:szCs w:val="22"/>
              </w:rPr>
              <w:t>序号</w:t>
            </w:r>
          </w:p>
        </w:tc>
        <w:tc>
          <w:tcPr>
            <w:tcW w:w="764" w:type="pct"/>
            <w:vAlign w:val="center"/>
          </w:tcPr>
          <w:p>
            <w:pPr>
              <w:widowControl/>
              <w:adjustRightInd w:val="0"/>
              <w:snapToGrid w:val="0"/>
              <w:spacing w:line="360" w:lineRule="exact"/>
              <w:jc w:val="center"/>
              <w:rPr>
                <w:rFonts w:ascii="宋体" w:hAnsi="宋体" w:cs="宋体"/>
                <w:b/>
                <w:color w:val="auto"/>
                <w:sz w:val="22"/>
                <w:szCs w:val="22"/>
              </w:rPr>
            </w:pPr>
            <w:r>
              <w:rPr>
                <w:rFonts w:hint="eastAsia" w:ascii="宋体" w:hAnsi="宋体" w:cs="宋体"/>
                <w:b/>
                <w:color w:val="auto"/>
                <w:sz w:val="22"/>
                <w:szCs w:val="22"/>
              </w:rPr>
              <w:t>评分内容</w:t>
            </w:r>
          </w:p>
        </w:tc>
        <w:tc>
          <w:tcPr>
            <w:tcW w:w="3305" w:type="pct"/>
            <w:vAlign w:val="center"/>
          </w:tcPr>
          <w:p>
            <w:pPr>
              <w:widowControl/>
              <w:adjustRightInd w:val="0"/>
              <w:snapToGrid w:val="0"/>
              <w:spacing w:line="360" w:lineRule="exact"/>
              <w:jc w:val="center"/>
              <w:rPr>
                <w:rFonts w:ascii="宋体" w:hAnsi="宋体" w:cs="宋体"/>
                <w:b/>
                <w:color w:val="auto"/>
                <w:sz w:val="22"/>
                <w:szCs w:val="22"/>
              </w:rPr>
            </w:pPr>
            <w:r>
              <w:rPr>
                <w:rFonts w:hint="eastAsia" w:ascii="宋体" w:hAnsi="宋体" w:cs="宋体"/>
                <w:b/>
                <w:color w:val="auto"/>
                <w:sz w:val="22"/>
                <w:szCs w:val="22"/>
              </w:rPr>
              <w:t>评分标准</w:t>
            </w:r>
          </w:p>
        </w:tc>
        <w:tc>
          <w:tcPr>
            <w:tcW w:w="290" w:type="pct"/>
            <w:vAlign w:val="center"/>
          </w:tcPr>
          <w:p>
            <w:pPr>
              <w:widowControl/>
              <w:adjustRightInd w:val="0"/>
              <w:snapToGrid w:val="0"/>
              <w:spacing w:line="360" w:lineRule="exact"/>
              <w:jc w:val="center"/>
              <w:rPr>
                <w:rFonts w:ascii="宋体" w:hAnsi="宋体" w:cs="宋体"/>
                <w:b/>
                <w:color w:val="auto"/>
                <w:sz w:val="22"/>
                <w:szCs w:val="22"/>
              </w:rPr>
            </w:pPr>
            <w:r>
              <w:rPr>
                <w:rFonts w:hint="eastAsia" w:ascii="宋体" w:hAnsi="宋体" w:cs="宋体"/>
                <w:b/>
                <w:color w:val="auto"/>
                <w:sz w:val="22"/>
                <w:szCs w:val="22"/>
              </w:rPr>
              <w:t>分值</w:t>
            </w:r>
          </w:p>
        </w:tc>
        <w:tc>
          <w:tcPr>
            <w:tcW w:w="293" w:type="pct"/>
            <w:vAlign w:val="center"/>
          </w:tcPr>
          <w:p>
            <w:pPr>
              <w:widowControl/>
              <w:adjustRightInd w:val="0"/>
              <w:snapToGrid w:val="0"/>
              <w:spacing w:line="360" w:lineRule="exact"/>
              <w:jc w:val="center"/>
              <w:rPr>
                <w:rFonts w:ascii="宋体" w:hAnsi="宋体" w:cs="宋体"/>
                <w:b/>
                <w:color w:val="auto"/>
                <w:sz w:val="22"/>
                <w:szCs w:val="22"/>
              </w:rPr>
            </w:pPr>
            <w:r>
              <w:rPr>
                <w:rFonts w:hint="eastAsia" w:ascii="宋体" w:hAnsi="宋体" w:cs="宋体"/>
                <w:b/>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46"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1</w:t>
            </w:r>
          </w:p>
        </w:tc>
        <w:tc>
          <w:tcPr>
            <w:tcW w:w="76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color w:val="auto"/>
                <w:sz w:val="22"/>
              </w:rPr>
              <w:t>体系认证</w:t>
            </w:r>
          </w:p>
        </w:tc>
        <w:tc>
          <w:tcPr>
            <w:tcW w:w="3305" w:type="pct"/>
            <w:vAlign w:val="center"/>
          </w:tcPr>
          <w:p>
            <w:pPr>
              <w:widowControl/>
              <w:adjustRightInd w:val="0"/>
              <w:snapToGrid w:val="0"/>
              <w:spacing w:line="360" w:lineRule="exact"/>
              <w:textAlignment w:val="baseline"/>
              <w:rPr>
                <w:rFonts w:ascii="宋体" w:hAnsi="宋体" w:cs="宋体"/>
                <w:color w:val="auto"/>
                <w:sz w:val="22"/>
                <w:szCs w:val="22"/>
              </w:rPr>
            </w:pPr>
            <w:r>
              <w:rPr>
                <w:rFonts w:hint="eastAsia" w:ascii="宋体" w:hAnsi="宋体" w:cs="宋体"/>
                <w:color w:val="auto"/>
                <w:sz w:val="22"/>
                <w:szCs w:val="22"/>
              </w:rPr>
              <w:t>1、投标人具有有效的质量管理体系认</w:t>
            </w:r>
            <w:r>
              <w:rPr>
                <w:rFonts w:hint="eastAsia" w:ascii="宋体" w:hAnsi="宋体" w:cs="宋体"/>
                <w:color w:val="auto"/>
                <w:sz w:val="22"/>
                <w:szCs w:val="22"/>
                <w:lang w:val="en-US" w:eastAsia="zh-CN"/>
              </w:rPr>
              <w:t>证</w:t>
            </w:r>
            <w:r>
              <w:rPr>
                <w:rFonts w:hint="eastAsia" w:ascii="宋体" w:hAnsi="宋体" w:cs="宋体"/>
                <w:color w:val="auto"/>
                <w:sz w:val="22"/>
                <w:szCs w:val="22"/>
              </w:rPr>
              <w:t>、IT服务管理体系认证、信息安全管理体系认证、职业健康安全管理体系认证、环境管理体系认证证书，每提供一份认证证书得1分，最高得5分</w:t>
            </w:r>
          </w:p>
          <w:p>
            <w:pPr>
              <w:widowControl/>
              <w:adjustRightInd w:val="0"/>
              <w:snapToGrid w:val="0"/>
              <w:spacing w:line="360" w:lineRule="exact"/>
              <w:textAlignment w:val="baseline"/>
              <w:rPr>
                <w:rFonts w:ascii="宋体" w:hAnsi="宋体" w:cs="宋体"/>
                <w:color w:val="auto"/>
                <w:sz w:val="22"/>
                <w:szCs w:val="22"/>
              </w:rPr>
            </w:pPr>
            <w:r>
              <w:rPr>
                <w:rFonts w:hint="eastAsia" w:ascii="宋体" w:hAnsi="宋体" w:cs="宋体"/>
                <w:color w:val="auto"/>
                <w:sz w:val="22"/>
                <w:szCs w:val="22"/>
              </w:rPr>
              <w:t>注：响应文件附有中国国家认证认可监督管理委员会查询平台（网址：</w:t>
            </w:r>
            <w:r>
              <w:rPr>
                <w:color w:val="auto"/>
              </w:rPr>
              <w:fldChar w:fldCharType="begin"/>
            </w:r>
            <w:r>
              <w:rPr>
                <w:color w:val="auto"/>
              </w:rPr>
              <w:instrText xml:space="preserve"> HYPERLINK "http://www.cnca.gov.cn/）的相关查询记录截图及有效期内的证书复印件加盖投标人公章，不提供不得分，证书不在有效期内不得分。" </w:instrText>
            </w:r>
            <w:r>
              <w:rPr>
                <w:color w:val="auto"/>
              </w:rPr>
              <w:fldChar w:fldCharType="separate"/>
            </w:r>
            <w:r>
              <w:rPr>
                <w:rStyle w:val="45"/>
                <w:rFonts w:hint="eastAsia" w:ascii="宋体" w:hAnsi="宋体" w:cs="宋体"/>
                <w:color w:val="auto"/>
                <w:sz w:val="22"/>
                <w:szCs w:val="22"/>
              </w:rPr>
              <w:t>http://www.cnca.gov.cn/）的相关查询记录截图及有效期内的证书复印件加盖投标人公章，不提供不得分，证书不在有效期内不得分。</w:t>
            </w:r>
            <w:r>
              <w:rPr>
                <w:rStyle w:val="45"/>
                <w:rFonts w:hint="eastAsia" w:ascii="宋体" w:hAnsi="宋体" w:cs="宋体"/>
                <w:color w:val="auto"/>
                <w:sz w:val="22"/>
                <w:szCs w:val="22"/>
              </w:rPr>
              <w:fldChar w:fldCharType="end"/>
            </w:r>
          </w:p>
          <w:p>
            <w:pPr>
              <w:widowControl/>
              <w:adjustRightInd w:val="0"/>
              <w:snapToGrid w:val="0"/>
              <w:spacing w:line="360" w:lineRule="exact"/>
              <w:textAlignment w:val="baseline"/>
              <w:rPr>
                <w:rFonts w:ascii="宋体" w:hAnsi="宋体" w:cs="宋体"/>
                <w:color w:val="auto"/>
                <w:sz w:val="22"/>
                <w:szCs w:val="22"/>
              </w:rPr>
            </w:pPr>
            <w:r>
              <w:rPr>
                <w:rFonts w:hint="eastAsia" w:ascii="宋体" w:hAnsi="宋体" w:cs="宋体"/>
                <w:color w:val="auto"/>
                <w:sz w:val="22"/>
                <w:szCs w:val="22"/>
              </w:rPr>
              <w:t>2、</w:t>
            </w:r>
            <w:r>
              <w:rPr>
                <w:rFonts w:hint="eastAsia" w:asciiTheme="minorEastAsia" w:hAnsiTheme="minorEastAsia" w:cstheme="minorEastAsia"/>
                <w:color w:val="auto"/>
                <w:lang w:bidi="ar"/>
              </w:rPr>
              <w:t>投标人具有ITSS信息技术服务运行维护标准证书贰级及以上得1分，提供证书扫描件加盖公章。</w:t>
            </w:r>
          </w:p>
        </w:tc>
        <w:tc>
          <w:tcPr>
            <w:tcW w:w="290"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6</w:t>
            </w:r>
          </w:p>
        </w:tc>
        <w:tc>
          <w:tcPr>
            <w:tcW w:w="293"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46"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2</w:t>
            </w:r>
          </w:p>
        </w:tc>
        <w:tc>
          <w:tcPr>
            <w:tcW w:w="76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同类业绩</w:t>
            </w:r>
          </w:p>
        </w:tc>
        <w:tc>
          <w:tcPr>
            <w:tcW w:w="3305" w:type="pct"/>
            <w:vAlign w:val="center"/>
          </w:tcPr>
          <w:p>
            <w:pPr>
              <w:widowControl/>
              <w:adjustRightInd w:val="0"/>
              <w:snapToGrid w:val="0"/>
              <w:spacing w:line="360" w:lineRule="exact"/>
              <w:textAlignment w:val="baseline"/>
              <w:rPr>
                <w:rFonts w:ascii="宋体" w:hAnsi="宋体" w:cs="宋体"/>
                <w:color w:val="auto"/>
                <w:sz w:val="22"/>
                <w:szCs w:val="22"/>
              </w:rPr>
            </w:pPr>
            <w:r>
              <w:rPr>
                <w:rFonts w:hint="eastAsia" w:ascii="宋体" w:hAnsi="宋体" w:cs="宋体"/>
                <w:color w:val="auto"/>
                <w:sz w:val="22"/>
                <w:szCs w:val="22"/>
              </w:rPr>
              <w:t>投标人提供（2020年1月1日至今）已完成同类项目业绩，每项类似业绩得1分，最多得3分。（提供合同原件扫描件并加盖电子签章）</w:t>
            </w:r>
          </w:p>
        </w:tc>
        <w:tc>
          <w:tcPr>
            <w:tcW w:w="290"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3</w:t>
            </w:r>
          </w:p>
        </w:tc>
        <w:tc>
          <w:tcPr>
            <w:tcW w:w="293"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346" w:type="pct"/>
            <w:vMerge w:val="restar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3</w:t>
            </w:r>
          </w:p>
        </w:tc>
        <w:tc>
          <w:tcPr>
            <w:tcW w:w="764" w:type="pct"/>
            <w:vMerge w:val="restar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产品功能及技术要求</w:t>
            </w:r>
          </w:p>
        </w:tc>
        <w:tc>
          <w:tcPr>
            <w:tcW w:w="3305" w:type="pct"/>
            <w:vAlign w:val="center"/>
          </w:tcPr>
          <w:p>
            <w:pPr>
              <w:widowControl/>
              <w:adjustRightInd w:val="0"/>
              <w:snapToGrid w:val="0"/>
              <w:spacing w:line="360" w:lineRule="exact"/>
              <w:textAlignment w:val="baseline"/>
              <w:rPr>
                <w:rFonts w:ascii="宋体" w:hAnsi="宋体" w:cs="宋体"/>
                <w:color w:val="auto"/>
                <w:sz w:val="22"/>
                <w:szCs w:val="22"/>
              </w:rPr>
            </w:pPr>
            <w:r>
              <w:rPr>
                <w:rFonts w:hint="eastAsia" w:ascii="宋体" w:hAnsi="宋体" w:cs="宋体"/>
                <w:color w:val="auto"/>
                <w:sz w:val="22"/>
                <w:szCs w:val="22"/>
              </w:rPr>
              <w:t>根据所投产品技术指标与招标文件一般参数要求的响应程度，完全响应的得满分，标</w:t>
            </w:r>
            <w:r>
              <w:rPr>
                <w:rStyle w:val="212"/>
                <w:rFonts w:hint="eastAsia" w:ascii="宋体" w:hAnsi="宋体" w:cs="宋体"/>
                <w:b w:val="0"/>
                <w:color w:val="auto"/>
                <w:sz w:val="22"/>
                <w:szCs w:val="22"/>
              </w:rPr>
              <w:t>★</w:t>
            </w:r>
            <w:r>
              <w:rPr>
                <w:rFonts w:hint="eastAsia" w:ascii="宋体" w:hAnsi="宋体" w:cs="宋体"/>
                <w:color w:val="auto"/>
                <w:sz w:val="22"/>
                <w:szCs w:val="22"/>
              </w:rPr>
              <w:t>的重要参数（共2</w:t>
            </w:r>
            <w:r>
              <w:rPr>
                <w:rFonts w:hint="eastAsia" w:ascii="宋体" w:hAnsi="宋体" w:cs="宋体"/>
                <w:color w:val="auto"/>
                <w:sz w:val="22"/>
                <w:szCs w:val="22"/>
                <w:lang w:val="en-US" w:eastAsia="zh-CN"/>
              </w:rPr>
              <w:t>2</w:t>
            </w:r>
            <w:r>
              <w:rPr>
                <w:rFonts w:hint="eastAsia" w:ascii="宋体" w:hAnsi="宋体" w:cs="宋体"/>
                <w:color w:val="auto"/>
                <w:sz w:val="22"/>
                <w:szCs w:val="22"/>
              </w:rPr>
              <w:t>条），不能按照招标文件要求提供证明文件视为负偏离，不满足或负偏离的每项扣1分，扣完为止。</w:t>
            </w:r>
          </w:p>
        </w:tc>
        <w:tc>
          <w:tcPr>
            <w:tcW w:w="290" w:type="pct"/>
            <w:vAlign w:val="center"/>
          </w:tcPr>
          <w:p>
            <w:pPr>
              <w:widowControl/>
              <w:adjustRightInd w:val="0"/>
              <w:snapToGrid w:val="0"/>
              <w:spacing w:line="360" w:lineRule="exact"/>
              <w:jc w:val="center"/>
              <w:textAlignment w:val="baseline"/>
              <w:rPr>
                <w:rFonts w:hint="eastAsia" w:ascii="宋体" w:hAnsi="宋体" w:eastAsia="宋体" w:cs="宋体"/>
                <w:color w:val="auto"/>
                <w:sz w:val="22"/>
                <w:szCs w:val="22"/>
                <w:lang w:eastAsia="zh-CN"/>
              </w:rPr>
            </w:pPr>
            <w:r>
              <w:rPr>
                <w:rFonts w:hint="eastAsia" w:ascii="宋体" w:hAnsi="宋体" w:cs="宋体"/>
                <w:color w:val="auto"/>
                <w:sz w:val="22"/>
                <w:szCs w:val="22"/>
              </w:rPr>
              <w:t>2</w:t>
            </w:r>
            <w:r>
              <w:rPr>
                <w:rFonts w:hint="eastAsia" w:ascii="宋体" w:hAnsi="宋体" w:cs="宋体"/>
                <w:color w:val="auto"/>
                <w:sz w:val="22"/>
                <w:szCs w:val="22"/>
                <w:lang w:val="en-US" w:eastAsia="zh-CN"/>
              </w:rPr>
              <w:t>2</w:t>
            </w:r>
          </w:p>
        </w:tc>
        <w:tc>
          <w:tcPr>
            <w:tcW w:w="293" w:type="pct"/>
            <w:vMerge w:val="restar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346" w:type="pct"/>
            <w:vMerge w:val="continue"/>
            <w:vAlign w:val="center"/>
          </w:tcPr>
          <w:p>
            <w:pPr>
              <w:widowControl/>
              <w:adjustRightInd w:val="0"/>
              <w:snapToGrid w:val="0"/>
              <w:spacing w:line="360" w:lineRule="exact"/>
              <w:textAlignment w:val="baseline"/>
              <w:rPr>
                <w:color w:val="auto"/>
              </w:rPr>
            </w:pPr>
          </w:p>
        </w:tc>
        <w:tc>
          <w:tcPr>
            <w:tcW w:w="764" w:type="pct"/>
            <w:vMerge w:val="continue"/>
            <w:vAlign w:val="center"/>
          </w:tcPr>
          <w:p>
            <w:pPr>
              <w:widowControl/>
              <w:adjustRightInd w:val="0"/>
              <w:snapToGrid w:val="0"/>
              <w:spacing w:line="360" w:lineRule="exact"/>
              <w:textAlignment w:val="baseline"/>
              <w:rPr>
                <w:color w:val="auto"/>
              </w:rPr>
            </w:pPr>
          </w:p>
        </w:tc>
        <w:tc>
          <w:tcPr>
            <w:tcW w:w="3305" w:type="pct"/>
            <w:vAlign w:val="center"/>
          </w:tcPr>
          <w:p>
            <w:pPr>
              <w:widowControl/>
              <w:spacing w:line="360" w:lineRule="exact"/>
              <w:rPr>
                <w:rFonts w:ascii="宋体" w:hAnsi="宋体" w:cs="宋体"/>
                <w:color w:val="auto"/>
                <w:szCs w:val="22"/>
              </w:rPr>
            </w:pPr>
            <w:r>
              <w:rPr>
                <w:rFonts w:hint="eastAsia" w:ascii="宋体" w:hAnsi="宋体" w:cs="宋体"/>
                <w:color w:val="auto"/>
                <w:szCs w:val="22"/>
              </w:rPr>
              <w:t>根据所投产品技术指标与招标文件一般参数要求的响应程度，</w:t>
            </w:r>
            <w:r>
              <w:rPr>
                <w:rFonts w:hint="eastAsia" w:ascii="宋体" w:hAnsi="宋体" w:cs="宋体"/>
                <w:color w:val="auto"/>
                <w:sz w:val="22"/>
                <w:szCs w:val="22"/>
              </w:rPr>
              <w:t>不能按照招标文件要求提供截图、检测报告、证书等证明文件视为负偏离</w:t>
            </w:r>
            <w:r>
              <w:rPr>
                <w:rFonts w:hint="eastAsia" w:ascii="宋体" w:hAnsi="宋体" w:cs="宋体"/>
                <w:color w:val="auto"/>
                <w:szCs w:val="22"/>
              </w:rPr>
              <w:t>。</w:t>
            </w:r>
          </w:p>
          <w:p>
            <w:pPr>
              <w:widowControl/>
              <w:spacing w:line="360" w:lineRule="exact"/>
              <w:rPr>
                <w:rFonts w:ascii="宋体" w:hAnsi="宋体" w:cs="宋体"/>
                <w:color w:val="auto"/>
                <w:szCs w:val="22"/>
              </w:rPr>
            </w:pPr>
            <w:r>
              <w:rPr>
                <w:rFonts w:hint="eastAsia" w:ascii="宋体" w:hAnsi="宋体" w:cs="宋体"/>
                <w:color w:val="auto"/>
                <w:szCs w:val="22"/>
              </w:rPr>
              <w:t>1）完全满足（无负偏离）得</w:t>
            </w:r>
            <w:r>
              <w:rPr>
                <w:rFonts w:hint="eastAsia" w:ascii="宋体" w:hAnsi="宋体" w:cs="宋体"/>
                <w:color w:val="auto"/>
                <w:szCs w:val="22"/>
                <w:lang w:val="en-US" w:eastAsia="zh-CN"/>
              </w:rPr>
              <w:t>6</w:t>
            </w:r>
            <w:r>
              <w:rPr>
                <w:rFonts w:hint="eastAsia" w:ascii="宋体" w:hAnsi="宋体" w:cs="宋体"/>
                <w:color w:val="auto"/>
                <w:szCs w:val="22"/>
              </w:rPr>
              <w:t>分：</w:t>
            </w:r>
          </w:p>
          <w:p>
            <w:pPr>
              <w:widowControl/>
              <w:spacing w:line="360" w:lineRule="exact"/>
              <w:rPr>
                <w:rFonts w:ascii="宋体" w:hAnsi="宋体" w:cs="宋体"/>
                <w:color w:val="auto"/>
                <w:szCs w:val="22"/>
              </w:rPr>
            </w:pPr>
            <w:r>
              <w:rPr>
                <w:rFonts w:hint="eastAsia" w:ascii="宋体" w:hAnsi="宋体" w:cs="宋体"/>
                <w:color w:val="auto"/>
                <w:szCs w:val="22"/>
              </w:rPr>
              <w:t>2）基本满足（负偏离项≤5项）得3分；</w:t>
            </w:r>
          </w:p>
          <w:p>
            <w:pPr>
              <w:widowControl/>
              <w:spacing w:line="360" w:lineRule="exact"/>
              <w:rPr>
                <w:rFonts w:ascii="宋体" w:hAnsi="宋体" w:cs="宋体"/>
                <w:color w:val="auto"/>
                <w:szCs w:val="22"/>
              </w:rPr>
            </w:pPr>
            <w:r>
              <w:rPr>
                <w:rFonts w:hint="eastAsia" w:ascii="宋体" w:hAnsi="宋体" w:cs="宋体"/>
                <w:color w:val="auto"/>
                <w:szCs w:val="22"/>
              </w:rPr>
              <w:t>3）一般满足（5＜负偏离项≤10项）得1分；</w:t>
            </w:r>
          </w:p>
          <w:p>
            <w:pPr>
              <w:widowControl/>
              <w:adjustRightInd w:val="0"/>
              <w:snapToGrid w:val="0"/>
              <w:spacing w:line="360" w:lineRule="exact"/>
              <w:textAlignment w:val="baseline"/>
              <w:rPr>
                <w:rFonts w:ascii="宋体" w:hAnsi="宋体" w:cs="宋体"/>
                <w:color w:val="auto"/>
                <w:sz w:val="22"/>
                <w:szCs w:val="22"/>
              </w:rPr>
            </w:pPr>
            <w:r>
              <w:rPr>
                <w:rFonts w:hint="eastAsia" w:ascii="宋体" w:hAnsi="宋体" w:cs="宋体"/>
                <w:color w:val="auto"/>
                <w:szCs w:val="22"/>
              </w:rPr>
              <w:t>4）不满足（负偏离项＞10项）得0分。</w:t>
            </w:r>
          </w:p>
        </w:tc>
        <w:tc>
          <w:tcPr>
            <w:tcW w:w="290" w:type="pct"/>
            <w:vAlign w:val="center"/>
          </w:tcPr>
          <w:p>
            <w:pPr>
              <w:widowControl/>
              <w:adjustRightInd w:val="0"/>
              <w:snapToGrid w:val="0"/>
              <w:spacing w:line="360" w:lineRule="exact"/>
              <w:jc w:val="center"/>
              <w:textAlignment w:val="baseline"/>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6</w:t>
            </w:r>
          </w:p>
        </w:tc>
        <w:tc>
          <w:tcPr>
            <w:tcW w:w="293" w:type="pct"/>
            <w:vMerge w:val="continue"/>
            <w:vAlign w:val="center"/>
          </w:tcPr>
          <w:p>
            <w:pPr>
              <w:widowControl/>
              <w:adjustRightInd w:val="0"/>
              <w:snapToGrid w:val="0"/>
              <w:spacing w:line="360" w:lineRule="exact"/>
              <w:textAlignment w:val="baseline"/>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46"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4</w:t>
            </w:r>
          </w:p>
        </w:tc>
        <w:tc>
          <w:tcPr>
            <w:tcW w:w="764" w:type="pct"/>
            <w:vAlign w:val="center"/>
          </w:tcPr>
          <w:p>
            <w:pPr>
              <w:pStyle w:val="4"/>
              <w:adjustRightInd w:val="0"/>
              <w:snapToGrid w:val="0"/>
              <w:spacing w:after="0" w:line="360" w:lineRule="exact"/>
              <w:jc w:val="center"/>
              <w:rPr>
                <w:rFonts w:ascii="宋体" w:hAnsi="宋体" w:cs="宋体"/>
                <w:color w:val="auto"/>
                <w:sz w:val="22"/>
                <w:szCs w:val="22"/>
              </w:rPr>
            </w:pPr>
            <w:r>
              <w:rPr>
                <w:rFonts w:hint="eastAsia" w:ascii="宋体" w:hAnsi="宋体" w:cs="宋体"/>
                <w:color w:val="auto"/>
                <w:sz w:val="22"/>
                <w:szCs w:val="22"/>
              </w:rPr>
              <w:t>实施方案</w:t>
            </w:r>
          </w:p>
        </w:tc>
        <w:tc>
          <w:tcPr>
            <w:tcW w:w="3305" w:type="pct"/>
            <w:vAlign w:val="center"/>
          </w:tcPr>
          <w:p>
            <w:pPr>
              <w:widowControl/>
              <w:spacing w:line="360" w:lineRule="exact"/>
              <w:rPr>
                <w:rFonts w:ascii="宋体" w:hAnsi="宋体" w:cs="宋体"/>
                <w:color w:val="auto"/>
                <w:szCs w:val="21"/>
              </w:rPr>
            </w:pPr>
            <w:r>
              <w:rPr>
                <w:rFonts w:hint="eastAsia" w:ascii="宋体" w:hAnsi="宋体" w:cs="宋体"/>
                <w:color w:val="auto"/>
                <w:szCs w:val="21"/>
              </w:rPr>
              <w:t>根据投标人提供的实施方案包括进度安排以及产品的供货、安装调试、试运行、测试、调优、验收标准等内容综合评审打分。</w:t>
            </w:r>
          </w:p>
          <w:p>
            <w:pPr>
              <w:widowControl/>
              <w:spacing w:line="360" w:lineRule="exact"/>
              <w:rPr>
                <w:rFonts w:hint="eastAsia" w:ascii="宋体" w:hAnsi="宋体" w:eastAsia="宋体" w:cs="宋体"/>
                <w:color w:val="auto"/>
                <w:szCs w:val="21"/>
                <w:lang w:eastAsia="zh-CN"/>
              </w:rPr>
            </w:pPr>
            <w:r>
              <w:rPr>
                <w:rFonts w:hint="eastAsia" w:ascii="宋体" w:hAnsi="宋体" w:cs="宋体"/>
                <w:color w:val="auto"/>
                <w:szCs w:val="21"/>
              </w:rPr>
              <w:t>(1)实施方案、措施科学、合理、规范：</w:t>
            </w:r>
            <w:r>
              <w:rPr>
                <w:rFonts w:ascii="宋体" w:hAnsi="宋体" w:cs="宋体"/>
                <w:color w:val="auto"/>
              </w:rPr>
              <w:t>2</w:t>
            </w:r>
            <w:r>
              <w:rPr>
                <w:rFonts w:hint="eastAsia" w:ascii="宋体" w:hAnsi="宋体" w:cs="宋体"/>
                <w:color w:val="auto"/>
                <w:lang w:val="en-US" w:eastAsia="zh-CN"/>
              </w:rPr>
              <w:t>.0</w:t>
            </w:r>
            <w:r>
              <w:rPr>
                <w:rFonts w:hint="eastAsia" w:ascii="宋体" w:hAnsi="宋体" w:cs="宋体"/>
                <w:color w:val="auto"/>
              </w:rPr>
              <w:t>-</w:t>
            </w:r>
            <w:r>
              <w:rPr>
                <w:rFonts w:ascii="宋体" w:hAnsi="宋体" w:cs="宋体"/>
                <w:color w:val="auto"/>
              </w:rPr>
              <w:t>3</w:t>
            </w:r>
            <w:r>
              <w:rPr>
                <w:rFonts w:hint="eastAsia" w:ascii="宋体" w:hAnsi="宋体" w:cs="宋体"/>
                <w:color w:val="auto"/>
                <w:szCs w:val="21"/>
              </w:rPr>
              <w:t>分</w:t>
            </w:r>
            <w:r>
              <w:rPr>
                <w:rFonts w:hint="eastAsia" w:ascii="宋体" w:hAnsi="宋体" w:cs="宋体"/>
                <w:color w:val="auto"/>
                <w:szCs w:val="21"/>
                <w:lang w:eastAsia="zh-CN"/>
              </w:rPr>
              <w:t>；</w:t>
            </w:r>
          </w:p>
          <w:p>
            <w:pPr>
              <w:widowControl/>
              <w:spacing w:line="360" w:lineRule="exac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)实施方案、措施一般科学、合理、规范：</w:t>
            </w:r>
            <w:r>
              <w:rPr>
                <w:rFonts w:hint="eastAsia" w:ascii="宋体" w:hAnsi="宋体" w:cs="宋体"/>
                <w:color w:val="auto"/>
                <w:szCs w:val="21"/>
                <w:lang w:val="en-US" w:eastAsia="zh-CN"/>
              </w:rPr>
              <w:t>0.</w:t>
            </w:r>
            <w:r>
              <w:rPr>
                <w:rFonts w:hint="eastAsia" w:ascii="宋体" w:hAnsi="宋体" w:cs="宋体"/>
                <w:color w:val="auto"/>
                <w:sz w:val="22"/>
                <w:szCs w:val="22"/>
              </w:rPr>
              <w:t>1-</w:t>
            </w:r>
            <w:r>
              <w:rPr>
                <w:rFonts w:hint="eastAsia" w:ascii="宋体" w:hAnsi="宋体" w:cs="宋体"/>
                <w:color w:val="auto"/>
                <w:sz w:val="22"/>
                <w:szCs w:val="22"/>
                <w:lang w:val="en-US" w:eastAsia="zh-CN"/>
              </w:rPr>
              <w:t>1.9</w:t>
            </w:r>
            <w:r>
              <w:rPr>
                <w:rFonts w:hint="eastAsia" w:ascii="宋体" w:hAnsi="宋体" w:cs="宋体"/>
                <w:color w:val="auto"/>
                <w:szCs w:val="21"/>
              </w:rPr>
              <w:t>分；</w:t>
            </w:r>
          </w:p>
          <w:p>
            <w:pPr>
              <w:pStyle w:val="4"/>
              <w:adjustRightInd w:val="0"/>
              <w:snapToGrid w:val="0"/>
              <w:spacing w:after="0" w:line="360" w:lineRule="exact"/>
              <w:rPr>
                <w:rFonts w:ascii="宋体" w:hAnsi="宋体" w:cs="宋体"/>
                <w:color w:val="auto"/>
                <w:sz w:val="22"/>
                <w:szCs w:val="22"/>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)无</w:t>
            </w:r>
            <w:r>
              <w:rPr>
                <w:rFonts w:hint="eastAsia" w:ascii="宋体" w:hAnsi="宋体" w:cs="宋体"/>
                <w:color w:val="auto"/>
                <w:szCs w:val="21"/>
              </w:rPr>
              <w:t>实施方案、措施</w:t>
            </w:r>
            <w:r>
              <w:rPr>
                <w:rFonts w:hint="eastAsia" w:ascii="宋体" w:hAnsi="宋体" w:cs="宋体"/>
                <w:color w:val="auto"/>
                <w:kern w:val="0"/>
                <w:szCs w:val="21"/>
              </w:rPr>
              <w:t>：0分。</w:t>
            </w:r>
          </w:p>
        </w:tc>
        <w:tc>
          <w:tcPr>
            <w:tcW w:w="290" w:type="pct"/>
            <w:vAlign w:val="center"/>
          </w:tcPr>
          <w:p>
            <w:pPr>
              <w:widowControl/>
              <w:adjustRightInd w:val="0"/>
              <w:snapToGrid w:val="0"/>
              <w:spacing w:line="360" w:lineRule="exact"/>
              <w:jc w:val="center"/>
              <w:rPr>
                <w:rFonts w:ascii="宋体" w:hAnsi="宋体" w:cs="宋体"/>
                <w:bCs/>
                <w:color w:val="auto"/>
                <w:sz w:val="22"/>
                <w:szCs w:val="22"/>
              </w:rPr>
            </w:pPr>
            <w:r>
              <w:rPr>
                <w:rFonts w:ascii="宋体" w:hAnsi="宋体" w:cs="宋体"/>
                <w:bCs/>
                <w:color w:val="auto"/>
                <w:sz w:val="22"/>
                <w:szCs w:val="22"/>
              </w:rPr>
              <w:t>3</w:t>
            </w:r>
          </w:p>
        </w:tc>
        <w:tc>
          <w:tcPr>
            <w:tcW w:w="293"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color w:val="auto"/>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46" w:type="pct"/>
            <w:vMerge w:val="restar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5</w:t>
            </w:r>
          </w:p>
        </w:tc>
        <w:tc>
          <w:tcPr>
            <w:tcW w:w="764" w:type="pct"/>
            <w:vMerge w:val="restar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color w:val="auto"/>
                <w:sz w:val="22"/>
                <w:szCs w:val="22"/>
              </w:rPr>
              <w:t>服务团队保障</w:t>
            </w:r>
          </w:p>
        </w:tc>
        <w:tc>
          <w:tcPr>
            <w:tcW w:w="3305" w:type="pct"/>
            <w:vAlign w:val="center"/>
          </w:tcPr>
          <w:p>
            <w:pPr>
              <w:widowControl/>
              <w:adjustRightInd w:val="0"/>
              <w:snapToGrid w:val="0"/>
              <w:spacing w:line="360" w:lineRule="exact"/>
              <w:textAlignment w:val="baseline"/>
              <w:rPr>
                <w:rFonts w:ascii="宋体" w:hAnsi="宋体" w:cs="宋体"/>
                <w:color w:val="auto"/>
                <w:szCs w:val="21"/>
              </w:rPr>
            </w:pPr>
            <w:r>
              <w:rPr>
                <w:rFonts w:hint="eastAsia" w:ascii="宋体" w:hAnsi="宋体" w:cs="宋体"/>
                <w:color w:val="auto"/>
                <w:szCs w:val="21"/>
              </w:rPr>
              <w:t>项目负责人同时持有信息系统集成及服务项目管理人员(高级项目经理）证书，PMP项目经理证书、信息系统项目管理师证书、CISP证书的，</w:t>
            </w:r>
            <w:r>
              <w:rPr>
                <w:rFonts w:hint="eastAsia" w:ascii="宋体" w:hAnsi="宋体" w:cs="宋体"/>
                <w:color w:val="auto"/>
                <w:szCs w:val="21"/>
                <w:lang w:val="en-US" w:eastAsia="zh-CN"/>
              </w:rPr>
              <w:t>每</w:t>
            </w:r>
            <w:r>
              <w:rPr>
                <w:rFonts w:hint="eastAsia" w:ascii="宋体" w:hAnsi="宋体" w:cs="宋体"/>
                <w:color w:val="auto"/>
                <w:szCs w:val="21"/>
              </w:rPr>
              <w:t>提供一个得1分，最多的4分。</w:t>
            </w:r>
          </w:p>
        </w:tc>
        <w:tc>
          <w:tcPr>
            <w:tcW w:w="290"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4</w:t>
            </w:r>
          </w:p>
        </w:tc>
        <w:tc>
          <w:tcPr>
            <w:tcW w:w="293" w:type="pct"/>
            <w:vMerge w:val="restar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46" w:type="pct"/>
            <w:vMerge w:val="continue"/>
            <w:vAlign w:val="center"/>
          </w:tcPr>
          <w:p>
            <w:pPr>
              <w:widowControl/>
              <w:adjustRightInd w:val="0"/>
              <w:snapToGrid w:val="0"/>
              <w:spacing w:line="360" w:lineRule="exact"/>
              <w:textAlignment w:val="baseline"/>
              <w:rPr>
                <w:color w:val="auto"/>
              </w:rPr>
            </w:pPr>
          </w:p>
        </w:tc>
        <w:tc>
          <w:tcPr>
            <w:tcW w:w="764" w:type="pct"/>
            <w:vMerge w:val="continue"/>
            <w:vAlign w:val="center"/>
          </w:tcPr>
          <w:p>
            <w:pPr>
              <w:widowControl/>
              <w:adjustRightInd w:val="0"/>
              <w:snapToGrid w:val="0"/>
              <w:spacing w:line="360" w:lineRule="exact"/>
              <w:textAlignment w:val="baseline"/>
              <w:rPr>
                <w:color w:val="auto"/>
              </w:rPr>
            </w:pPr>
          </w:p>
        </w:tc>
        <w:tc>
          <w:tcPr>
            <w:tcW w:w="3305" w:type="pct"/>
            <w:vAlign w:val="center"/>
          </w:tcPr>
          <w:p>
            <w:pPr>
              <w:widowControl/>
              <w:adjustRightInd w:val="0"/>
              <w:snapToGrid w:val="0"/>
              <w:spacing w:line="360" w:lineRule="exact"/>
              <w:textAlignment w:val="baseline"/>
              <w:rPr>
                <w:rFonts w:ascii="宋体" w:hAnsi="宋体" w:cs="宋体"/>
                <w:color w:val="auto"/>
                <w:szCs w:val="21"/>
              </w:rPr>
            </w:pPr>
            <w:r>
              <w:rPr>
                <w:rFonts w:hint="eastAsia" w:ascii="宋体" w:hAnsi="宋体" w:cs="宋体"/>
                <w:color w:val="auto"/>
                <w:szCs w:val="21"/>
              </w:rPr>
              <w:t>技术总监（一名）具有系统分析师证书和高级工程师职称证书得2分，只有一个得1分。</w:t>
            </w:r>
          </w:p>
        </w:tc>
        <w:tc>
          <w:tcPr>
            <w:tcW w:w="290" w:type="pct"/>
            <w:vAlign w:val="center"/>
          </w:tcPr>
          <w:p>
            <w:pPr>
              <w:widowControl/>
              <w:adjustRightInd w:val="0"/>
              <w:snapToGrid w:val="0"/>
              <w:spacing w:line="360" w:lineRule="exact"/>
              <w:jc w:val="center"/>
              <w:textAlignment w:val="baseline"/>
              <w:rPr>
                <w:rFonts w:ascii="宋体" w:hAnsi="宋体" w:cs="宋体"/>
                <w:color w:val="auto"/>
                <w:szCs w:val="21"/>
              </w:rPr>
            </w:pPr>
            <w:r>
              <w:rPr>
                <w:rFonts w:hint="eastAsia" w:ascii="宋体" w:hAnsi="宋体" w:cs="宋体"/>
                <w:color w:val="auto"/>
                <w:szCs w:val="21"/>
              </w:rPr>
              <w:t>2</w:t>
            </w:r>
          </w:p>
        </w:tc>
        <w:tc>
          <w:tcPr>
            <w:tcW w:w="293" w:type="pct"/>
            <w:vMerge w:val="continue"/>
            <w:vAlign w:val="center"/>
          </w:tcPr>
          <w:p>
            <w:pPr>
              <w:widowControl/>
              <w:adjustRightInd w:val="0"/>
              <w:snapToGrid w:val="0"/>
              <w:spacing w:line="360" w:lineRule="exact"/>
              <w:textAlignment w:val="baseline"/>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46" w:type="pct"/>
            <w:vMerge w:val="continue"/>
            <w:vAlign w:val="center"/>
          </w:tcPr>
          <w:p>
            <w:pPr>
              <w:widowControl/>
              <w:adjustRightInd w:val="0"/>
              <w:snapToGrid w:val="0"/>
              <w:spacing w:line="360" w:lineRule="exact"/>
              <w:textAlignment w:val="baseline"/>
              <w:rPr>
                <w:rFonts w:ascii="宋体" w:hAnsi="宋体" w:cs="宋体"/>
                <w:color w:val="auto"/>
                <w:szCs w:val="21"/>
              </w:rPr>
            </w:pPr>
          </w:p>
        </w:tc>
        <w:tc>
          <w:tcPr>
            <w:tcW w:w="764" w:type="pct"/>
            <w:vMerge w:val="continue"/>
            <w:vAlign w:val="center"/>
          </w:tcPr>
          <w:p>
            <w:pPr>
              <w:widowControl/>
              <w:adjustRightInd w:val="0"/>
              <w:snapToGrid w:val="0"/>
              <w:spacing w:line="360" w:lineRule="exact"/>
              <w:textAlignment w:val="baseline"/>
              <w:rPr>
                <w:rFonts w:ascii="宋体" w:hAnsi="宋体" w:cs="宋体"/>
                <w:color w:val="auto"/>
                <w:szCs w:val="21"/>
              </w:rPr>
            </w:pPr>
          </w:p>
        </w:tc>
        <w:tc>
          <w:tcPr>
            <w:tcW w:w="3305" w:type="pct"/>
            <w:vAlign w:val="center"/>
          </w:tcPr>
          <w:p>
            <w:pPr>
              <w:widowControl/>
              <w:adjustRightInd w:val="0"/>
              <w:snapToGrid w:val="0"/>
              <w:spacing w:line="360" w:lineRule="exact"/>
              <w:textAlignment w:val="baseline"/>
              <w:rPr>
                <w:rFonts w:ascii="宋体" w:hAnsi="宋体" w:cs="宋体"/>
                <w:color w:val="auto"/>
                <w:szCs w:val="21"/>
              </w:rPr>
            </w:pPr>
            <w:r>
              <w:rPr>
                <w:rFonts w:hint="eastAsia" w:ascii="宋体" w:hAnsi="宋体" w:cs="宋体"/>
                <w:color w:val="auto"/>
                <w:szCs w:val="21"/>
              </w:rPr>
              <w:t>服务团队中（除项目负责人、技术总监）有成员持有国家认证的软件设计师证书、CCSK云计算安全证书、信息安全等级测评师人员证书、ITIL证书，每提供1个证书得1分，多人提供同一证书按1个计分，一</w:t>
            </w:r>
            <w:r>
              <w:rPr>
                <w:rFonts w:hint="eastAsia" w:ascii="宋体" w:hAnsi="宋体" w:cs="宋体"/>
                <w:color w:val="auto"/>
                <w:szCs w:val="21"/>
                <w:lang w:val="en-US" w:eastAsia="zh-CN"/>
              </w:rPr>
              <w:t>人</w:t>
            </w:r>
            <w:r>
              <w:rPr>
                <w:rFonts w:hint="eastAsia" w:ascii="宋体" w:hAnsi="宋体" w:cs="宋体"/>
                <w:color w:val="auto"/>
                <w:szCs w:val="21"/>
              </w:rPr>
              <w:t>提供多个证书按不同证书计分；最高得4分</w:t>
            </w:r>
          </w:p>
        </w:tc>
        <w:tc>
          <w:tcPr>
            <w:tcW w:w="290" w:type="pct"/>
            <w:vAlign w:val="center"/>
          </w:tcPr>
          <w:p>
            <w:pPr>
              <w:widowControl/>
              <w:adjustRightInd w:val="0"/>
              <w:snapToGrid w:val="0"/>
              <w:spacing w:line="360" w:lineRule="exact"/>
              <w:jc w:val="center"/>
              <w:textAlignment w:val="baseline"/>
              <w:rPr>
                <w:rFonts w:ascii="宋体" w:hAnsi="宋体" w:cs="宋体"/>
                <w:color w:val="auto"/>
                <w:szCs w:val="21"/>
              </w:rPr>
            </w:pPr>
            <w:r>
              <w:rPr>
                <w:rFonts w:hint="eastAsia" w:ascii="宋体" w:hAnsi="宋体" w:cs="宋体"/>
                <w:color w:val="auto"/>
                <w:szCs w:val="21"/>
              </w:rPr>
              <w:t>4</w:t>
            </w:r>
          </w:p>
        </w:tc>
        <w:tc>
          <w:tcPr>
            <w:tcW w:w="293" w:type="pct"/>
            <w:vMerge w:val="continue"/>
            <w:vAlign w:val="center"/>
          </w:tcPr>
          <w:p>
            <w:pPr>
              <w:widowControl/>
              <w:adjustRightInd w:val="0"/>
              <w:snapToGrid w:val="0"/>
              <w:spacing w:line="360" w:lineRule="exact"/>
              <w:textAlignment w:val="baseline"/>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6"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6</w:t>
            </w:r>
          </w:p>
        </w:tc>
        <w:tc>
          <w:tcPr>
            <w:tcW w:w="764" w:type="pct"/>
            <w:vAlign w:val="center"/>
          </w:tcPr>
          <w:p>
            <w:pPr>
              <w:widowControl/>
              <w:adjustRightInd w:val="0"/>
              <w:snapToGrid w:val="0"/>
              <w:spacing w:line="360" w:lineRule="exact"/>
              <w:jc w:val="center"/>
              <w:rPr>
                <w:rFonts w:ascii="宋体" w:hAnsi="宋体" w:cs="宋体"/>
                <w:color w:val="auto"/>
                <w:sz w:val="22"/>
                <w:szCs w:val="22"/>
              </w:rPr>
            </w:pPr>
            <w:r>
              <w:rPr>
                <w:rFonts w:hint="eastAsia" w:ascii="宋体" w:hAnsi="宋体" w:cs="宋体"/>
                <w:color w:val="auto"/>
                <w:sz w:val="22"/>
                <w:szCs w:val="22"/>
              </w:rPr>
              <w:t>系统</w:t>
            </w:r>
            <w:r>
              <w:rPr>
                <w:rFonts w:hint="eastAsia" w:ascii="宋体" w:hAnsi="宋体" w:cs="宋体"/>
                <w:color w:val="auto"/>
                <w:sz w:val="22"/>
                <w:szCs w:val="22"/>
                <w:lang w:eastAsia="zh-Hans"/>
              </w:rPr>
              <w:t>关键功能</w:t>
            </w:r>
            <w:r>
              <w:rPr>
                <w:rFonts w:hint="eastAsia" w:ascii="宋体" w:hAnsi="宋体" w:cs="宋体"/>
                <w:color w:val="auto"/>
                <w:sz w:val="22"/>
                <w:szCs w:val="22"/>
              </w:rPr>
              <w:t>讲解</w:t>
            </w:r>
          </w:p>
        </w:tc>
        <w:tc>
          <w:tcPr>
            <w:tcW w:w="3305" w:type="pct"/>
            <w:vAlign w:val="center"/>
          </w:tcPr>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投标人需根据本项目系统关键功能进行</w:t>
            </w:r>
            <w:r>
              <w:rPr>
                <w:rFonts w:hint="eastAsia" w:ascii="宋体" w:hAnsi="宋体" w:cs="宋体"/>
                <w:color w:val="auto"/>
                <w:sz w:val="22"/>
                <w:szCs w:val="22"/>
                <w:lang w:eastAsia="zh-Hans"/>
              </w:rPr>
              <w:t>现场</w:t>
            </w:r>
            <w:r>
              <w:rPr>
                <w:rFonts w:hint="eastAsia" w:ascii="宋体" w:hAnsi="宋体" w:cs="宋体"/>
                <w:color w:val="auto"/>
                <w:sz w:val="22"/>
                <w:szCs w:val="22"/>
              </w:rPr>
              <w:t>讲解</w:t>
            </w:r>
            <w:r>
              <w:rPr>
                <w:rFonts w:hint="eastAsia" w:ascii="宋体" w:hAnsi="宋体" w:cs="宋体"/>
                <w:color w:val="auto"/>
                <w:sz w:val="22"/>
                <w:szCs w:val="22"/>
                <w:lang w:eastAsia="zh-Hans"/>
              </w:rPr>
              <w:t>（录屏、图片DEMO或者ppt）</w:t>
            </w:r>
            <w:r>
              <w:rPr>
                <w:rFonts w:hint="eastAsia" w:ascii="宋体" w:hAnsi="宋体" w:cs="宋体"/>
                <w:color w:val="auto"/>
                <w:sz w:val="22"/>
                <w:szCs w:val="22"/>
              </w:rPr>
              <w:t>，时间不超过15分钟。</w:t>
            </w:r>
          </w:p>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注：演示设备自行提供。</w:t>
            </w:r>
          </w:p>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lang w:eastAsia="zh-Hans"/>
              </w:rPr>
              <w:t>1.</w:t>
            </w:r>
            <w:r>
              <w:rPr>
                <w:rFonts w:hint="eastAsia" w:ascii="宋体" w:hAnsi="宋体" w:cs="宋体"/>
                <w:color w:val="auto"/>
                <w:sz w:val="22"/>
                <w:szCs w:val="22"/>
              </w:rPr>
              <w:t>无人机智能遥感网相关功能讲解</w:t>
            </w:r>
            <w:r>
              <w:rPr>
                <w:rFonts w:hint="eastAsia" w:ascii="宋体" w:hAnsi="宋体" w:cs="宋体"/>
                <w:color w:val="auto"/>
                <w:sz w:val="22"/>
                <w:szCs w:val="22"/>
                <w:lang w:eastAsia="zh-Hans"/>
              </w:rPr>
              <w:t>（0-</w:t>
            </w:r>
            <w:r>
              <w:rPr>
                <w:rFonts w:hint="eastAsia" w:ascii="宋体" w:hAnsi="宋体" w:cs="宋体"/>
                <w:color w:val="auto"/>
                <w:sz w:val="22"/>
                <w:szCs w:val="22"/>
                <w:lang w:val="en-US" w:eastAsia="zh-CN"/>
              </w:rPr>
              <w:t>4</w:t>
            </w:r>
            <w:r>
              <w:rPr>
                <w:rFonts w:hint="eastAsia" w:ascii="宋体" w:hAnsi="宋体" w:cs="宋体"/>
                <w:color w:val="auto"/>
                <w:sz w:val="22"/>
                <w:szCs w:val="22"/>
                <w:lang w:eastAsia="zh-Hans"/>
              </w:rPr>
              <w:t>分）；</w:t>
            </w:r>
          </w:p>
          <w:p>
            <w:pPr>
              <w:adjustRightInd w:val="0"/>
              <w:snapToGrid w:val="0"/>
              <w:spacing w:line="360" w:lineRule="exact"/>
              <w:rPr>
                <w:rFonts w:ascii="宋体" w:hAnsi="宋体" w:cs="宋体"/>
                <w:color w:val="auto"/>
                <w:sz w:val="22"/>
                <w:szCs w:val="22"/>
                <w:lang w:eastAsia="zh-Hans"/>
              </w:rPr>
            </w:pPr>
            <w:r>
              <w:rPr>
                <w:rFonts w:hint="eastAsia" w:ascii="宋体" w:hAnsi="宋体" w:cs="宋体"/>
                <w:color w:val="auto"/>
                <w:sz w:val="22"/>
                <w:szCs w:val="22"/>
              </w:rPr>
              <w:t>2.天空地空间数据处理及发布能力讲解</w:t>
            </w:r>
            <w:r>
              <w:rPr>
                <w:rFonts w:hint="eastAsia" w:ascii="宋体" w:hAnsi="宋体" w:cs="宋体"/>
                <w:color w:val="auto"/>
                <w:sz w:val="22"/>
                <w:szCs w:val="22"/>
                <w:lang w:eastAsia="zh-Hans"/>
              </w:rPr>
              <w:t>（0-</w:t>
            </w:r>
            <w:r>
              <w:rPr>
                <w:rFonts w:ascii="宋体" w:hAnsi="宋体" w:cs="宋体"/>
                <w:color w:val="auto"/>
                <w:sz w:val="22"/>
                <w:szCs w:val="22"/>
              </w:rPr>
              <w:t>4</w:t>
            </w:r>
            <w:r>
              <w:rPr>
                <w:rFonts w:hint="eastAsia" w:ascii="宋体" w:hAnsi="宋体" w:cs="宋体"/>
                <w:color w:val="auto"/>
                <w:sz w:val="22"/>
                <w:szCs w:val="22"/>
                <w:lang w:eastAsia="zh-Hans"/>
              </w:rPr>
              <w:t>分）；</w:t>
            </w:r>
          </w:p>
          <w:p>
            <w:pPr>
              <w:adjustRightInd w:val="0"/>
              <w:snapToGrid w:val="0"/>
              <w:spacing w:line="360" w:lineRule="exact"/>
              <w:rPr>
                <w:rFonts w:hint="eastAsia" w:ascii="宋体" w:hAnsi="宋体" w:eastAsia="宋体" w:cs="宋体"/>
                <w:color w:val="auto"/>
                <w:sz w:val="22"/>
                <w:szCs w:val="22"/>
                <w:lang w:eastAsia="zh-CN"/>
              </w:rPr>
            </w:pPr>
            <w:r>
              <w:rPr>
                <w:rFonts w:ascii="宋体" w:hAnsi="宋体" w:cs="宋体"/>
                <w:color w:val="auto"/>
                <w:sz w:val="22"/>
                <w:szCs w:val="22"/>
              </w:rPr>
              <w:t>3</w:t>
            </w:r>
            <w:r>
              <w:rPr>
                <w:rFonts w:hint="eastAsia" w:ascii="宋体" w:hAnsi="宋体" w:cs="宋体"/>
                <w:color w:val="auto"/>
                <w:sz w:val="22"/>
                <w:szCs w:val="22"/>
              </w:rPr>
              <w:t>.运维运营体系讲解</w:t>
            </w:r>
            <w:r>
              <w:rPr>
                <w:rFonts w:hint="eastAsia" w:ascii="宋体" w:hAnsi="宋体" w:cs="宋体"/>
                <w:color w:val="auto"/>
                <w:sz w:val="22"/>
                <w:szCs w:val="22"/>
                <w:lang w:eastAsia="zh-Hans"/>
              </w:rPr>
              <w:t>（0-</w:t>
            </w:r>
            <w:r>
              <w:rPr>
                <w:rFonts w:hint="eastAsia" w:ascii="宋体" w:hAnsi="宋体" w:cs="宋体"/>
                <w:color w:val="auto"/>
                <w:sz w:val="22"/>
                <w:szCs w:val="22"/>
              </w:rPr>
              <w:t>2</w:t>
            </w:r>
            <w:r>
              <w:rPr>
                <w:rFonts w:hint="eastAsia" w:ascii="宋体" w:hAnsi="宋体" w:cs="宋体"/>
                <w:color w:val="auto"/>
                <w:sz w:val="22"/>
                <w:szCs w:val="22"/>
                <w:lang w:eastAsia="zh-Hans"/>
              </w:rPr>
              <w:t>分）</w:t>
            </w:r>
            <w:r>
              <w:rPr>
                <w:rFonts w:hint="eastAsia" w:ascii="宋体" w:hAnsi="宋体" w:cs="宋体"/>
                <w:color w:val="auto"/>
                <w:sz w:val="22"/>
                <w:szCs w:val="22"/>
                <w:lang w:eastAsia="zh-CN"/>
              </w:rPr>
              <w:t>。</w:t>
            </w:r>
          </w:p>
        </w:tc>
        <w:tc>
          <w:tcPr>
            <w:tcW w:w="290"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10</w:t>
            </w:r>
          </w:p>
        </w:tc>
        <w:tc>
          <w:tcPr>
            <w:tcW w:w="293" w:type="pct"/>
            <w:vAlign w:val="center"/>
          </w:tcPr>
          <w:p>
            <w:pPr>
              <w:widowControl/>
              <w:adjustRightInd w:val="0"/>
              <w:snapToGrid w:val="0"/>
              <w:spacing w:line="360" w:lineRule="exact"/>
              <w:jc w:val="center"/>
              <w:rPr>
                <w:rFonts w:ascii="宋体" w:hAnsi="宋体" w:cs="宋体"/>
                <w:color w:val="auto"/>
                <w:sz w:val="22"/>
                <w:szCs w:val="22"/>
              </w:rPr>
            </w:pPr>
            <w:r>
              <w:rPr>
                <w:rFonts w:hint="eastAsia" w:ascii="宋体" w:hAnsi="宋体" w:cs="宋体"/>
                <w:color w:val="auto"/>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6" w:type="pct"/>
            <w:vAlign w:val="center"/>
          </w:tcPr>
          <w:p>
            <w:pPr>
              <w:widowControl/>
              <w:adjustRightInd w:val="0"/>
              <w:snapToGrid w:val="0"/>
              <w:spacing w:line="360" w:lineRule="exact"/>
              <w:jc w:val="center"/>
              <w:rPr>
                <w:rFonts w:ascii="宋体" w:hAnsi="宋体" w:cs="宋体"/>
                <w:bCs/>
                <w:color w:val="auto"/>
                <w:sz w:val="22"/>
                <w:szCs w:val="22"/>
              </w:rPr>
            </w:pPr>
            <w:r>
              <w:rPr>
                <w:rFonts w:ascii="宋体" w:hAnsi="宋体" w:cs="宋体"/>
                <w:bCs/>
                <w:color w:val="auto"/>
                <w:sz w:val="22"/>
                <w:szCs w:val="22"/>
              </w:rPr>
              <w:t>7</w:t>
            </w:r>
          </w:p>
        </w:tc>
        <w:tc>
          <w:tcPr>
            <w:tcW w:w="764" w:type="pct"/>
            <w:vAlign w:val="center"/>
          </w:tcPr>
          <w:p>
            <w:pPr>
              <w:widowControl/>
              <w:adjustRightInd w:val="0"/>
              <w:snapToGrid w:val="0"/>
              <w:spacing w:line="360" w:lineRule="exact"/>
              <w:jc w:val="center"/>
              <w:rPr>
                <w:rFonts w:ascii="宋体" w:hAnsi="宋体" w:cs="宋体"/>
                <w:color w:val="auto"/>
                <w:sz w:val="22"/>
                <w:szCs w:val="22"/>
              </w:rPr>
            </w:pPr>
            <w:r>
              <w:rPr>
                <w:rFonts w:hint="eastAsia" w:ascii="宋体" w:hAnsi="宋体" w:cs="宋体"/>
                <w:color w:val="auto"/>
                <w:szCs w:val="21"/>
                <w:lang w:eastAsia="zh-Hans"/>
              </w:rPr>
              <w:t>关键技术能力评分</w:t>
            </w:r>
          </w:p>
        </w:tc>
        <w:tc>
          <w:tcPr>
            <w:tcW w:w="3305" w:type="pct"/>
            <w:vAlign w:val="center"/>
          </w:tcPr>
          <w:p>
            <w:pPr>
              <w:adjustRightInd w:val="0"/>
              <w:snapToGrid w:val="0"/>
              <w:spacing w:line="360" w:lineRule="exact"/>
              <w:rPr>
                <w:rFonts w:ascii="宋体" w:hAnsi="宋体" w:cs="宋体"/>
                <w:color w:val="auto"/>
                <w:sz w:val="22"/>
                <w:szCs w:val="22"/>
                <w:lang w:eastAsia="zh-Hans"/>
              </w:rPr>
            </w:pPr>
            <w:r>
              <w:rPr>
                <w:rFonts w:hint="eastAsia" w:ascii="宋体" w:hAnsi="宋体" w:cs="宋体"/>
                <w:color w:val="auto"/>
                <w:sz w:val="22"/>
                <w:szCs w:val="22"/>
                <w:lang w:eastAsia="zh-Hans"/>
              </w:rPr>
              <w:t>1、投标人所投产品具备数据采集系统相关自主知识产权的得</w:t>
            </w:r>
            <w:r>
              <w:rPr>
                <w:rFonts w:ascii="宋体" w:hAnsi="宋体" w:cs="宋体"/>
                <w:color w:val="auto"/>
                <w:sz w:val="22"/>
                <w:szCs w:val="22"/>
                <w:lang w:eastAsia="zh-Hans"/>
              </w:rPr>
              <w:t>1</w:t>
            </w:r>
            <w:r>
              <w:rPr>
                <w:rFonts w:hint="eastAsia" w:ascii="宋体" w:hAnsi="宋体" w:cs="宋体"/>
                <w:color w:val="auto"/>
                <w:sz w:val="22"/>
                <w:szCs w:val="22"/>
                <w:lang w:eastAsia="zh-Hans"/>
              </w:rPr>
              <w:t>分</w:t>
            </w:r>
          </w:p>
          <w:p>
            <w:pPr>
              <w:adjustRightInd w:val="0"/>
              <w:snapToGrid w:val="0"/>
              <w:spacing w:line="360" w:lineRule="exact"/>
              <w:rPr>
                <w:rFonts w:ascii="宋体" w:hAnsi="宋体" w:cs="宋体"/>
                <w:color w:val="auto"/>
                <w:sz w:val="22"/>
                <w:szCs w:val="22"/>
                <w:lang w:eastAsia="zh-Hans"/>
              </w:rPr>
            </w:pPr>
            <w:r>
              <w:rPr>
                <w:rFonts w:hint="eastAsia" w:ascii="宋体" w:hAnsi="宋体" w:cs="宋体"/>
                <w:color w:val="auto"/>
                <w:sz w:val="22"/>
                <w:szCs w:val="22"/>
                <w:lang w:eastAsia="zh-Hans"/>
              </w:rPr>
              <w:t>2、投标人所投产品具备具备数据管理平台相关自主知识产权的得</w:t>
            </w:r>
            <w:r>
              <w:rPr>
                <w:rFonts w:ascii="宋体" w:hAnsi="宋体" w:cs="宋体"/>
                <w:color w:val="auto"/>
                <w:sz w:val="22"/>
                <w:szCs w:val="22"/>
                <w:lang w:eastAsia="zh-Hans"/>
              </w:rPr>
              <w:t>1</w:t>
            </w:r>
            <w:r>
              <w:rPr>
                <w:rFonts w:hint="eastAsia" w:ascii="宋体" w:hAnsi="宋体" w:cs="宋体"/>
                <w:color w:val="auto"/>
                <w:sz w:val="22"/>
                <w:szCs w:val="22"/>
                <w:lang w:eastAsia="zh-Hans"/>
              </w:rPr>
              <w:t>分</w:t>
            </w:r>
          </w:p>
          <w:p>
            <w:pPr>
              <w:adjustRightInd w:val="0"/>
              <w:snapToGrid w:val="0"/>
              <w:spacing w:line="360" w:lineRule="exact"/>
              <w:rPr>
                <w:rFonts w:ascii="宋体" w:hAnsi="宋体" w:cs="宋体"/>
                <w:color w:val="auto"/>
                <w:sz w:val="22"/>
                <w:szCs w:val="22"/>
                <w:lang w:eastAsia="zh-Hans"/>
              </w:rPr>
            </w:pPr>
            <w:r>
              <w:rPr>
                <w:rFonts w:hint="eastAsia" w:ascii="宋体" w:hAnsi="宋体" w:cs="宋体"/>
                <w:color w:val="auto"/>
                <w:sz w:val="22"/>
                <w:szCs w:val="22"/>
                <w:lang w:eastAsia="zh-Hans"/>
              </w:rPr>
              <w:t>3、投标人所投产品具备具备业务数据资源库相关自主知识产权的得</w:t>
            </w:r>
            <w:r>
              <w:rPr>
                <w:rFonts w:ascii="宋体" w:hAnsi="宋体" w:cs="宋体"/>
                <w:color w:val="auto"/>
                <w:sz w:val="22"/>
                <w:szCs w:val="22"/>
                <w:lang w:eastAsia="zh-Hans"/>
              </w:rPr>
              <w:t>1</w:t>
            </w:r>
            <w:r>
              <w:rPr>
                <w:rFonts w:hint="eastAsia" w:ascii="宋体" w:hAnsi="宋体" w:cs="宋体"/>
                <w:color w:val="auto"/>
                <w:sz w:val="22"/>
                <w:szCs w:val="22"/>
                <w:lang w:eastAsia="zh-Hans"/>
              </w:rPr>
              <w:t>分</w:t>
            </w:r>
          </w:p>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lang w:eastAsia="zh-Hans"/>
              </w:rPr>
              <w:t>为提高产品可靠性，以上</w:t>
            </w:r>
            <w:r>
              <w:rPr>
                <w:rFonts w:ascii="宋体" w:hAnsi="宋体" w:cs="宋体"/>
                <w:color w:val="auto"/>
                <w:sz w:val="22"/>
                <w:szCs w:val="22"/>
                <w:lang w:eastAsia="zh-Hans"/>
              </w:rPr>
              <w:t>3</w:t>
            </w:r>
            <w:r>
              <w:rPr>
                <w:rFonts w:hint="eastAsia" w:ascii="宋体" w:hAnsi="宋体" w:cs="宋体"/>
                <w:color w:val="auto"/>
                <w:sz w:val="22"/>
                <w:szCs w:val="22"/>
                <w:lang w:eastAsia="zh-Hans"/>
              </w:rPr>
              <w:t>个关键技术能力所投产品必须为同一原厂商所生产，否则不得分</w:t>
            </w:r>
            <w:r>
              <w:rPr>
                <w:rFonts w:hint="eastAsia" w:ascii="宋体" w:hAnsi="宋体" w:cs="宋体"/>
                <w:color w:val="auto"/>
                <w:sz w:val="22"/>
                <w:szCs w:val="22"/>
              </w:rPr>
              <w:t>。</w:t>
            </w:r>
          </w:p>
        </w:tc>
        <w:tc>
          <w:tcPr>
            <w:tcW w:w="290" w:type="pct"/>
            <w:vAlign w:val="center"/>
          </w:tcPr>
          <w:p>
            <w:pPr>
              <w:widowControl/>
              <w:adjustRightInd w:val="0"/>
              <w:snapToGrid w:val="0"/>
              <w:spacing w:line="360" w:lineRule="exact"/>
              <w:jc w:val="center"/>
              <w:rPr>
                <w:rFonts w:ascii="宋体" w:hAnsi="宋体" w:cs="宋体"/>
                <w:bCs/>
                <w:color w:val="auto"/>
                <w:sz w:val="22"/>
                <w:szCs w:val="22"/>
              </w:rPr>
            </w:pPr>
            <w:r>
              <w:rPr>
                <w:rFonts w:ascii="宋体" w:hAnsi="宋体" w:cs="宋体"/>
                <w:bCs/>
                <w:color w:val="auto"/>
                <w:sz w:val="22"/>
                <w:szCs w:val="22"/>
              </w:rPr>
              <w:t>3</w:t>
            </w:r>
          </w:p>
        </w:tc>
        <w:tc>
          <w:tcPr>
            <w:tcW w:w="293" w:type="pct"/>
            <w:vAlign w:val="center"/>
          </w:tcPr>
          <w:p>
            <w:pPr>
              <w:widowControl/>
              <w:adjustRightInd w:val="0"/>
              <w:snapToGrid w:val="0"/>
              <w:spacing w:line="360" w:lineRule="exact"/>
              <w:jc w:val="center"/>
              <w:rPr>
                <w:rFonts w:ascii="宋体" w:hAnsi="宋体" w:cs="宋体"/>
                <w:color w:val="auto"/>
                <w:sz w:val="22"/>
                <w:szCs w:val="22"/>
              </w:rPr>
            </w:pPr>
            <w:r>
              <w:rPr>
                <w:rFonts w:hint="eastAsia" w:ascii="宋体" w:hAnsi="宋体" w:cs="宋体"/>
                <w:bCs/>
                <w:color w:val="auto"/>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6" w:type="pct"/>
            <w:vAlign w:val="center"/>
          </w:tcPr>
          <w:p>
            <w:pPr>
              <w:widowControl/>
              <w:adjustRightInd w:val="0"/>
              <w:snapToGrid w:val="0"/>
              <w:spacing w:line="360" w:lineRule="exact"/>
              <w:jc w:val="center"/>
              <w:rPr>
                <w:rFonts w:ascii="宋体" w:hAnsi="宋体" w:cs="宋体"/>
                <w:bCs/>
                <w:color w:val="auto"/>
                <w:sz w:val="22"/>
                <w:szCs w:val="22"/>
              </w:rPr>
            </w:pPr>
            <w:r>
              <w:rPr>
                <w:rFonts w:ascii="宋体" w:hAnsi="宋体" w:cs="宋体"/>
                <w:bCs/>
                <w:color w:val="auto"/>
                <w:sz w:val="22"/>
                <w:szCs w:val="22"/>
              </w:rPr>
              <w:t>8</w:t>
            </w:r>
          </w:p>
        </w:tc>
        <w:tc>
          <w:tcPr>
            <w:tcW w:w="76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color w:val="auto"/>
                <w:sz w:val="22"/>
                <w:szCs w:val="22"/>
              </w:rPr>
              <w:t>培训方案</w:t>
            </w:r>
          </w:p>
        </w:tc>
        <w:tc>
          <w:tcPr>
            <w:tcW w:w="3305" w:type="pct"/>
            <w:vAlign w:val="center"/>
          </w:tcPr>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针对本次项目提供培训方案，包括培训</w:t>
            </w:r>
            <w:r>
              <w:rPr>
                <w:rFonts w:hint="eastAsia" w:ascii="宋体" w:hAnsi="宋体" w:cs="宋体"/>
                <w:color w:val="auto"/>
                <w:sz w:val="22"/>
                <w:szCs w:val="22"/>
                <w:lang w:val="en-GB"/>
              </w:rPr>
              <w:t>目的</w:t>
            </w:r>
            <w:r>
              <w:rPr>
                <w:rFonts w:hint="eastAsia" w:ascii="宋体" w:hAnsi="宋体" w:cs="宋体"/>
                <w:color w:val="auto"/>
                <w:sz w:val="22"/>
                <w:szCs w:val="22"/>
              </w:rPr>
              <w:t>、培训内容、培训时间、地点、</w:t>
            </w:r>
            <w:r>
              <w:rPr>
                <w:rFonts w:hint="eastAsia" w:ascii="宋体" w:hAnsi="宋体" w:cs="宋体"/>
                <w:color w:val="auto"/>
                <w:sz w:val="22"/>
                <w:szCs w:val="22"/>
                <w:lang w:val="en-GB"/>
              </w:rPr>
              <w:t>频次</w:t>
            </w:r>
            <w:r>
              <w:rPr>
                <w:rFonts w:hint="eastAsia" w:ascii="宋体" w:hAnsi="宋体" w:cs="宋体"/>
                <w:color w:val="auto"/>
                <w:sz w:val="22"/>
                <w:szCs w:val="22"/>
              </w:rPr>
              <w:t>等综合评审打分。</w:t>
            </w:r>
          </w:p>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(1)方案能贴合采购人需求，合理可行、针对性强的得</w:t>
            </w:r>
            <w:r>
              <w:rPr>
                <w:rFonts w:ascii="宋体" w:hAnsi="宋体" w:cs="宋体"/>
                <w:color w:val="auto"/>
              </w:rPr>
              <w:t>1</w:t>
            </w:r>
            <w:r>
              <w:rPr>
                <w:rFonts w:hint="eastAsia" w:ascii="宋体" w:hAnsi="宋体" w:cs="宋体"/>
                <w:color w:val="auto"/>
                <w:lang w:val="en-US" w:eastAsia="zh-CN"/>
              </w:rPr>
              <w:t>.1</w:t>
            </w:r>
            <w:r>
              <w:rPr>
                <w:rFonts w:hint="eastAsia" w:ascii="宋体" w:hAnsi="宋体" w:cs="宋体"/>
                <w:color w:val="auto"/>
              </w:rPr>
              <w:t>-</w:t>
            </w:r>
            <w:r>
              <w:rPr>
                <w:rFonts w:ascii="宋体" w:hAnsi="宋体" w:cs="宋体"/>
                <w:color w:val="auto"/>
              </w:rPr>
              <w:t>2</w:t>
            </w:r>
            <w:r>
              <w:rPr>
                <w:rFonts w:hint="eastAsia" w:ascii="宋体" w:hAnsi="宋体" w:cs="宋体"/>
                <w:color w:val="auto"/>
                <w:sz w:val="22"/>
                <w:szCs w:val="22"/>
              </w:rPr>
              <w:t>分；</w:t>
            </w:r>
          </w:p>
          <w:p>
            <w:pPr>
              <w:adjustRightInd w:val="0"/>
              <w:snapToGrid w:val="0"/>
              <w:spacing w:line="360" w:lineRule="exact"/>
              <w:rPr>
                <w:rFonts w:hint="eastAsia" w:ascii="宋体" w:hAnsi="宋体" w:cs="宋体"/>
                <w:color w:val="auto"/>
                <w:sz w:val="22"/>
                <w:szCs w:val="22"/>
                <w:lang w:eastAsia="zh-CN"/>
              </w:rPr>
            </w:pPr>
            <w:r>
              <w:rPr>
                <w:rFonts w:hint="eastAsia" w:ascii="宋体" w:hAnsi="宋体" w:cs="宋体"/>
                <w:color w:val="auto"/>
                <w:sz w:val="22"/>
                <w:szCs w:val="22"/>
              </w:rPr>
              <w:t>(2)方案能基本贴合采购人需求，合理性、可行性、针对性一般的得</w:t>
            </w:r>
            <w:r>
              <w:rPr>
                <w:rFonts w:ascii="宋体" w:hAnsi="宋体" w:cs="宋体"/>
                <w:color w:val="auto"/>
                <w:sz w:val="22"/>
                <w:szCs w:val="22"/>
              </w:rPr>
              <w:t>0</w:t>
            </w:r>
            <w:r>
              <w:rPr>
                <w:rFonts w:hint="eastAsia" w:ascii="宋体" w:hAnsi="宋体" w:cs="宋体"/>
                <w:color w:val="auto"/>
                <w:sz w:val="22"/>
                <w:szCs w:val="22"/>
                <w:lang w:val="en-US" w:eastAsia="zh-CN"/>
              </w:rPr>
              <w:t>.1</w:t>
            </w:r>
            <w:r>
              <w:rPr>
                <w:rFonts w:hint="eastAsia" w:ascii="宋体" w:hAnsi="宋体" w:cs="宋体"/>
                <w:color w:val="auto"/>
              </w:rPr>
              <w:t>-</w:t>
            </w:r>
            <w:r>
              <w:rPr>
                <w:rFonts w:ascii="宋体" w:hAnsi="宋体" w:cs="宋体"/>
                <w:color w:val="auto"/>
              </w:rPr>
              <w:t>1</w:t>
            </w:r>
            <w:r>
              <w:rPr>
                <w:rFonts w:hint="eastAsia" w:ascii="宋体" w:hAnsi="宋体" w:cs="宋体"/>
                <w:color w:val="auto"/>
                <w:lang w:val="en-US" w:eastAsia="zh-CN"/>
              </w:rPr>
              <w:t>.0</w:t>
            </w:r>
            <w:r>
              <w:rPr>
                <w:rFonts w:hint="eastAsia" w:ascii="宋体" w:hAnsi="宋体" w:cs="宋体"/>
                <w:color w:val="auto"/>
                <w:sz w:val="22"/>
                <w:szCs w:val="22"/>
              </w:rPr>
              <w:t>分</w:t>
            </w:r>
            <w:r>
              <w:rPr>
                <w:rFonts w:hint="eastAsia" w:ascii="宋体" w:hAnsi="宋体" w:cs="宋体"/>
                <w:color w:val="auto"/>
                <w:sz w:val="22"/>
                <w:szCs w:val="22"/>
                <w:lang w:eastAsia="zh-CN"/>
              </w:rPr>
              <w:t>。</w:t>
            </w:r>
          </w:p>
          <w:p>
            <w:pPr>
              <w:adjustRightInd w:val="0"/>
              <w:snapToGrid w:val="0"/>
              <w:spacing w:line="360" w:lineRule="exact"/>
              <w:rPr>
                <w:rFonts w:hint="eastAsia" w:ascii="宋体" w:hAnsi="宋体" w:eastAsia="宋体" w:cs="宋体"/>
                <w:color w:val="auto"/>
                <w:szCs w:val="21"/>
                <w:lang w:eastAsia="zh-CN"/>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)无</w:t>
            </w:r>
            <w:r>
              <w:rPr>
                <w:rFonts w:hint="eastAsia" w:ascii="宋体" w:hAnsi="宋体" w:cs="宋体"/>
                <w:color w:val="auto"/>
                <w:szCs w:val="21"/>
              </w:rPr>
              <w:t>方案、措施</w:t>
            </w:r>
            <w:r>
              <w:rPr>
                <w:rFonts w:hint="eastAsia" w:ascii="宋体" w:hAnsi="宋体" w:cs="宋体"/>
                <w:color w:val="auto"/>
                <w:kern w:val="0"/>
                <w:szCs w:val="21"/>
              </w:rPr>
              <w:t>：0分。</w:t>
            </w:r>
          </w:p>
        </w:tc>
        <w:tc>
          <w:tcPr>
            <w:tcW w:w="290" w:type="pct"/>
            <w:vAlign w:val="center"/>
          </w:tcPr>
          <w:p>
            <w:pPr>
              <w:widowControl/>
              <w:adjustRightInd w:val="0"/>
              <w:snapToGrid w:val="0"/>
              <w:spacing w:line="360" w:lineRule="exact"/>
              <w:jc w:val="center"/>
              <w:rPr>
                <w:rFonts w:ascii="宋体" w:hAnsi="宋体" w:cs="宋体"/>
                <w:bCs/>
                <w:color w:val="auto"/>
                <w:sz w:val="22"/>
                <w:szCs w:val="22"/>
              </w:rPr>
            </w:pPr>
            <w:r>
              <w:rPr>
                <w:rFonts w:ascii="宋体" w:hAnsi="宋体" w:cs="宋体"/>
                <w:bCs/>
                <w:color w:val="auto"/>
                <w:sz w:val="22"/>
                <w:szCs w:val="22"/>
              </w:rPr>
              <w:t>2</w:t>
            </w:r>
          </w:p>
        </w:tc>
        <w:tc>
          <w:tcPr>
            <w:tcW w:w="293"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color w:val="auto"/>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6" w:type="pct"/>
            <w:vAlign w:val="center"/>
          </w:tcPr>
          <w:p>
            <w:pPr>
              <w:widowControl/>
              <w:adjustRightInd w:val="0"/>
              <w:snapToGrid w:val="0"/>
              <w:spacing w:line="360" w:lineRule="exact"/>
              <w:jc w:val="center"/>
              <w:rPr>
                <w:rFonts w:ascii="宋体" w:hAnsi="宋体" w:cs="宋体"/>
                <w:bCs/>
                <w:color w:val="auto"/>
                <w:sz w:val="22"/>
                <w:szCs w:val="22"/>
              </w:rPr>
            </w:pPr>
            <w:r>
              <w:rPr>
                <w:rFonts w:ascii="宋体" w:hAnsi="宋体" w:cs="宋体"/>
                <w:bCs/>
                <w:color w:val="auto"/>
                <w:sz w:val="22"/>
                <w:szCs w:val="22"/>
              </w:rPr>
              <w:t>9</w:t>
            </w:r>
          </w:p>
        </w:tc>
        <w:tc>
          <w:tcPr>
            <w:tcW w:w="76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售后服务</w:t>
            </w:r>
          </w:p>
        </w:tc>
        <w:tc>
          <w:tcPr>
            <w:tcW w:w="3305" w:type="pct"/>
            <w:vAlign w:val="center"/>
          </w:tcPr>
          <w:p>
            <w:pPr>
              <w:spacing w:line="360" w:lineRule="exact"/>
              <w:jc w:val="left"/>
              <w:rPr>
                <w:rFonts w:ascii="宋体" w:hAnsi="宋体" w:cs="宋体"/>
                <w:color w:val="auto"/>
                <w:sz w:val="22"/>
                <w:szCs w:val="22"/>
              </w:rPr>
            </w:pPr>
            <w:r>
              <w:rPr>
                <w:rFonts w:hint="eastAsia" w:ascii="宋体" w:hAnsi="宋体" w:cs="宋体"/>
                <w:color w:val="auto"/>
                <w:sz w:val="22"/>
                <w:szCs w:val="22"/>
              </w:rPr>
              <w:t>根据投标人提供的售后服务承诺、质保期外的后续技术支持和维护能力情况、配件、附件、备品备件的准备和保障措施，由评审小组综合打分。</w:t>
            </w:r>
          </w:p>
          <w:p>
            <w:pPr>
              <w:spacing w:line="360" w:lineRule="exact"/>
              <w:jc w:val="left"/>
              <w:rPr>
                <w:rFonts w:ascii="宋体" w:hAnsi="宋体" w:cs="宋体"/>
                <w:color w:val="auto"/>
                <w:sz w:val="22"/>
                <w:szCs w:val="22"/>
              </w:rPr>
            </w:pPr>
            <w:r>
              <w:rPr>
                <w:rFonts w:hint="eastAsia" w:ascii="宋体" w:hAnsi="宋体" w:cs="宋体"/>
                <w:color w:val="auto"/>
                <w:sz w:val="22"/>
                <w:szCs w:val="22"/>
              </w:rPr>
              <w:t>(1)能贴合采购人需求，合理可行、针对性强的得3</w:t>
            </w:r>
            <w:r>
              <w:rPr>
                <w:rFonts w:hint="eastAsia" w:ascii="宋体" w:hAnsi="宋体" w:cs="宋体"/>
                <w:color w:val="auto"/>
                <w:sz w:val="22"/>
                <w:szCs w:val="22"/>
                <w:lang w:val="en-US" w:eastAsia="zh-CN"/>
              </w:rPr>
              <w:t>.1</w:t>
            </w:r>
            <w:r>
              <w:rPr>
                <w:rFonts w:hint="eastAsia" w:ascii="宋体" w:hAnsi="宋体" w:cs="宋体"/>
                <w:color w:val="auto"/>
                <w:sz w:val="22"/>
                <w:szCs w:val="22"/>
              </w:rPr>
              <w:t>-4分；</w:t>
            </w:r>
          </w:p>
          <w:p>
            <w:pPr>
              <w:spacing w:line="360" w:lineRule="exact"/>
              <w:jc w:val="left"/>
              <w:rPr>
                <w:rFonts w:ascii="宋体" w:hAnsi="宋体" w:cs="宋体"/>
                <w:color w:val="auto"/>
                <w:sz w:val="22"/>
                <w:szCs w:val="22"/>
              </w:rPr>
            </w:pPr>
            <w:r>
              <w:rPr>
                <w:rFonts w:hint="eastAsia" w:ascii="宋体" w:hAnsi="宋体" w:cs="宋体"/>
                <w:color w:val="auto"/>
                <w:sz w:val="22"/>
                <w:szCs w:val="22"/>
              </w:rPr>
              <w:t>(2)能比较贴合采购人需求，较合理可行、针对性较强的得2</w:t>
            </w:r>
            <w:r>
              <w:rPr>
                <w:rFonts w:hint="eastAsia" w:ascii="宋体" w:hAnsi="宋体" w:cs="宋体"/>
                <w:color w:val="auto"/>
                <w:sz w:val="22"/>
                <w:szCs w:val="22"/>
                <w:lang w:val="en-US" w:eastAsia="zh-CN"/>
              </w:rPr>
              <w:t>.0</w:t>
            </w:r>
            <w:r>
              <w:rPr>
                <w:rFonts w:hint="eastAsia" w:ascii="宋体" w:hAnsi="宋体" w:cs="宋体"/>
                <w:color w:val="auto"/>
                <w:sz w:val="22"/>
                <w:szCs w:val="22"/>
              </w:rPr>
              <w:t>-3</w:t>
            </w:r>
            <w:r>
              <w:rPr>
                <w:rFonts w:hint="eastAsia" w:ascii="宋体" w:hAnsi="宋体" w:cs="宋体"/>
                <w:color w:val="auto"/>
                <w:sz w:val="22"/>
                <w:szCs w:val="22"/>
                <w:lang w:val="en-US" w:eastAsia="zh-CN"/>
              </w:rPr>
              <w:t>.0</w:t>
            </w:r>
            <w:r>
              <w:rPr>
                <w:rFonts w:hint="eastAsia" w:ascii="宋体" w:hAnsi="宋体" w:cs="宋体"/>
                <w:color w:val="auto"/>
                <w:sz w:val="22"/>
                <w:szCs w:val="22"/>
              </w:rPr>
              <w:t>分；</w:t>
            </w:r>
          </w:p>
          <w:p>
            <w:pPr>
              <w:spacing w:line="360" w:lineRule="exact"/>
              <w:jc w:val="left"/>
              <w:rPr>
                <w:rFonts w:ascii="宋体" w:hAnsi="宋体" w:cs="宋体"/>
                <w:color w:val="auto"/>
              </w:rPr>
            </w:pPr>
            <w:r>
              <w:rPr>
                <w:rFonts w:hint="eastAsia" w:ascii="宋体" w:hAnsi="宋体" w:cs="宋体"/>
                <w:color w:val="auto"/>
                <w:sz w:val="22"/>
                <w:szCs w:val="22"/>
              </w:rPr>
              <w:t>(3)能基本贴合采购人需求，合理性、可行性、针对性一般的得</w:t>
            </w:r>
            <w:r>
              <w:rPr>
                <w:rFonts w:hint="eastAsia" w:ascii="宋体" w:hAnsi="宋体" w:cs="宋体"/>
                <w:color w:val="auto"/>
                <w:sz w:val="22"/>
                <w:szCs w:val="22"/>
                <w:lang w:val="en-US" w:eastAsia="zh-CN"/>
              </w:rPr>
              <w:t>0.1</w:t>
            </w:r>
            <w:r>
              <w:rPr>
                <w:rFonts w:hint="eastAsia" w:ascii="宋体" w:hAnsi="宋体" w:cs="宋体"/>
                <w:color w:val="auto"/>
                <w:sz w:val="22"/>
                <w:szCs w:val="22"/>
              </w:rPr>
              <w:t>-</w:t>
            </w:r>
            <w:r>
              <w:rPr>
                <w:rFonts w:hint="eastAsia" w:ascii="宋体" w:hAnsi="宋体" w:cs="宋体"/>
                <w:color w:val="auto"/>
                <w:sz w:val="22"/>
                <w:szCs w:val="22"/>
                <w:lang w:val="en-US" w:eastAsia="zh-CN"/>
              </w:rPr>
              <w:t>1.9</w:t>
            </w:r>
            <w:r>
              <w:rPr>
                <w:rFonts w:hint="eastAsia" w:ascii="宋体" w:hAnsi="宋体" w:cs="宋体"/>
                <w:color w:val="auto"/>
                <w:sz w:val="22"/>
                <w:szCs w:val="22"/>
              </w:rPr>
              <w:t>分。</w:t>
            </w:r>
          </w:p>
          <w:p>
            <w:pPr>
              <w:pStyle w:val="91"/>
              <w:adjustRightInd w:val="0"/>
              <w:snapToGrid w:val="0"/>
              <w:spacing w:line="360" w:lineRule="exact"/>
              <w:jc w:val="both"/>
              <w:rPr>
                <w:rFonts w:ascii="宋体" w:hAnsi="宋体" w:cs="宋体"/>
                <w:color w:val="auto"/>
                <w:sz w:val="22"/>
                <w:szCs w:val="22"/>
              </w:rPr>
            </w:pPr>
            <w:r>
              <w:rPr>
                <w:rFonts w:hint="eastAsia" w:ascii="宋体" w:hAnsi="宋体" w:cs="宋体"/>
                <w:color w:val="auto"/>
                <w:sz w:val="22"/>
                <w:szCs w:val="22"/>
              </w:rPr>
              <w:t>(4)不能贴合采购人需求，合理性、可行性、针对性差的或者不提供的均不得分。</w:t>
            </w:r>
          </w:p>
        </w:tc>
        <w:tc>
          <w:tcPr>
            <w:tcW w:w="290"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4</w:t>
            </w:r>
          </w:p>
        </w:tc>
        <w:tc>
          <w:tcPr>
            <w:tcW w:w="293"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color w:val="auto"/>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6" w:type="pct"/>
            <w:vAlign w:val="center"/>
          </w:tcPr>
          <w:p>
            <w:pPr>
              <w:widowControl/>
              <w:adjustRightInd w:val="0"/>
              <w:snapToGrid w:val="0"/>
              <w:spacing w:line="360" w:lineRule="exact"/>
              <w:jc w:val="center"/>
              <w:rPr>
                <w:rFonts w:ascii="宋体" w:hAnsi="宋体" w:cs="宋体"/>
                <w:bCs/>
                <w:color w:val="auto"/>
                <w:sz w:val="22"/>
                <w:szCs w:val="22"/>
              </w:rPr>
            </w:pPr>
            <w:r>
              <w:rPr>
                <w:rFonts w:ascii="宋体" w:hAnsi="宋体" w:cs="宋体"/>
                <w:bCs/>
                <w:color w:val="auto"/>
                <w:sz w:val="22"/>
                <w:szCs w:val="22"/>
              </w:rPr>
              <w:t>10</w:t>
            </w:r>
          </w:p>
        </w:tc>
        <w:tc>
          <w:tcPr>
            <w:tcW w:w="76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环保节能产品</w:t>
            </w:r>
          </w:p>
        </w:tc>
        <w:tc>
          <w:tcPr>
            <w:tcW w:w="3305" w:type="pct"/>
          </w:tcPr>
          <w:p>
            <w:pPr>
              <w:widowControl/>
              <w:adjustRightInd w:val="0"/>
              <w:snapToGrid w:val="0"/>
              <w:spacing w:line="360" w:lineRule="exact"/>
              <w:textAlignment w:val="baseline"/>
              <w:rPr>
                <w:rFonts w:ascii="宋体" w:hAnsi="宋体" w:cs="宋体"/>
                <w:color w:val="auto"/>
                <w:sz w:val="22"/>
                <w:szCs w:val="22"/>
              </w:rPr>
            </w:pPr>
            <w:r>
              <w:rPr>
                <w:rFonts w:hint="eastAsia" w:ascii="宋体" w:hAnsi="宋体" w:cs="宋体"/>
                <w:color w:val="auto"/>
                <w:sz w:val="22"/>
                <w:szCs w:val="22"/>
              </w:rPr>
              <w:t>所提供的产品列入最新一期财政部、环境保护部公布的“环境标志产品政府采购品目清单”和最新一期财政部、发展改革委公布的“节能产品政府采购品目清单”，并获得国家确定的认证机构出具的处于有效期之内的节能产品的或环境标志产品认证证书的每个得0.5分，最高得1分。</w:t>
            </w:r>
          </w:p>
        </w:tc>
        <w:tc>
          <w:tcPr>
            <w:tcW w:w="290"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1</w:t>
            </w:r>
          </w:p>
        </w:tc>
        <w:tc>
          <w:tcPr>
            <w:tcW w:w="293"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客观分</w:t>
            </w:r>
          </w:p>
        </w:tc>
      </w:tr>
    </w:tbl>
    <w:p>
      <w:pPr>
        <w:spacing w:line="440" w:lineRule="exact"/>
        <w:rPr>
          <w:rFonts w:ascii="宋体" w:hAnsi="宋体" w:cs="宋体"/>
          <w:sz w:val="22"/>
          <w:szCs w:val="22"/>
        </w:rPr>
      </w:pPr>
      <w:r>
        <w:rPr>
          <w:rFonts w:hint="eastAsia" w:ascii="宋体" w:hAnsi="宋体" w:cs="宋体"/>
          <w:sz w:val="22"/>
          <w:szCs w:val="22"/>
        </w:rPr>
        <w:t xml:space="preserve">2.   </w:t>
      </w:r>
      <w:r>
        <w:rPr>
          <w:rFonts w:hint="eastAsia" w:ascii="宋体" w:hAnsi="宋体" w:cs="宋体"/>
          <w:b/>
          <w:sz w:val="22"/>
          <w:szCs w:val="22"/>
        </w:rPr>
        <w:t>价格评分（3</w:t>
      </w:r>
      <w:r>
        <w:rPr>
          <w:rFonts w:ascii="宋体" w:hAnsi="宋体" w:cs="宋体"/>
          <w:b/>
          <w:sz w:val="22"/>
          <w:szCs w:val="22"/>
        </w:rPr>
        <w:t>0</w:t>
      </w:r>
      <w:r>
        <w:rPr>
          <w:rFonts w:hint="eastAsia" w:ascii="宋体" w:hAnsi="宋体" w:cs="宋体"/>
          <w:b/>
          <w:sz w:val="22"/>
          <w:szCs w:val="22"/>
        </w:rPr>
        <w:t>分）</w:t>
      </w:r>
      <w:r>
        <w:rPr>
          <w:rFonts w:hint="eastAsia" w:ascii="宋体" w:hAnsi="宋体" w:cs="宋体"/>
          <w:sz w:val="22"/>
          <w:szCs w:val="22"/>
        </w:rPr>
        <w:t>：</w:t>
      </w:r>
    </w:p>
    <w:p>
      <w:pPr>
        <w:spacing w:line="440" w:lineRule="exact"/>
        <w:ind w:left="328" w:leftChars="156" w:firstLine="220" w:firstLineChars="100"/>
        <w:rPr>
          <w:rFonts w:ascii="宋体" w:hAnsi="宋体" w:cs="宋体"/>
          <w:sz w:val="22"/>
          <w:szCs w:val="22"/>
        </w:rPr>
      </w:pPr>
      <w:r>
        <w:rPr>
          <w:rFonts w:hint="eastAsia" w:ascii="宋体" w:hAnsi="宋体" w:cs="宋体"/>
          <w:sz w:val="22"/>
          <w:szCs w:val="22"/>
        </w:rPr>
        <w:t>满足招标文件要求且投标价格最低的投标报价为评标基准价。</w:t>
      </w:r>
    </w:p>
    <w:p>
      <w:pPr>
        <w:spacing w:line="440" w:lineRule="exact"/>
        <w:rPr>
          <w:rFonts w:ascii="宋体" w:hAnsi="宋体" w:cs="宋体"/>
          <w:sz w:val="22"/>
          <w:szCs w:val="22"/>
        </w:rPr>
      </w:pPr>
      <w:r>
        <w:rPr>
          <w:rFonts w:hint="eastAsia" w:ascii="宋体" w:hAnsi="宋体" w:cs="宋体"/>
          <w:sz w:val="22"/>
          <w:szCs w:val="22"/>
        </w:rPr>
        <w:t>（1）有效投标人的投标报价等于评标基准价时其价格分为满分3</w:t>
      </w:r>
      <w:r>
        <w:rPr>
          <w:rFonts w:ascii="宋体" w:hAnsi="宋体" w:cs="宋体"/>
          <w:sz w:val="22"/>
          <w:szCs w:val="22"/>
        </w:rPr>
        <w:t>0</w:t>
      </w:r>
      <w:r>
        <w:rPr>
          <w:rFonts w:hint="eastAsia" w:ascii="宋体" w:hAnsi="宋体" w:cs="宋体"/>
          <w:sz w:val="22"/>
          <w:szCs w:val="22"/>
        </w:rPr>
        <w:t>分；</w:t>
      </w:r>
    </w:p>
    <w:p>
      <w:pPr>
        <w:spacing w:line="440" w:lineRule="exact"/>
        <w:rPr>
          <w:rFonts w:ascii="宋体" w:hAnsi="宋体" w:cs="宋体"/>
          <w:sz w:val="22"/>
          <w:szCs w:val="22"/>
        </w:rPr>
      </w:pPr>
      <w:r>
        <w:rPr>
          <w:rFonts w:hint="eastAsia" w:ascii="宋体" w:hAnsi="宋体" w:cs="宋体"/>
          <w:sz w:val="22"/>
          <w:szCs w:val="22"/>
        </w:rPr>
        <w:t>（2）其他投标人的价格分按以下公式计算：</w:t>
      </w:r>
    </w:p>
    <w:p>
      <w:pPr>
        <w:spacing w:line="440" w:lineRule="exact"/>
        <w:ind w:left="548" w:leftChars="261"/>
        <w:rPr>
          <w:rFonts w:ascii="宋体" w:hAnsi="宋体" w:cs="宋体"/>
          <w:sz w:val="22"/>
          <w:szCs w:val="22"/>
        </w:rPr>
      </w:pPr>
      <w:r>
        <w:rPr>
          <w:rFonts w:hint="eastAsia" w:ascii="宋体" w:hAnsi="宋体" w:cs="宋体"/>
          <w:sz w:val="22"/>
          <w:szCs w:val="22"/>
        </w:rPr>
        <w:t>投标报价得分=（评标基准价/投标人投标价）× 价格权值 ×100（四舍五入，保留小数点后2位）</w:t>
      </w:r>
    </w:p>
    <w:p>
      <w:pPr>
        <w:spacing w:line="440" w:lineRule="exact"/>
        <w:rPr>
          <w:rFonts w:ascii="宋体" w:hAnsi="宋体" w:cs="宋体"/>
          <w:sz w:val="22"/>
          <w:szCs w:val="22"/>
        </w:rPr>
      </w:pPr>
      <w:r>
        <w:rPr>
          <w:rFonts w:hint="eastAsia" w:ascii="宋体" w:hAnsi="宋体" w:cs="宋体"/>
          <w:sz w:val="22"/>
          <w:szCs w:val="22"/>
        </w:rPr>
        <w:t>（3）如投标人报价超过采购预算，按无效标处理。</w:t>
      </w:r>
    </w:p>
    <w:p>
      <w:pPr>
        <w:spacing w:line="440" w:lineRule="exact"/>
        <w:rPr>
          <w:rFonts w:ascii="宋体" w:hAnsi="宋体" w:cs="宋体"/>
          <w:sz w:val="22"/>
          <w:szCs w:val="22"/>
        </w:rPr>
      </w:pPr>
      <w:r>
        <w:rPr>
          <w:rFonts w:hint="eastAsia" w:ascii="宋体" w:hAnsi="宋体" w:cs="宋体"/>
          <w:sz w:val="22"/>
          <w:szCs w:val="22"/>
        </w:rPr>
        <w:t>3．  有效投标人的综合得分为商务技术分和价格分的总和。</w:t>
      </w:r>
    </w:p>
    <w:p>
      <w:pPr>
        <w:spacing w:line="440" w:lineRule="exact"/>
        <w:ind w:left="552" w:hanging="552" w:hangingChars="250"/>
        <w:rPr>
          <w:rFonts w:ascii="宋体" w:hAnsi="宋体" w:cs="宋体"/>
          <w:b/>
          <w:sz w:val="22"/>
          <w:szCs w:val="22"/>
        </w:rPr>
      </w:pPr>
      <w:r>
        <w:rPr>
          <w:rFonts w:hint="eastAsia" w:ascii="宋体" w:hAnsi="宋体" w:cs="宋体"/>
          <w:b/>
          <w:sz w:val="22"/>
          <w:szCs w:val="22"/>
        </w:rPr>
        <w:t>六． 推荐中标候选人</w:t>
      </w:r>
    </w:p>
    <w:p>
      <w:pPr>
        <w:spacing w:line="440" w:lineRule="exact"/>
        <w:ind w:left="548" w:leftChars="261"/>
        <w:rPr>
          <w:rFonts w:ascii="宋体" w:hAnsi="宋体" w:cs="宋体"/>
          <w:sz w:val="22"/>
          <w:szCs w:val="22"/>
        </w:rPr>
      </w:pPr>
      <w:r>
        <w:rPr>
          <w:rFonts w:hint="eastAsia" w:ascii="宋体" w:hAnsi="宋体" w:cs="宋体"/>
          <w:sz w:val="22"/>
          <w:szCs w:val="22"/>
        </w:rPr>
        <w:t>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pPr>
        <w:spacing w:line="440" w:lineRule="exact"/>
        <w:rPr>
          <w:rFonts w:ascii="宋体" w:hAnsi="宋体" w:cs="宋体"/>
          <w:b/>
          <w:sz w:val="22"/>
          <w:szCs w:val="22"/>
        </w:rPr>
      </w:pPr>
      <w:r>
        <w:rPr>
          <w:rFonts w:hint="eastAsia" w:ascii="宋体" w:hAnsi="宋体" w:cs="宋体"/>
          <w:b/>
          <w:sz w:val="22"/>
          <w:szCs w:val="22"/>
        </w:rPr>
        <w:t>七． 确定中标人</w:t>
      </w:r>
    </w:p>
    <w:p>
      <w:pPr>
        <w:spacing w:line="440" w:lineRule="exact"/>
        <w:ind w:left="548" w:leftChars="261"/>
        <w:rPr>
          <w:rFonts w:ascii="宋体" w:hAnsi="宋体" w:cs="宋体"/>
          <w:sz w:val="22"/>
          <w:szCs w:val="22"/>
        </w:rPr>
      </w:pPr>
      <w:r>
        <w:rPr>
          <w:rFonts w:hint="eastAsia" w:ascii="宋体" w:hAnsi="宋体" w:cs="宋体"/>
          <w:sz w:val="22"/>
          <w:szCs w:val="22"/>
        </w:rPr>
        <w:t>采购人根据评标委员会推荐的中标候选人确定中标人。中标人确定后，中标结果在财政部门指定的信息发布媒体上公告并公布《中小企业声明函》（如有），在发布中标公告的同时，采购人和采购代理机构将向中标人发出中标通知书。中标通知书对采购人和中标人具有同等法律效力。</w:t>
      </w:r>
    </w:p>
    <w:p>
      <w:pPr>
        <w:pStyle w:val="4"/>
        <w:adjustRightInd w:val="0"/>
        <w:snapToGrid w:val="0"/>
        <w:spacing w:line="440" w:lineRule="exact"/>
        <w:rPr>
          <w:rFonts w:ascii="宋体" w:hAnsi="宋体" w:cs="宋体"/>
          <w:b/>
          <w:sz w:val="22"/>
          <w:szCs w:val="22"/>
        </w:rPr>
      </w:pPr>
      <w:r>
        <w:rPr>
          <w:rFonts w:hint="eastAsia" w:ascii="宋体" w:hAnsi="宋体" w:cs="宋体"/>
          <w:b/>
          <w:sz w:val="22"/>
          <w:szCs w:val="22"/>
        </w:rPr>
        <w:t>八． 投标人义务</w:t>
      </w:r>
    </w:p>
    <w:p>
      <w:pPr>
        <w:spacing w:line="440" w:lineRule="exact"/>
        <w:ind w:left="548" w:leftChars="261"/>
        <w:rPr>
          <w:rFonts w:ascii="宋体" w:hAnsi="宋体" w:cs="宋体"/>
        </w:rPr>
      </w:pPr>
      <w:r>
        <w:rPr>
          <w:rFonts w:hint="eastAsia" w:ascii="宋体" w:hAnsi="宋体" w:cs="宋体"/>
          <w:sz w:val="22"/>
          <w:szCs w:val="22"/>
        </w:rPr>
        <w:t>投标人应随时接受评标委员会的询标，解答包括有关的商务、技术等问题。评标结束，所有评标资料归档备查。</w:t>
      </w:r>
    </w:p>
    <w:p/>
    <w:sectPr>
      <w:headerReference r:id="rId12" w:type="default"/>
      <w:footerReference r:id="rId13" w:type="default"/>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Helvetica Neue">
    <w:altName w:val="微软雅黑"/>
    <w:panose1 w:val="00000000000000000000"/>
    <w:charset w:val="00"/>
    <w:family w:val="auto"/>
    <w:pitch w:val="default"/>
    <w:sig w:usb0="00000000" w:usb1="00000000" w:usb2="00000010" w:usb3="00000000" w:csb0="00000000" w:csb1="00000000"/>
  </w:font>
  <w:font w:name="DaxPro-CondRegular">
    <w:altName w:val="宋体"/>
    <w:panose1 w:val="00000000000000000000"/>
    <w:charset w:val="86"/>
    <w:family w:val="swiss"/>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1"/>
      </w:rPr>
    </w:pPr>
    <w:r>
      <w:fldChar w:fldCharType="begin"/>
    </w:r>
    <w:r>
      <w:rPr>
        <w:rStyle w:val="41"/>
      </w:rPr>
      <w:instrText xml:space="preserve">PAGE  </w:instrText>
    </w:r>
    <w:r>
      <w:fldChar w:fldCharType="separate"/>
    </w:r>
    <w:r>
      <w:rPr>
        <w:rStyle w:val="41"/>
      </w:rPr>
      <w:t>23</w:t>
    </w:r>
    <w:r>
      <w:fldChar w:fldCharType="end"/>
    </w:r>
  </w:p>
  <w:p>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20</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1</w:t>
    </w:r>
    <w:r>
      <w:rPr>
        <w:lang w:val="zh-CN"/>
      </w:rPr>
      <w:fldChar w:fldCharType="end"/>
    </w:r>
  </w:p>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40</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56</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A"/>
    <w:multiLevelType w:val="multilevel"/>
    <w:tmpl w:val="0000000A"/>
    <w:lvl w:ilvl="0" w:tentative="0">
      <w:start w:val="1"/>
      <w:numFmt w:val="decimal"/>
      <w:lvlText w:val="%1）"/>
      <w:lvlJc w:val="left"/>
      <w:pPr>
        <w:tabs>
          <w:tab w:val="left" w:pos="630"/>
        </w:tabs>
        <w:ind w:left="630" w:hanging="360"/>
      </w:pPr>
      <w:rPr>
        <w:rFonts w:hint="default"/>
      </w:rPr>
    </w:lvl>
    <w:lvl w:ilvl="1" w:tentative="0">
      <w:start w:val="1"/>
      <w:numFmt w:val="lowerLetter"/>
      <w:lvlText w:val="%2)"/>
      <w:lvlJc w:val="left"/>
      <w:pPr>
        <w:tabs>
          <w:tab w:val="left" w:pos="1110"/>
        </w:tabs>
        <w:ind w:left="1110" w:hanging="420"/>
      </w:pPr>
    </w:lvl>
    <w:lvl w:ilvl="2" w:tentative="0">
      <w:start w:val="1"/>
      <w:numFmt w:val="lowerRoman"/>
      <w:lvlText w:val="%3."/>
      <w:lvlJc w:val="right"/>
      <w:pPr>
        <w:tabs>
          <w:tab w:val="left" w:pos="1530"/>
        </w:tabs>
        <w:ind w:left="1530" w:hanging="420"/>
      </w:pPr>
    </w:lvl>
    <w:lvl w:ilvl="3" w:tentative="0">
      <w:start w:val="1"/>
      <w:numFmt w:val="decimal"/>
      <w:lvlText w:val="%4."/>
      <w:lvlJc w:val="left"/>
      <w:pPr>
        <w:tabs>
          <w:tab w:val="left" w:pos="1950"/>
        </w:tabs>
        <w:ind w:left="1950" w:hanging="420"/>
      </w:pPr>
    </w:lvl>
    <w:lvl w:ilvl="4" w:tentative="0">
      <w:start w:val="1"/>
      <w:numFmt w:val="lowerLetter"/>
      <w:lvlText w:val="%5)"/>
      <w:lvlJc w:val="left"/>
      <w:pPr>
        <w:tabs>
          <w:tab w:val="left" w:pos="2370"/>
        </w:tabs>
        <w:ind w:left="2370" w:hanging="420"/>
      </w:pPr>
    </w:lvl>
    <w:lvl w:ilvl="5" w:tentative="0">
      <w:start w:val="1"/>
      <w:numFmt w:val="lowerRoman"/>
      <w:lvlText w:val="%6."/>
      <w:lvlJc w:val="right"/>
      <w:pPr>
        <w:tabs>
          <w:tab w:val="left" w:pos="2790"/>
        </w:tabs>
        <w:ind w:left="2790" w:hanging="420"/>
      </w:pPr>
    </w:lvl>
    <w:lvl w:ilvl="6" w:tentative="0">
      <w:start w:val="1"/>
      <w:numFmt w:val="decimal"/>
      <w:lvlText w:val="%7."/>
      <w:lvlJc w:val="left"/>
      <w:pPr>
        <w:tabs>
          <w:tab w:val="left" w:pos="3210"/>
        </w:tabs>
        <w:ind w:left="3210" w:hanging="420"/>
      </w:pPr>
    </w:lvl>
    <w:lvl w:ilvl="7" w:tentative="0">
      <w:start w:val="1"/>
      <w:numFmt w:val="lowerLetter"/>
      <w:lvlText w:val="%8)"/>
      <w:lvlJc w:val="left"/>
      <w:pPr>
        <w:tabs>
          <w:tab w:val="left" w:pos="3630"/>
        </w:tabs>
        <w:ind w:left="3630" w:hanging="420"/>
      </w:pPr>
    </w:lvl>
    <w:lvl w:ilvl="8" w:tentative="0">
      <w:start w:val="1"/>
      <w:numFmt w:val="lowerRoman"/>
      <w:lvlText w:val="%9."/>
      <w:lvlJc w:val="right"/>
      <w:pPr>
        <w:tabs>
          <w:tab w:val="left" w:pos="4050"/>
        </w:tabs>
        <w:ind w:left="4050" w:hanging="420"/>
      </w:pPr>
    </w:lvl>
  </w:abstractNum>
  <w:abstractNum w:abstractNumId="2">
    <w:nsid w:val="240A2E9F"/>
    <w:multiLevelType w:val="singleLevel"/>
    <w:tmpl w:val="240A2E9F"/>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jMzZiNzczYzc5OGExMjEyMDUxOGFjMjhhMmEwNzIifQ=="/>
  </w:docVars>
  <w:rsids>
    <w:rsidRoot w:val="00172A27"/>
    <w:rsid w:val="00001165"/>
    <w:rsid w:val="00001E40"/>
    <w:rsid w:val="00002389"/>
    <w:rsid w:val="0000268F"/>
    <w:rsid w:val="00002BA3"/>
    <w:rsid w:val="00003159"/>
    <w:rsid w:val="000036E5"/>
    <w:rsid w:val="00003A5F"/>
    <w:rsid w:val="00004ADA"/>
    <w:rsid w:val="000051B1"/>
    <w:rsid w:val="00005A7A"/>
    <w:rsid w:val="000060CC"/>
    <w:rsid w:val="00006B27"/>
    <w:rsid w:val="00006E79"/>
    <w:rsid w:val="00006F21"/>
    <w:rsid w:val="00006F92"/>
    <w:rsid w:val="00007330"/>
    <w:rsid w:val="0000753A"/>
    <w:rsid w:val="000079E4"/>
    <w:rsid w:val="00007E4C"/>
    <w:rsid w:val="00007FBC"/>
    <w:rsid w:val="000107FE"/>
    <w:rsid w:val="00010DC1"/>
    <w:rsid w:val="00011854"/>
    <w:rsid w:val="0001207E"/>
    <w:rsid w:val="00012314"/>
    <w:rsid w:val="00013EA0"/>
    <w:rsid w:val="000142B3"/>
    <w:rsid w:val="00014596"/>
    <w:rsid w:val="00014742"/>
    <w:rsid w:val="000147A7"/>
    <w:rsid w:val="00015107"/>
    <w:rsid w:val="000152CF"/>
    <w:rsid w:val="00015923"/>
    <w:rsid w:val="0001651B"/>
    <w:rsid w:val="00017151"/>
    <w:rsid w:val="00017BA4"/>
    <w:rsid w:val="00020372"/>
    <w:rsid w:val="00020FE9"/>
    <w:rsid w:val="00021563"/>
    <w:rsid w:val="0002165E"/>
    <w:rsid w:val="0002168B"/>
    <w:rsid w:val="00021C20"/>
    <w:rsid w:val="000221E5"/>
    <w:rsid w:val="00022538"/>
    <w:rsid w:val="00022B42"/>
    <w:rsid w:val="00023D2B"/>
    <w:rsid w:val="00023F9D"/>
    <w:rsid w:val="000240E3"/>
    <w:rsid w:val="000245E9"/>
    <w:rsid w:val="00024E13"/>
    <w:rsid w:val="00025712"/>
    <w:rsid w:val="00025C90"/>
    <w:rsid w:val="00025DAC"/>
    <w:rsid w:val="000262A0"/>
    <w:rsid w:val="0002692B"/>
    <w:rsid w:val="00026D0F"/>
    <w:rsid w:val="00026EEE"/>
    <w:rsid w:val="000270F3"/>
    <w:rsid w:val="000272E6"/>
    <w:rsid w:val="00027467"/>
    <w:rsid w:val="00030130"/>
    <w:rsid w:val="00031782"/>
    <w:rsid w:val="00031FD8"/>
    <w:rsid w:val="00032042"/>
    <w:rsid w:val="000326AC"/>
    <w:rsid w:val="000327DC"/>
    <w:rsid w:val="00032819"/>
    <w:rsid w:val="000330F7"/>
    <w:rsid w:val="0003377F"/>
    <w:rsid w:val="0003425B"/>
    <w:rsid w:val="000343DF"/>
    <w:rsid w:val="000346A1"/>
    <w:rsid w:val="00034B1D"/>
    <w:rsid w:val="00034D91"/>
    <w:rsid w:val="00035454"/>
    <w:rsid w:val="00036008"/>
    <w:rsid w:val="00036219"/>
    <w:rsid w:val="000366F1"/>
    <w:rsid w:val="00036C10"/>
    <w:rsid w:val="00037E5F"/>
    <w:rsid w:val="00040C1C"/>
    <w:rsid w:val="00040E51"/>
    <w:rsid w:val="00041119"/>
    <w:rsid w:val="00042345"/>
    <w:rsid w:val="00042389"/>
    <w:rsid w:val="000428E3"/>
    <w:rsid w:val="00042E50"/>
    <w:rsid w:val="00042E80"/>
    <w:rsid w:val="000431B8"/>
    <w:rsid w:val="00043771"/>
    <w:rsid w:val="00045869"/>
    <w:rsid w:val="000464EC"/>
    <w:rsid w:val="00046F83"/>
    <w:rsid w:val="0004727E"/>
    <w:rsid w:val="00047653"/>
    <w:rsid w:val="00050109"/>
    <w:rsid w:val="00051083"/>
    <w:rsid w:val="00051B24"/>
    <w:rsid w:val="0005219B"/>
    <w:rsid w:val="00052869"/>
    <w:rsid w:val="00052CE2"/>
    <w:rsid w:val="000536EA"/>
    <w:rsid w:val="00053C0F"/>
    <w:rsid w:val="00054949"/>
    <w:rsid w:val="00054CCC"/>
    <w:rsid w:val="0005503C"/>
    <w:rsid w:val="00055186"/>
    <w:rsid w:val="0005557C"/>
    <w:rsid w:val="0005630D"/>
    <w:rsid w:val="0005674F"/>
    <w:rsid w:val="00056768"/>
    <w:rsid w:val="00056948"/>
    <w:rsid w:val="00057465"/>
    <w:rsid w:val="0005747E"/>
    <w:rsid w:val="00060BCF"/>
    <w:rsid w:val="00060D2E"/>
    <w:rsid w:val="00060DF8"/>
    <w:rsid w:val="0006109B"/>
    <w:rsid w:val="000619A5"/>
    <w:rsid w:val="00061CEE"/>
    <w:rsid w:val="00062BA2"/>
    <w:rsid w:val="00062E4A"/>
    <w:rsid w:val="000632BB"/>
    <w:rsid w:val="0006332B"/>
    <w:rsid w:val="00063372"/>
    <w:rsid w:val="0006356E"/>
    <w:rsid w:val="000638F0"/>
    <w:rsid w:val="00063C1E"/>
    <w:rsid w:val="00064183"/>
    <w:rsid w:val="000643A5"/>
    <w:rsid w:val="00064DD8"/>
    <w:rsid w:val="000650FA"/>
    <w:rsid w:val="000657EA"/>
    <w:rsid w:val="0007050A"/>
    <w:rsid w:val="000714AC"/>
    <w:rsid w:val="00071A4F"/>
    <w:rsid w:val="00071EBC"/>
    <w:rsid w:val="00072105"/>
    <w:rsid w:val="000722DA"/>
    <w:rsid w:val="00073CF3"/>
    <w:rsid w:val="00073D5C"/>
    <w:rsid w:val="00073D60"/>
    <w:rsid w:val="0007428B"/>
    <w:rsid w:val="00075284"/>
    <w:rsid w:val="00077999"/>
    <w:rsid w:val="00081091"/>
    <w:rsid w:val="0008182E"/>
    <w:rsid w:val="0008194D"/>
    <w:rsid w:val="00081CC1"/>
    <w:rsid w:val="00082BF8"/>
    <w:rsid w:val="00083060"/>
    <w:rsid w:val="00083B1B"/>
    <w:rsid w:val="00084539"/>
    <w:rsid w:val="00085514"/>
    <w:rsid w:val="000871D4"/>
    <w:rsid w:val="0008775E"/>
    <w:rsid w:val="00092434"/>
    <w:rsid w:val="000929B3"/>
    <w:rsid w:val="000934F6"/>
    <w:rsid w:val="00093976"/>
    <w:rsid w:val="000939F1"/>
    <w:rsid w:val="00093A38"/>
    <w:rsid w:val="000941BD"/>
    <w:rsid w:val="00094486"/>
    <w:rsid w:val="000954C1"/>
    <w:rsid w:val="00095E04"/>
    <w:rsid w:val="00096F17"/>
    <w:rsid w:val="00097FC2"/>
    <w:rsid w:val="00097FF5"/>
    <w:rsid w:val="000A0578"/>
    <w:rsid w:val="000A0D54"/>
    <w:rsid w:val="000A1233"/>
    <w:rsid w:val="000A1862"/>
    <w:rsid w:val="000A18B1"/>
    <w:rsid w:val="000A1C5A"/>
    <w:rsid w:val="000A2C31"/>
    <w:rsid w:val="000A2CF3"/>
    <w:rsid w:val="000A3574"/>
    <w:rsid w:val="000A40E0"/>
    <w:rsid w:val="000A42E7"/>
    <w:rsid w:val="000A456E"/>
    <w:rsid w:val="000A45A1"/>
    <w:rsid w:val="000A4634"/>
    <w:rsid w:val="000A51FC"/>
    <w:rsid w:val="000A54A1"/>
    <w:rsid w:val="000A5B6D"/>
    <w:rsid w:val="000A651A"/>
    <w:rsid w:val="000A749B"/>
    <w:rsid w:val="000A77AA"/>
    <w:rsid w:val="000A7880"/>
    <w:rsid w:val="000A7971"/>
    <w:rsid w:val="000A7E8A"/>
    <w:rsid w:val="000B037B"/>
    <w:rsid w:val="000B0465"/>
    <w:rsid w:val="000B0D00"/>
    <w:rsid w:val="000B1492"/>
    <w:rsid w:val="000B154C"/>
    <w:rsid w:val="000B26B7"/>
    <w:rsid w:val="000B28F6"/>
    <w:rsid w:val="000B2A50"/>
    <w:rsid w:val="000B2BA3"/>
    <w:rsid w:val="000B42F1"/>
    <w:rsid w:val="000B4414"/>
    <w:rsid w:val="000B512D"/>
    <w:rsid w:val="000B517D"/>
    <w:rsid w:val="000B55D7"/>
    <w:rsid w:val="000B598D"/>
    <w:rsid w:val="000B66AF"/>
    <w:rsid w:val="000B73C5"/>
    <w:rsid w:val="000B7C66"/>
    <w:rsid w:val="000C01C5"/>
    <w:rsid w:val="000C16CF"/>
    <w:rsid w:val="000C2735"/>
    <w:rsid w:val="000C2AF2"/>
    <w:rsid w:val="000C2C51"/>
    <w:rsid w:val="000C2C6F"/>
    <w:rsid w:val="000C3986"/>
    <w:rsid w:val="000C3EEC"/>
    <w:rsid w:val="000C425F"/>
    <w:rsid w:val="000C4408"/>
    <w:rsid w:val="000C5A19"/>
    <w:rsid w:val="000C5F95"/>
    <w:rsid w:val="000C613C"/>
    <w:rsid w:val="000C68A2"/>
    <w:rsid w:val="000C6B42"/>
    <w:rsid w:val="000C6D06"/>
    <w:rsid w:val="000C7201"/>
    <w:rsid w:val="000C771F"/>
    <w:rsid w:val="000C7777"/>
    <w:rsid w:val="000C7A38"/>
    <w:rsid w:val="000C7C00"/>
    <w:rsid w:val="000C7C3A"/>
    <w:rsid w:val="000D05E6"/>
    <w:rsid w:val="000D0869"/>
    <w:rsid w:val="000D0BA1"/>
    <w:rsid w:val="000D18DD"/>
    <w:rsid w:val="000D1975"/>
    <w:rsid w:val="000D1AE1"/>
    <w:rsid w:val="000D24C5"/>
    <w:rsid w:val="000D26D8"/>
    <w:rsid w:val="000D2B26"/>
    <w:rsid w:val="000D3CE1"/>
    <w:rsid w:val="000D4801"/>
    <w:rsid w:val="000D5A14"/>
    <w:rsid w:val="000D6659"/>
    <w:rsid w:val="000D735C"/>
    <w:rsid w:val="000D7B83"/>
    <w:rsid w:val="000E0E4F"/>
    <w:rsid w:val="000E1732"/>
    <w:rsid w:val="000E1D03"/>
    <w:rsid w:val="000E2DF9"/>
    <w:rsid w:val="000E35AA"/>
    <w:rsid w:val="000E35E5"/>
    <w:rsid w:val="000E4271"/>
    <w:rsid w:val="000E4DA7"/>
    <w:rsid w:val="000E4E87"/>
    <w:rsid w:val="000E5198"/>
    <w:rsid w:val="000E66C8"/>
    <w:rsid w:val="000E6A41"/>
    <w:rsid w:val="000E7A07"/>
    <w:rsid w:val="000E7F5B"/>
    <w:rsid w:val="000F0031"/>
    <w:rsid w:val="000F050E"/>
    <w:rsid w:val="000F0C81"/>
    <w:rsid w:val="000F15AA"/>
    <w:rsid w:val="000F1F36"/>
    <w:rsid w:val="000F2B07"/>
    <w:rsid w:val="000F2F3F"/>
    <w:rsid w:val="000F378A"/>
    <w:rsid w:val="000F3E0D"/>
    <w:rsid w:val="000F3FF5"/>
    <w:rsid w:val="000F4153"/>
    <w:rsid w:val="000F4E1E"/>
    <w:rsid w:val="000F4E6E"/>
    <w:rsid w:val="000F504E"/>
    <w:rsid w:val="000F56E0"/>
    <w:rsid w:val="000F5719"/>
    <w:rsid w:val="000F57F8"/>
    <w:rsid w:val="000F74BD"/>
    <w:rsid w:val="001004FF"/>
    <w:rsid w:val="00100DEB"/>
    <w:rsid w:val="00101CDB"/>
    <w:rsid w:val="0010216A"/>
    <w:rsid w:val="001022A9"/>
    <w:rsid w:val="00102C55"/>
    <w:rsid w:val="001032D0"/>
    <w:rsid w:val="001047D2"/>
    <w:rsid w:val="00104EC6"/>
    <w:rsid w:val="00105F69"/>
    <w:rsid w:val="00105FC5"/>
    <w:rsid w:val="001063F3"/>
    <w:rsid w:val="00107D2F"/>
    <w:rsid w:val="00110686"/>
    <w:rsid w:val="001108F6"/>
    <w:rsid w:val="00110B5B"/>
    <w:rsid w:val="00110D39"/>
    <w:rsid w:val="00110D43"/>
    <w:rsid w:val="00110E67"/>
    <w:rsid w:val="001120B1"/>
    <w:rsid w:val="0011219E"/>
    <w:rsid w:val="00112333"/>
    <w:rsid w:val="00112873"/>
    <w:rsid w:val="00112993"/>
    <w:rsid w:val="001133B8"/>
    <w:rsid w:val="001136C8"/>
    <w:rsid w:val="00113881"/>
    <w:rsid w:val="001138AC"/>
    <w:rsid w:val="00113B10"/>
    <w:rsid w:val="00113E81"/>
    <w:rsid w:val="0011400E"/>
    <w:rsid w:val="001142E3"/>
    <w:rsid w:val="00114472"/>
    <w:rsid w:val="00114CF1"/>
    <w:rsid w:val="00114DE5"/>
    <w:rsid w:val="00114DFC"/>
    <w:rsid w:val="001150D9"/>
    <w:rsid w:val="00115450"/>
    <w:rsid w:val="00116A19"/>
    <w:rsid w:val="00116EC7"/>
    <w:rsid w:val="00117802"/>
    <w:rsid w:val="0011790E"/>
    <w:rsid w:val="001202A1"/>
    <w:rsid w:val="001205F7"/>
    <w:rsid w:val="00120845"/>
    <w:rsid w:val="00121290"/>
    <w:rsid w:val="00121C86"/>
    <w:rsid w:val="00121ED9"/>
    <w:rsid w:val="001221F2"/>
    <w:rsid w:val="00122B56"/>
    <w:rsid w:val="00123891"/>
    <w:rsid w:val="00123979"/>
    <w:rsid w:val="00123DC7"/>
    <w:rsid w:val="00125A48"/>
    <w:rsid w:val="00125D8D"/>
    <w:rsid w:val="001261DC"/>
    <w:rsid w:val="001267D2"/>
    <w:rsid w:val="00126AFA"/>
    <w:rsid w:val="00126F2B"/>
    <w:rsid w:val="00126F64"/>
    <w:rsid w:val="00127EA6"/>
    <w:rsid w:val="00130006"/>
    <w:rsid w:val="001309CB"/>
    <w:rsid w:val="00131471"/>
    <w:rsid w:val="001314EF"/>
    <w:rsid w:val="00131712"/>
    <w:rsid w:val="001317F0"/>
    <w:rsid w:val="00131FC9"/>
    <w:rsid w:val="0013257E"/>
    <w:rsid w:val="0013263C"/>
    <w:rsid w:val="001327CF"/>
    <w:rsid w:val="00132930"/>
    <w:rsid w:val="00132F72"/>
    <w:rsid w:val="00133A53"/>
    <w:rsid w:val="00134F9F"/>
    <w:rsid w:val="00135366"/>
    <w:rsid w:val="001354FB"/>
    <w:rsid w:val="0013639D"/>
    <w:rsid w:val="001366A1"/>
    <w:rsid w:val="001374E7"/>
    <w:rsid w:val="00137E43"/>
    <w:rsid w:val="00140410"/>
    <w:rsid w:val="00142030"/>
    <w:rsid w:val="0014215E"/>
    <w:rsid w:val="001421E5"/>
    <w:rsid w:val="00142D98"/>
    <w:rsid w:val="001430F6"/>
    <w:rsid w:val="001439D7"/>
    <w:rsid w:val="00145885"/>
    <w:rsid w:val="00146014"/>
    <w:rsid w:val="0014730B"/>
    <w:rsid w:val="001515CD"/>
    <w:rsid w:val="00151EE0"/>
    <w:rsid w:val="00152989"/>
    <w:rsid w:val="00153645"/>
    <w:rsid w:val="00154922"/>
    <w:rsid w:val="00154BD7"/>
    <w:rsid w:val="00154D82"/>
    <w:rsid w:val="00155600"/>
    <w:rsid w:val="00155A4F"/>
    <w:rsid w:val="001560D5"/>
    <w:rsid w:val="00156719"/>
    <w:rsid w:val="0015706A"/>
    <w:rsid w:val="00157B83"/>
    <w:rsid w:val="00160ABF"/>
    <w:rsid w:val="00160FAF"/>
    <w:rsid w:val="001614D6"/>
    <w:rsid w:val="001616EA"/>
    <w:rsid w:val="00161B88"/>
    <w:rsid w:val="00161D24"/>
    <w:rsid w:val="0016225B"/>
    <w:rsid w:val="00162287"/>
    <w:rsid w:val="00162850"/>
    <w:rsid w:val="00163663"/>
    <w:rsid w:val="00163C6A"/>
    <w:rsid w:val="00163E41"/>
    <w:rsid w:val="00164375"/>
    <w:rsid w:val="001649C8"/>
    <w:rsid w:val="00164C30"/>
    <w:rsid w:val="00164C3B"/>
    <w:rsid w:val="00164FE5"/>
    <w:rsid w:val="00165ACB"/>
    <w:rsid w:val="00165FA6"/>
    <w:rsid w:val="0016641D"/>
    <w:rsid w:val="00166D82"/>
    <w:rsid w:val="00166DC6"/>
    <w:rsid w:val="0016743A"/>
    <w:rsid w:val="00170979"/>
    <w:rsid w:val="00170B10"/>
    <w:rsid w:val="00170C06"/>
    <w:rsid w:val="00170CCF"/>
    <w:rsid w:val="00170EB8"/>
    <w:rsid w:val="00172208"/>
    <w:rsid w:val="00172998"/>
    <w:rsid w:val="001729FD"/>
    <w:rsid w:val="00172A27"/>
    <w:rsid w:val="00172B18"/>
    <w:rsid w:val="0017400D"/>
    <w:rsid w:val="0017425D"/>
    <w:rsid w:val="00174A51"/>
    <w:rsid w:val="00175D76"/>
    <w:rsid w:val="00175FFC"/>
    <w:rsid w:val="001766C6"/>
    <w:rsid w:val="00176FC2"/>
    <w:rsid w:val="00181DF8"/>
    <w:rsid w:val="00183850"/>
    <w:rsid w:val="00183CAA"/>
    <w:rsid w:val="001840CB"/>
    <w:rsid w:val="0018413D"/>
    <w:rsid w:val="0018478A"/>
    <w:rsid w:val="001848C1"/>
    <w:rsid w:val="00185539"/>
    <w:rsid w:val="00185BC8"/>
    <w:rsid w:val="00187129"/>
    <w:rsid w:val="00187D72"/>
    <w:rsid w:val="00187EDB"/>
    <w:rsid w:val="00187F98"/>
    <w:rsid w:val="001908E7"/>
    <w:rsid w:val="00190A92"/>
    <w:rsid w:val="00191021"/>
    <w:rsid w:val="00191476"/>
    <w:rsid w:val="00192B3F"/>
    <w:rsid w:val="0019389D"/>
    <w:rsid w:val="0019478A"/>
    <w:rsid w:val="00194A37"/>
    <w:rsid w:val="001952C2"/>
    <w:rsid w:val="00195F04"/>
    <w:rsid w:val="00196262"/>
    <w:rsid w:val="001963B1"/>
    <w:rsid w:val="0019670B"/>
    <w:rsid w:val="00196B76"/>
    <w:rsid w:val="0019704E"/>
    <w:rsid w:val="00197316"/>
    <w:rsid w:val="001A03DD"/>
    <w:rsid w:val="001A11B2"/>
    <w:rsid w:val="001A12E1"/>
    <w:rsid w:val="001A14BE"/>
    <w:rsid w:val="001A1582"/>
    <w:rsid w:val="001A17B0"/>
    <w:rsid w:val="001A25A2"/>
    <w:rsid w:val="001A3895"/>
    <w:rsid w:val="001A3BDD"/>
    <w:rsid w:val="001A48FC"/>
    <w:rsid w:val="001A4BCC"/>
    <w:rsid w:val="001A4BDA"/>
    <w:rsid w:val="001A5333"/>
    <w:rsid w:val="001A5D07"/>
    <w:rsid w:val="001A60CF"/>
    <w:rsid w:val="001A647A"/>
    <w:rsid w:val="001A7084"/>
    <w:rsid w:val="001A786A"/>
    <w:rsid w:val="001A7FA4"/>
    <w:rsid w:val="001B069A"/>
    <w:rsid w:val="001B09F7"/>
    <w:rsid w:val="001B1392"/>
    <w:rsid w:val="001B31FC"/>
    <w:rsid w:val="001B3CC8"/>
    <w:rsid w:val="001B3DB1"/>
    <w:rsid w:val="001B40EC"/>
    <w:rsid w:val="001B4145"/>
    <w:rsid w:val="001B4A6A"/>
    <w:rsid w:val="001B4F8A"/>
    <w:rsid w:val="001B5D48"/>
    <w:rsid w:val="001B5FB3"/>
    <w:rsid w:val="001B6389"/>
    <w:rsid w:val="001B6AD9"/>
    <w:rsid w:val="001B6D62"/>
    <w:rsid w:val="001C1846"/>
    <w:rsid w:val="001C1CFE"/>
    <w:rsid w:val="001C1E6E"/>
    <w:rsid w:val="001C24E5"/>
    <w:rsid w:val="001C2751"/>
    <w:rsid w:val="001C32C9"/>
    <w:rsid w:val="001C42AD"/>
    <w:rsid w:val="001C44B8"/>
    <w:rsid w:val="001C473C"/>
    <w:rsid w:val="001C4C62"/>
    <w:rsid w:val="001C51C1"/>
    <w:rsid w:val="001C5481"/>
    <w:rsid w:val="001C5518"/>
    <w:rsid w:val="001C5E68"/>
    <w:rsid w:val="001C6DAC"/>
    <w:rsid w:val="001C7D87"/>
    <w:rsid w:val="001D0EB1"/>
    <w:rsid w:val="001D1277"/>
    <w:rsid w:val="001D160F"/>
    <w:rsid w:val="001D1B19"/>
    <w:rsid w:val="001D268A"/>
    <w:rsid w:val="001D29DD"/>
    <w:rsid w:val="001D2BD2"/>
    <w:rsid w:val="001D2DAF"/>
    <w:rsid w:val="001D3156"/>
    <w:rsid w:val="001D3278"/>
    <w:rsid w:val="001D3C45"/>
    <w:rsid w:val="001D416B"/>
    <w:rsid w:val="001D5E21"/>
    <w:rsid w:val="001D5FBE"/>
    <w:rsid w:val="001D67E2"/>
    <w:rsid w:val="001D6B5C"/>
    <w:rsid w:val="001D6C82"/>
    <w:rsid w:val="001D751F"/>
    <w:rsid w:val="001E0616"/>
    <w:rsid w:val="001E0942"/>
    <w:rsid w:val="001E09BB"/>
    <w:rsid w:val="001E0AF8"/>
    <w:rsid w:val="001E0FB0"/>
    <w:rsid w:val="001E1B49"/>
    <w:rsid w:val="001E2A06"/>
    <w:rsid w:val="001E3222"/>
    <w:rsid w:val="001E41CF"/>
    <w:rsid w:val="001E4551"/>
    <w:rsid w:val="001E493C"/>
    <w:rsid w:val="001E5B00"/>
    <w:rsid w:val="001E5B81"/>
    <w:rsid w:val="001E647E"/>
    <w:rsid w:val="001E74DD"/>
    <w:rsid w:val="001F0218"/>
    <w:rsid w:val="001F0FA1"/>
    <w:rsid w:val="001F100F"/>
    <w:rsid w:val="001F11D1"/>
    <w:rsid w:val="001F19E6"/>
    <w:rsid w:val="001F1A66"/>
    <w:rsid w:val="001F1F4E"/>
    <w:rsid w:val="001F2C4E"/>
    <w:rsid w:val="001F36B6"/>
    <w:rsid w:val="001F41C1"/>
    <w:rsid w:val="001F4884"/>
    <w:rsid w:val="001F5456"/>
    <w:rsid w:val="001F5D59"/>
    <w:rsid w:val="001F63E1"/>
    <w:rsid w:val="001F6E65"/>
    <w:rsid w:val="001F7B90"/>
    <w:rsid w:val="00200B30"/>
    <w:rsid w:val="00200BCB"/>
    <w:rsid w:val="00200DC4"/>
    <w:rsid w:val="00200E3B"/>
    <w:rsid w:val="002028D1"/>
    <w:rsid w:val="002030B4"/>
    <w:rsid w:val="002034C1"/>
    <w:rsid w:val="002038A2"/>
    <w:rsid w:val="00203ADD"/>
    <w:rsid w:val="00203FEE"/>
    <w:rsid w:val="002045BE"/>
    <w:rsid w:val="00204699"/>
    <w:rsid w:val="002047E5"/>
    <w:rsid w:val="00205C5E"/>
    <w:rsid w:val="00205DD2"/>
    <w:rsid w:val="0020678D"/>
    <w:rsid w:val="00207916"/>
    <w:rsid w:val="0021000F"/>
    <w:rsid w:val="00210303"/>
    <w:rsid w:val="002103A6"/>
    <w:rsid w:val="002107A8"/>
    <w:rsid w:val="00210C6F"/>
    <w:rsid w:val="00211592"/>
    <w:rsid w:val="002115A0"/>
    <w:rsid w:val="00211E6E"/>
    <w:rsid w:val="00211EDA"/>
    <w:rsid w:val="00212C77"/>
    <w:rsid w:val="002131EC"/>
    <w:rsid w:val="00213223"/>
    <w:rsid w:val="002136A2"/>
    <w:rsid w:val="0021397F"/>
    <w:rsid w:val="00213A0A"/>
    <w:rsid w:val="00214F32"/>
    <w:rsid w:val="0021526D"/>
    <w:rsid w:val="00215D26"/>
    <w:rsid w:val="00216D91"/>
    <w:rsid w:val="00216EB4"/>
    <w:rsid w:val="00217027"/>
    <w:rsid w:val="00217243"/>
    <w:rsid w:val="002173B0"/>
    <w:rsid w:val="002174B1"/>
    <w:rsid w:val="00217A74"/>
    <w:rsid w:val="00217F59"/>
    <w:rsid w:val="00221951"/>
    <w:rsid w:val="00221987"/>
    <w:rsid w:val="00221B13"/>
    <w:rsid w:val="00221CBC"/>
    <w:rsid w:val="00222619"/>
    <w:rsid w:val="00222FD6"/>
    <w:rsid w:val="00223345"/>
    <w:rsid w:val="002239CB"/>
    <w:rsid w:val="00223FAB"/>
    <w:rsid w:val="0022481E"/>
    <w:rsid w:val="002248D2"/>
    <w:rsid w:val="00224BFE"/>
    <w:rsid w:val="0022585E"/>
    <w:rsid w:val="002259C0"/>
    <w:rsid w:val="00225D80"/>
    <w:rsid w:val="0022639F"/>
    <w:rsid w:val="00226C05"/>
    <w:rsid w:val="0023038F"/>
    <w:rsid w:val="0023079C"/>
    <w:rsid w:val="002309C1"/>
    <w:rsid w:val="002315E9"/>
    <w:rsid w:val="00231769"/>
    <w:rsid w:val="00231D7B"/>
    <w:rsid w:val="00232BB2"/>
    <w:rsid w:val="00232E11"/>
    <w:rsid w:val="00233D2A"/>
    <w:rsid w:val="00234021"/>
    <w:rsid w:val="002343E4"/>
    <w:rsid w:val="002346E7"/>
    <w:rsid w:val="00235A58"/>
    <w:rsid w:val="00235B36"/>
    <w:rsid w:val="00235BAD"/>
    <w:rsid w:val="002363DF"/>
    <w:rsid w:val="002372E7"/>
    <w:rsid w:val="00237A2E"/>
    <w:rsid w:val="00237E0B"/>
    <w:rsid w:val="00240F51"/>
    <w:rsid w:val="00241034"/>
    <w:rsid w:val="002414F2"/>
    <w:rsid w:val="00241756"/>
    <w:rsid w:val="00242D45"/>
    <w:rsid w:val="002433F3"/>
    <w:rsid w:val="00243C23"/>
    <w:rsid w:val="00244112"/>
    <w:rsid w:val="00244810"/>
    <w:rsid w:val="0024487A"/>
    <w:rsid w:val="00244B5B"/>
    <w:rsid w:val="00244EC3"/>
    <w:rsid w:val="0024597B"/>
    <w:rsid w:val="00245AE1"/>
    <w:rsid w:val="00245E50"/>
    <w:rsid w:val="0024604C"/>
    <w:rsid w:val="00246689"/>
    <w:rsid w:val="0024679C"/>
    <w:rsid w:val="00250294"/>
    <w:rsid w:val="002508D1"/>
    <w:rsid w:val="00250A00"/>
    <w:rsid w:val="00250DD5"/>
    <w:rsid w:val="00251506"/>
    <w:rsid w:val="00251E82"/>
    <w:rsid w:val="00251ECF"/>
    <w:rsid w:val="00254859"/>
    <w:rsid w:val="00254BE6"/>
    <w:rsid w:val="00255609"/>
    <w:rsid w:val="0025578D"/>
    <w:rsid w:val="00255D50"/>
    <w:rsid w:val="002561B3"/>
    <w:rsid w:val="00257BAB"/>
    <w:rsid w:val="00257BD5"/>
    <w:rsid w:val="002601D4"/>
    <w:rsid w:val="00261139"/>
    <w:rsid w:val="00262656"/>
    <w:rsid w:val="002629D4"/>
    <w:rsid w:val="00262EB9"/>
    <w:rsid w:val="00263283"/>
    <w:rsid w:val="00263771"/>
    <w:rsid w:val="00263C0B"/>
    <w:rsid w:val="002642F0"/>
    <w:rsid w:val="002647C2"/>
    <w:rsid w:val="00264950"/>
    <w:rsid w:val="00264B27"/>
    <w:rsid w:val="00266388"/>
    <w:rsid w:val="00266631"/>
    <w:rsid w:val="0026669A"/>
    <w:rsid w:val="00266A3C"/>
    <w:rsid w:val="00266C22"/>
    <w:rsid w:val="002670FE"/>
    <w:rsid w:val="00267B03"/>
    <w:rsid w:val="00270493"/>
    <w:rsid w:val="0027082C"/>
    <w:rsid w:val="00271109"/>
    <w:rsid w:val="002711C8"/>
    <w:rsid w:val="00271A24"/>
    <w:rsid w:val="00271CF3"/>
    <w:rsid w:val="00272478"/>
    <w:rsid w:val="00272F1B"/>
    <w:rsid w:val="0027358F"/>
    <w:rsid w:val="0027367B"/>
    <w:rsid w:val="002737AB"/>
    <w:rsid w:val="0027413E"/>
    <w:rsid w:val="00274945"/>
    <w:rsid w:val="00275459"/>
    <w:rsid w:val="00275798"/>
    <w:rsid w:val="00275B27"/>
    <w:rsid w:val="00275CFF"/>
    <w:rsid w:val="002763F8"/>
    <w:rsid w:val="002768C0"/>
    <w:rsid w:val="00276983"/>
    <w:rsid w:val="00276E7B"/>
    <w:rsid w:val="00277BC4"/>
    <w:rsid w:val="00277DAC"/>
    <w:rsid w:val="0028004F"/>
    <w:rsid w:val="002800DF"/>
    <w:rsid w:val="0028085C"/>
    <w:rsid w:val="00280BE3"/>
    <w:rsid w:val="00280FB7"/>
    <w:rsid w:val="002821BE"/>
    <w:rsid w:val="00283A35"/>
    <w:rsid w:val="00283CBF"/>
    <w:rsid w:val="002843C2"/>
    <w:rsid w:val="0028497C"/>
    <w:rsid w:val="00286517"/>
    <w:rsid w:val="00286AC3"/>
    <w:rsid w:val="00286D39"/>
    <w:rsid w:val="002907BA"/>
    <w:rsid w:val="00290D43"/>
    <w:rsid w:val="00290D77"/>
    <w:rsid w:val="002911DE"/>
    <w:rsid w:val="00291357"/>
    <w:rsid w:val="002913F8"/>
    <w:rsid w:val="002921A1"/>
    <w:rsid w:val="002922AE"/>
    <w:rsid w:val="00292CD2"/>
    <w:rsid w:val="002947AD"/>
    <w:rsid w:val="00294BD0"/>
    <w:rsid w:val="00294DBC"/>
    <w:rsid w:val="0029578E"/>
    <w:rsid w:val="00295F04"/>
    <w:rsid w:val="002960E5"/>
    <w:rsid w:val="00296422"/>
    <w:rsid w:val="00297970"/>
    <w:rsid w:val="002979A8"/>
    <w:rsid w:val="002A00FA"/>
    <w:rsid w:val="002A19B1"/>
    <w:rsid w:val="002A1D83"/>
    <w:rsid w:val="002A2330"/>
    <w:rsid w:val="002A2D53"/>
    <w:rsid w:val="002A3060"/>
    <w:rsid w:val="002A32FD"/>
    <w:rsid w:val="002A36EE"/>
    <w:rsid w:val="002A3A37"/>
    <w:rsid w:val="002A3B69"/>
    <w:rsid w:val="002A3E24"/>
    <w:rsid w:val="002A4068"/>
    <w:rsid w:val="002A4113"/>
    <w:rsid w:val="002A48F6"/>
    <w:rsid w:val="002A4EBB"/>
    <w:rsid w:val="002A53FA"/>
    <w:rsid w:val="002A5E21"/>
    <w:rsid w:val="002A611C"/>
    <w:rsid w:val="002A6540"/>
    <w:rsid w:val="002A7273"/>
    <w:rsid w:val="002A794F"/>
    <w:rsid w:val="002B025A"/>
    <w:rsid w:val="002B0543"/>
    <w:rsid w:val="002B06DE"/>
    <w:rsid w:val="002B0844"/>
    <w:rsid w:val="002B0B64"/>
    <w:rsid w:val="002B1219"/>
    <w:rsid w:val="002B1580"/>
    <w:rsid w:val="002B17F0"/>
    <w:rsid w:val="002B1DEB"/>
    <w:rsid w:val="002B245E"/>
    <w:rsid w:val="002B28FF"/>
    <w:rsid w:val="002B33B9"/>
    <w:rsid w:val="002B4028"/>
    <w:rsid w:val="002B40F6"/>
    <w:rsid w:val="002B4713"/>
    <w:rsid w:val="002B522A"/>
    <w:rsid w:val="002B5330"/>
    <w:rsid w:val="002B5A48"/>
    <w:rsid w:val="002B5A7D"/>
    <w:rsid w:val="002B6333"/>
    <w:rsid w:val="002B68CE"/>
    <w:rsid w:val="002B6CE9"/>
    <w:rsid w:val="002B6FBA"/>
    <w:rsid w:val="002B796A"/>
    <w:rsid w:val="002B7F5D"/>
    <w:rsid w:val="002C00CC"/>
    <w:rsid w:val="002C06C6"/>
    <w:rsid w:val="002C109C"/>
    <w:rsid w:val="002C13FD"/>
    <w:rsid w:val="002C1B47"/>
    <w:rsid w:val="002C22AF"/>
    <w:rsid w:val="002C2353"/>
    <w:rsid w:val="002C2D2B"/>
    <w:rsid w:val="002C2DB8"/>
    <w:rsid w:val="002C33C6"/>
    <w:rsid w:val="002C376F"/>
    <w:rsid w:val="002C3966"/>
    <w:rsid w:val="002C40C7"/>
    <w:rsid w:val="002C4806"/>
    <w:rsid w:val="002C49D1"/>
    <w:rsid w:val="002C4F67"/>
    <w:rsid w:val="002C5182"/>
    <w:rsid w:val="002C5DE8"/>
    <w:rsid w:val="002C77EA"/>
    <w:rsid w:val="002C796F"/>
    <w:rsid w:val="002D0042"/>
    <w:rsid w:val="002D00B9"/>
    <w:rsid w:val="002D13F1"/>
    <w:rsid w:val="002D1E01"/>
    <w:rsid w:val="002D1E3C"/>
    <w:rsid w:val="002D21C5"/>
    <w:rsid w:val="002D287B"/>
    <w:rsid w:val="002D2F7C"/>
    <w:rsid w:val="002D34D1"/>
    <w:rsid w:val="002D37F1"/>
    <w:rsid w:val="002D39AF"/>
    <w:rsid w:val="002D4DF7"/>
    <w:rsid w:val="002D6623"/>
    <w:rsid w:val="002D676D"/>
    <w:rsid w:val="002D6B3A"/>
    <w:rsid w:val="002D7072"/>
    <w:rsid w:val="002D7CA4"/>
    <w:rsid w:val="002E03B8"/>
    <w:rsid w:val="002E06A8"/>
    <w:rsid w:val="002E0CA9"/>
    <w:rsid w:val="002E0EA3"/>
    <w:rsid w:val="002E134D"/>
    <w:rsid w:val="002E13BE"/>
    <w:rsid w:val="002E20CD"/>
    <w:rsid w:val="002E2496"/>
    <w:rsid w:val="002E2BDB"/>
    <w:rsid w:val="002E4475"/>
    <w:rsid w:val="002E4865"/>
    <w:rsid w:val="002E4943"/>
    <w:rsid w:val="002E4B40"/>
    <w:rsid w:val="002E5394"/>
    <w:rsid w:val="002F166A"/>
    <w:rsid w:val="002F1DBD"/>
    <w:rsid w:val="002F20FA"/>
    <w:rsid w:val="002F2243"/>
    <w:rsid w:val="002F2404"/>
    <w:rsid w:val="002F24F5"/>
    <w:rsid w:val="002F2575"/>
    <w:rsid w:val="002F28DB"/>
    <w:rsid w:val="002F2C07"/>
    <w:rsid w:val="002F325C"/>
    <w:rsid w:val="002F4C45"/>
    <w:rsid w:val="002F553A"/>
    <w:rsid w:val="002F5A22"/>
    <w:rsid w:val="002F7207"/>
    <w:rsid w:val="002F7C5D"/>
    <w:rsid w:val="002F7DCC"/>
    <w:rsid w:val="00300233"/>
    <w:rsid w:val="003003FF"/>
    <w:rsid w:val="00300831"/>
    <w:rsid w:val="00300D5B"/>
    <w:rsid w:val="00301CA2"/>
    <w:rsid w:val="00301D7D"/>
    <w:rsid w:val="003028D8"/>
    <w:rsid w:val="00302D1F"/>
    <w:rsid w:val="00302DD9"/>
    <w:rsid w:val="00302F2D"/>
    <w:rsid w:val="003034C0"/>
    <w:rsid w:val="00303A2D"/>
    <w:rsid w:val="00304080"/>
    <w:rsid w:val="003050B6"/>
    <w:rsid w:val="00305277"/>
    <w:rsid w:val="00305567"/>
    <w:rsid w:val="003060A7"/>
    <w:rsid w:val="003073F5"/>
    <w:rsid w:val="003101D3"/>
    <w:rsid w:val="003104E4"/>
    <w:rsid w:val="003107BD"/>
    <w:rsid w:val="00311365"/>
    <w:rsid w:val="00311AB3"/>
    <w:rsid w:val="00311D5D"/>
    <w:rsid w:val="003121EA"/>
    <w:rsid w:val="0031263E"/>
    <w:rsid w:val="00312AC3"/>
    <w:rsid w:val="00312DE0"/>
    <w:rsid w:val="00313231"/>
    <w:rsid w:val="00315BB7"/>
    <w:rsid w:val="00317F64"/>
    <w:rsid w:val="00320184"/>
    <w:rsid w:val="00320B64"/>
    <w:rsid w:val="00320D28"/>
    <w:rsid w:val="00321361"/>
    <w:rsid w:val="00321622"/>
    <w:rsid w:val="00321881"/>
    <w:rsid w:val="00321D3C"/>
    <w:rsid w:val="00321E6E"/>
    <w:rsid w:val="00322044"/>
    <w:rsid w:val="003225FA"/>
    <w:rsid w:val="0032283D"/>
    <w:rsid w:val="00322C95"/>
    <w:rsid w:val="0032384A"/>
    <w:rsid w:val="00323A98"/>
    <w:rsid w:val="00323C84"/>
    <w:rsid w:val="00323F15"/>
    <w:rsid w:val="00324212"/>
    <w:rsid w:val="003247AB"/>
    <w:rsid w:val="003248F6"/>
    <w:rsid w:val="0032513D"/>
    <w:rsid w:val="003253A3"/>
    <w:rsid w:val="00325C96"/>
    <w:rsid w:val="00326160"/>
    <w:rsid w:val="0032642C"/>
    <w:rsid w:val="003268EF"/>
    <w:rsid w:val="00326B0F"/>
    <w:rsid w:val="00327362"/>
    <w:rsid w:val="0032780B"/>
    <w:rsid w:val="0033041E"/>
    <w:rsid w:val="00330612"/>
    <w:rsid w:val="003319AD"/>
    <w:rsid w:val="00334032"/>
    <w:rsid w:val="00334558"/>
    <w:rsid w:val="00334889"/>
    <w:rsid w:val="00335E37"/>
    <w:rsid w:val="00336044"/>
    <w:rsid w:val="00336333"/>
    <w:rsid w:val="003363F0"/>
    <w:rsid w:val="003368A0"/>
    <w:rsid w:val="003372F0"/>
    <w:rsid w:val="00340422"/>
    <w:rsid w:val="0034058A"/>
    <w:rsid w:val="003408AE"/>
    <w:rsid w:val="0034393B"/>
    <w:rsid w:val="00343E99"/>
    <w:rsid w:val="0034407D"/>
    <w:rsid w:val="0034479F"/>
    <w:rsid w:val="003447FE"/>
    <w:rsid w:val="00344A60"/>
    <w:rsid w:val="00344A9A"/>
    <w:rsid w:val="00344C98"/>
    <w:rsid w:val="003450E8"/>
    <w:rsid w:val="00345A9A"/>
    <w:rsid w:val="0034646D"/>
    <w:rsid w:val="0034732C"/>
    <w:rsid w:val="00347DD8"/>
    <w:rsid w:val="00350086"/>
    <w:rsid w:val="00350120"/>
    <w:rsid w:val="0035018C"/>
    <w:rsid w:val="00350821"/>
    <w:rsid w:val="00350977"/>
    <w:rsid w:val="00350C47"/>
    <w:rsid w:val="003514A9"/>
    <w:rsid w:val="00351D2D"/>
    <w:rsid w:val="00351E72"/>
    <w:rsid w:val="0035222B"/>
    <w:rsid w:val="003523D1"/>
    <w:rsid w:val="00352E67"/>
    <w:rsid w:val="003535E6"/>
    <w:rsid w:val="00353FB5"/>
    <w:rsid w:val="003544A1"/>
    <w:rsid w:val="00355339"/>
    <w:rsid w:val="00355B6E"/>
    <w:rsid w:val="00355BB0"/>
    <w:rsid w:val="00355C69"/>
    <w:rsid w:val="00355CCB"/>
    <w:rsid w:val="00355DDB"/>
    <w:rsid w:val="003561D7"/>
    <w:rsid w:val="00356242"/>
    <w:rsid w:val="00356924"/>
    <w:rsid w:val="0035696F"/>
    <w:rsid w:val="0035758D"/>
    <w:rsid w:val="003577EE"/>
    <w:rsid w:val="00357C05"/>
    <w:rsid w:val="00357F43"/>
    <w:rsid w:val="00360608"/>
    <w:rsid w:val="00360715"/>
    <w:rsid w:val="003614B2"/>
    <w:rsid w:val="003618C3"/>
    <w:rsid w:val="00361979"/>
    <w:rsid w:val="00361EB8"/>
    <w:rsid w:val="00362303"/>
    <w:rsid w:val="0036379E"/>
    <w:rsid w:val="003639F5"/>
    <w:rsid w:val="00363C36"/>
    <w:rsid w:val="00364B98"/>
    <w:rsid w:val="00364CEE"/>
    <w:rsid w:val="00364DDE"/>
    <w:rsid w:val="00365879"/>
    <w:rsid w:val="003659F6"/>
    <w:rsid w:val="003661F9"/>
    <w:rsid w:val="00366CEE"/>
    <w:rsid w:val="00366F13"/>
    <w:rsid w:val="00367BFC"/>
    <w:rsid w:val="00367C04"/>
    <w:rsid w:val="003716A6"/>
    <w:rsid w:val="00371CB7"/>
    <w:rsid w:val="0037217E"/>
    <w:rsid w:val="00372E62"/>
    <w:rsid w:val="003739C0"/>
    <w:rsid w:val="00374A4A"/>
    <w:rsid w:val="00374A4C"/>
    <w:rsid w:val="00374CBA"/>
    <w:rsid w:val="003752F9"/>
    <w:rsid w:val="00375DF7"/>
    <w:rsid w:val="00376249"/>
    <w:rsid w:val="00376462"/>
    <w:rsid w:val="00376BDD"/>
    <w:rsid w:val="00376E8B"/>
    <w:rsid w:val="0037711B"/>
    <w:rsid w:val="0037732B"/>
    <w:rsid w:val="00380CD9"/>
    <w:rsid w:val="00380E86"/>
    <w:rsid w:val="003818C7"/>
    <w:rsid w:val="00381E33"/>
    <w:rsid w:val="00381F7B"/>
    <w:rsid w:val="003823BB"/>
    <w:rsid w:val="003823EA"/>
    <w:rsid w:val="00382449"/>
    <w:rsid w:val="00382D85"/>
    <w:rsid w:val="00383646"/>
    <w:rsid w:val="00383A5C"/>
    <w:rsid w:val="00383A6F"/>
    <w:rsid w:val="0038456A"/>
    <w:rsid w:val="00384947"/>
    <w:rsid w:val="00384BAB"/>
    <w:rsid w:val="00384FAE"/>
    <w:rsid w:val="003856E5"/>
    <w:rsid w:val="00385718"/>
    <w:rsid w:val="00385973"/>
    <w:rsid w:val="00386035"/>
    <w:rsid w:val="0038725C"/>
    <w:rsid w:val="0038787F"/>
    <w:rsid w:val="003912BD"/>
    <w:rsid w:val="003918FA"/>
    <w:rsid w:val="00391D6A"/>
    <w:rsid w:val="00392548"/>
    <w:rsid w:val="0039330E"/>
    <w:rsid w:val="0039356C"/>
    <w:rsid w:val="00393743"/>
    <w:rsid w:val="00393AF8"/>
    <w:rsid w:val="00395659"/>
    <w:rsid w:val="00397457"/>
    <w:rsid w:val="00397EE3"/>
    <w:rsid w:val="003A0710"/>
    <w:rsid w:val="003A1203"/>
    <w:rsid w:val="003A184E"/>
    <w:rsid w:val="003A1982"/>
    <w:rsid w:val="003A217B"/>
    <w:rsid w:val="003A218C"/>
    <w:rsid w:val="003A2592"/>
    <w:rsid w:val="003A2720"/>
    <w:rsid w:val="003A3937"/>
    <w:rsid w:val="003A3FA2"/>
    <w:rsid w:val="003A4B2A"/>
    <w:rsid w:val="003A4ECA"/>
    <w:rsid w:val="003A4FE3"/>
    <w:rsid w:val="003A54D8"/>
    <w:rsid w:val="003A5592"/>
    <w:rsid w:val="003A5AE4"/>
    <w:rsid w:val="003A6438"/>
    <w:rsid w:val="003A672A"/>
    <w:rsid w:val="003A6985"/>
    <w:rsid w:val="003A6A86"/>
    <w:rsid w:val="003A6B3C"/>
    <w:rsid w:val="003A6B89"/>
    <w:rsid w:val="003A6C46"/>
    <w:rsid w:val="003A6D04"/>
    <w:rsid w:val="003A76C2"/>
    <w:rsid w:val="003A7ADB"/>
    <w:rsid w:val="003B0783"/>
    <w:rsid w:val="003B0B35"/>
    <w:rsid w:val="003B0EFE"/>
    <w:rsid w:val="003B110C"/>
    <w:rsid w:val="003B17A7"/>
    <w:rsid w:val="003B1E41"/>
    <w:rsid w:val="003B259F"/>
    <w:rsid w:val="003B2758"/>
    <w:rsid w:val="003B2F72"/>
    <w:rsid w:val="003B40AD"/>
    <w:rsid w:val="003B4D3C"/>
    <w:rsid w:val="003B63B3"/>
    <w:rsid w:val="003B6631"/>
    <w:rsid w:val="003B70F8"/>
    <w:rsid w:val="003C021C"/>
    <w:rsid w:val="003C07FE"/>
    <w:rsid w:val="003C1135"/>
    <w:rsid w:val="003C19B2"/>
    <w:rsid w:val="003C2541"/>
    <w:rsid w:val="003C2EDF"/>
    <w:rsid w:val="003C32B5"/>
    <w:rsid w:val="003C3B31"/>
    <w:rsid w:val="003C40AB"/>
    <w:rsid w:val="003C4286"/>
    <w:rsid w:val="003C46DE"/>
    <w:rsid w:val="003C4AC5"/>
    <w:rsid w:val="003C4F2C"/>
    <w:rsid w:val="003C589A"/>
    <w:rsid w:val="003C593E"/>
    <w:rsid w:val="003C7338"/>
    <w:rsid w:val="003C7B1A"/>
    <w:rsid w:val="003D041D"/>
    <w:rsid w:val="003D04F7"/>
    <w:rsid w:val="003D0511"/>
    <w:rsid w:val="003D0B31"/>
    <w:rsid w:val="003D0E71"/>
    <w:rsid w:val="003D0F96"/>
    <w:rsid w:val="003D1BF6"/>
    <w:rsid w:val="003D1DB0"/>
    <w:rsid w:val="003D20EE"/>
    <w:rsid w:val="003D2720"/>
    <w:rsid w:val="003D2743"/>
    <w:rsid w:val="003D2B56"/>
    <w:rsid w:val="003D2DA3"/>
    <w:rsid w:val="003D351C"/>
    <w:rsid w:val="003D4CFB"/>
    <w:rsid w:val="003D4DF2"/>
    <w:rsid w:val="003D4FA6"/>
    <w:rsid w:val="003D516F"/>
    <w:rsid w:val="003D62D0"/>
    <w:rsid w:val="003D6551"/>
    <w:rsid w:val="003D68F7"/>
    <w:rsid w:val="003D6D38"/>
    <w:rsid w:val="003D6EA6"/>
    <w:rsid w:val="003D7634"/>
    <w:rsid w:val="003D781D"/>
    <w:rsid w:val="003D7DFB"/>
    <w:rsid w:val="003D7F7D"/>
    <w:rsid w:val="003E178B"/>
    <w:rsid w:val="003E19C8"/>
    <w:rsid w:val="003E26B8"/>
    <w:rsid w:val="003E4826"/>
    <w:rsid w:val="003E5A8C"/>
    <w:rsid w:val="003E5D43"/>
    <w:rsid w:val="003E5EA5"/>
    <w:rsid w:val="003E5FA1"/>
    <w:rsid w:val="003E6B15"/>
    <w:rsid w:val="003E6F5D"/>
    <w:rsid w:val="003E772D"/>
    <w:rsid w:val="003F0209"/>
    <w:rsid w:val="003F0AB3"/>
    <w:rsid w:val="003F0CAE"/>
    <w:rsid w:val="003F12EA"/>
    <w:rsid w:val="003F16E8"/>
    <w:rsid w:val="003F1902"/>
    <w:rsid w:val="003F2055"/>
    <w:rsid w:val="003F223A"/>
    <w:rsid w:val="003F2DDB"/>
    <w:rsid w:val="003F3225"/>
    <w:rsid w:val="003F4909"/>
    <w:rsid w:val="003F540D"/>
    <w:rsid w:val="003F6E0C"/>
    <w:rsid w:val="003F75CE"/>
    <w:rsid w:val="003F75F5"/>
    <w:rsid w:val="003F77CD"/>
    <w:rsid w:val="003F789B"/>
    <w:rsid w:val="003F7E58"/>
    <w:rsid w:val="00400324"/>
    <w:rsid w:val="00400492"/>
    <w:rsid w:val="00400876"/>
    <w:rsid w:val="004008C5"/>
    <w:rsid w:val="004008FD"/>
    <w:rsid w:val="0040225C"/>
    <w:rsid w:val="0040306D"/>
    <w:rsid w:val="00403C4E"/>
    <w:rsid w:val="004041FA"/>
    <w:rsid w:val="004046C6"/>
    <w:rsid w:val="00404764"/>
    <w:rsid w:val="004068A8"/>
    <w:rsid w:val="00410DD4"/>
    <w:rsid w:val="00411991"/>
    <w:rsid w:val="00412DE7"/>
    <w:rsid w:val="00413B99"/>
    <w:rsid w:val="0041403A"/>
    <w:rsid w:val="00414886"/>
    <w:rsid w:val="00414B47"/>
    <w:rsid w:val="00414D6C"/>
    <w:rsid w:val="00415CA2"/>
    <w:rsid w:val="0041653F"/>
    <w:rsid w:val="00416BE2"/>
    <w:rsid w:val="00416E89"/>
    <w:rsid w:val="00416FEF"/>
    <w:rsid w:val="004171AD"/>
    <w:rsid w:val="00417F04"/>
    <w:rsid w:val="00420509"/>
    <w:rsid w:val="0042070E"/>
    <w:rsid w:val="00421179"/>
    <w:rsid w:val="00421539"/>
    <w:rsid w:val="004221B0"/>
    <w:rsid w:val="00422C68"/>
    <w:rsid w:val="00422F51"/>
    <w:rsid w:val="00423C35"/>
    <w:rsid w:val="0042420F"/>
    <w:rsid w:val="00424330"/>
    <w:rsid w:val="004243C0"/>
    <w:rsid w:val="004246EA"/>
    <w:rsid w:val="00424AA2"/>
    <w:rsid w:val="00424B2F"/>
    <w:rsid w:val="00424B58"/>
    <w:rsid w:val="00425148"/>
    <w:rsid w:val="004262BE"/>
    <w:rsid w:val="00426349"/>
    <w:rsid w:val="0042708D"/>
    <w:rsid w:val="004314AC"/>
    <w:rsid w:val="004319D9"/>
    <w:rsid w:val="00431A76"/>
    <w:rsid w:val="004325D5"/>
    <w:rsid w:val="00432752"/>
    <w:rsid w:val="00432918"/>
    <w:rsid w:val="00432994"/>
    <w:rsid w:val="00432AD6"/>
    <w:rsid w:val="0043380A"/>
    <w:rsid w:val="00434070"/>
    <w:rsid w:val="00434A17"/>
    <w:rsid w:val="00434FA5"/>
    <w:rsid w:val="004350DC"/>
    <w:rsid w:val="00435335"/>
    <w:rsid w:val="00435505"/>
    <w:rsid w:val="00435E0E"/>
    <w:rsid w:val="004362C2"/>
    <w:rsid w:val="00436D4C"/>
    <w:rsid w:val="00436FFE"/>
    <w:rsid w:val="00437609"/>
    <w:rsid w:val="00440F03"/>
    <w:rsid w:val="0044138A"/>
    <w:rsid w:val="00441D2D"/>
    <w:rsid w:val="0044212C"/>
    <w:rsid w:val="004427E8"/>
    <w:rsid w:val="004442F0"/>
    <w:rsid w:val="004451E5"/>
    <w:rsid w:val="00445BDA"/>
    <w:rsid w:val="00447258"/>
    <w:rsid w:val="00447786"/>
    <w:rsid w:val="00447D99"/>
    <w:rsid w:val="0045089D"/>
    <w:rsid w:val="00450DBE"/>
    <w:rsid w:val="00450E13"/>
    <w:rsid w:val="0045100E"/>
    <w:rsid w:val="00451B0A"/>
    <w:rsid w:val="00452551"/>
    <w:rsid w:val="00452B34"/>
    <w:rsid w:val="00453353"/>
    <w:rsid w:val="00453B10"/>
    <w:rsid w:val="004544C8"/>
    <w:rsid w:val="0045453F"/>
    <w:rsid w:val="00454711"/>
    <w:rsid w:val="00454AF7"/>
    <w:rsid w:val="0045508B"/>
    <w:rsid w:val="0045686B"/>
    <w:rsid w:val="0045749E"/>
    <w:rsid w:val="00457667"/>
    <w:rsid w:val="004601D5"/>
    <w:rsid w:val="004620D2"/>
    <w:rsid w:val="00462714"/>
    <w:rsid w:val="00462E44"/>
    <w:rsid w:val="00463834"/>
    <w:rsid w:val="00463FB0"/>
    <w:rsid w:val="00464B98"/>
    <w:rsid w:val="00464F17"/>
    <w:rsid w:val="00465727"/>
    <w:rsid w:val="00465F8E"/>
    <w:rsid w:val="004673C2"/>
    <w:rsid w:val="004677D7"/>
    <w:rsid w:val="004710B5"/>
    <w:rsid w:val="00472278"/>
    <w:rsid w:val="00474764"/>
    <w:rsid w:val="00475129"/>
    <w:rsid w:val="004757BA"/>
    <w:rsid w:val="00475C9E"/>
    <w:rsid w:val="004763A6"/>
    <w:rsid w:val="004767BF"/>
    <w:rsid w:val="00477605"/>
    <w:rsid w:val="004776B7"/>
    <w:rsid w:val="004776C1"/>
    <w:rsid w:val="0048091C"/>
    <w:rsid w:val="00481BF2"/>
    <w:rsid w:val="00481DB1"/>
    <w:rsid w:val="00482028"/>
    <w:rsid w:val="00482B54"/>
    <w:rsid w:val="004830DF"/>
    <w:rsid w:val="0048379B"/>
    <w:rsid w:val="004837C0"/>
    <w:rsid w:val="00483A0C"/>
    <w:rsid w:val="00483C55"/>
    <w:rsid w:val="0048471F"/>
    <w:rsid w:val="00484787"/>
    <w:rsid w:val="0048485C"/>
    <w:rsid w:val="00484902"/>
    <w:rsid w:val="00484B44"/>
    <w:rsid w:val="00484BC0"/>
    <w:rsid w:val="004853FB"/>
    <w:rsid w:val="0048595A"/>
    <w:rsid w:val="004859D2"/>
    <w:rsid w:val="0048645F"/>
    <w:rsid w:val="00486C88"/>
    <w:rsid w:val="00487020"/>
    <w:rsid w:val="00487869"/>
    <w:rsid w:val="00487E7E"/>
    <w:rsid w:val="00490007"/>
    <w:rsid w:val="00490A74"/>
    <w:rsid w:val="0049114C"/>
    <w:rsid w:val="004924C8"/>
    <w:rsid w:val="004926D5"/>
    <w:rsid w:val="00492A15"/>
    <w:rsid w:val="004932E0"/>
    <w:rsid w:val="00493B30"/>
    <w:rsid w:val="00493BAD"/>
    <w:rsid w:val="00494930"/>
    <w:rsid w:val="00495357"/>
    <w:rsid w:val="0049652F"/>
    <w:rsid w:val="004967F7"/>
    <w:rsid w:val="00497799"/>
    <w:rsid w:val="00497C2D"/>
    <w:rsid w:val="00497F50"/>
    <w:rsid w:val="004A078C"/>
    <w:rsid w:val="004A1474"/>
    <w:rsid w:val="004A1A2D"/>
    <w:rsid w:val="004A21F7"/>
    <w:rsid w:val="004A313B"/>
    <w:rsid w:val="004A385B"/>
    <w:rsid w:val="004A3CB2"/>
    <w:rsid w:val="004A490A"/>
    <w:rsid w:val="004A521C"/>
    <w:rsid w:val="004A55C3"/>
    <w:rsid w:val="004A5E15"/>
    <w:rsid w:val="004A6161"/>
    <w:rsid w:val="004A6A35"/>
    <w:rsid w:val="004A7E56"/>
    <w:rsid w:val="004B01D2"/>
    <w:rsid w:val="004B0605"/>
    <w:rsid w:val="004B0C9C"/>
    <w:rsid w:val="004B0DA2"/>
    <w:rsid w:val="004B1D12"/>
    <w:rsid w:val="004B1FE6"/>
    <w:rsid w:val="004B2128"/>
    <w:rsid w:val="004B2400"/>
    <w:rsid w:val="004B4B8A"/>
    <w:rsid w:val="004B4D01"/>
    <w:rsid w:val="004B4D7F"/>
    <w:rsid w:val="004B65DA"/>
    <w:rsid w:val="004B696A"/>
    <w:rsid w:val="004B7315"/>
    <w:rsid w:val="004B7D36"/>
    <w:rsid w:val="004C0826"/>
    <w:rsid w:val="004C0B37"/>
    <w:rsid w:val="004C1105"/>
    <w:rsid w:val="004C13A4"/>
    <w:rsid w:val="004C1EE2"/>
    <w:rsid w:val="004C26D3"/>
    <w:rsid w:val="004C2803"/>
    <w:rsid w:val="004C2D0D"/>
    <w:rsid w:val="004C4F1D"/>
    <w:rsid w:val="004C55B0"/>
    <w:rsid w:val="004C5C44"/>
    <w:rsid w:val="004C693B"/>
    <w:rsid w:val="004C6A5B"/>
    <w:rsid w:val="004C6DB2"/>
    <w:rsid w:val="004C74CE"/>
    <w:rsid w:val="004D0BF1"/>
    <w:rsid w:val="004D0EA1"/>
    <w:rsid w:val="004D213A"/>
    <w:rsid w:val="004D2FBA"/>
    <w:rsid w:val="004D33B2"/>
    <w:rsid w:val="004D4770"/>
    <w:rsid w:val="004D48E7"/>
    <w:rsid w:val="004D4CB0"/>
    <w:rsid w:val="004D4D70"/>
    <w:rsid w:val="004D5219"/>
    <w:rsid w:val="004D5444"/>
    <w:rsid w:val="004D572D"/>
    <w:rsid w:val="004D58B9"/>
    <w:rsid w:val="004D61D4"/>
    <w:rsid w:val="004D62BB"/>
    <w:rsid w:val="004D6A65"/>
    <w:rsid w:val="004D6A93"/>
    <w:rsid w:val="004D7C60"/>
    <w:rsid w:val="004E1438"/>
    <w:rsid w:val="004E15F8"/>
    <w:rsid w:val="004E2477"/>
    <w:rsid w:val="004E579F"/>
    <w:rsid w:val="004E58DF"/>
    <w:rsid w:val="004E6A04"/>
    <w:rsid w:val="004E70C4"/>
    <w:rsid w:val="004E78CF"/>
    <w:rsid w:val="004F01E2"/>
    <w:rsid w:val="004F1503"/>
    <w:rsid w:val="004F187B"/>
    <w:rsid w:val="004F33D7"/>
    <w:rsid w:val="004F36CA"/>
    <w:rsid w:val="004F399D"/>
    <w:rsid w:val="004F3E39"/>
    <w:rsid w:val="004F4769"/>
    <w:rsid w:val="004F5641"/>
    <w:rsid w:val="004F5FCC"/>
    <w:rsid w:val="004F68CC"/>
    <w:rsid w:val="004F7295"/>
    <w:rsid w:val="004F754F"/>
    <w:rsid w:val="004F77F7"/>
    <w:rsid w:val="00500473"/>
    <w:rsid w:val="00501B3C"/>
    <w:rsid w:val="00501E3E"/>
    <w:rsid w:val="00502443"/>
    <w:rsid w:val="005026B9"/>
    <w:rsid w:val="00502891"/>
    <w:rsid w:val="005030F9"/>
    <w:rsid w:val="0050366F"/>
    <w:rsid w:val="0050375D"/>
    <w:rsid w:val="00503C01"/>
    <w:rsid w:val="00505237"/>
    <w:rsid w:val="0050543A"/>
    <w:rsid w:val="0050569B"/>
    <w:rsid w:val="00505708"/>
    <w:rsid w:val="0050580A"/>
    <w:rsid w:val="00505AAD"/>
    <w:rsid w:val="00505FA8"/>
    <w:rsid w:val="00506192"/>
    <w:rsid w:val="00506EDC"/>
    <w:rsid w:val="00507636"/>
    <w:rsid w:val="00507B1D"/>
    <w:rsid w:val="00510990"/>
    <w:rsid w:val="0051201B"/>
    <w:rsid w:val="005126F5"/>
    <w:rsid w:val="00513D1A"/>
    <w:rsid w:val="00513DB0"/>
    <w:rsid w:val="00513F52"/>
    <w:rsid w:val="005141A6"/>
    <w:rsid w:val="00514ACC"/>
    <w:rsid w:val="00517209"/>
    <w:rsid w:val="00521222"/>
    <w:rsid w:val="00521E2A"/>
    <w:rsid w:val="00523488"/>
    <w:rsid w:val="00525D29"/>
    <w:rsid w:val="00525D2D"/>
    <w:rsid w:val="00525E9F"/>
    <w:rsid w:val="005262DB"/>
    <w:rsid w:val="00527956"/>
    <w:rsid w:val="00527ED9"/>
    <w:rsid w:val="00527F6B"/>
    <w:rsid w:val="00530236"/>
    <w:rsid w:val="005306ED"/>
    <w:rsid w:val="00530937"/>
    <w:rsid w:val="00530964"/>
    <w:rsid w:val="005310B7"/>
    <w:rsid w:val="005321DD"/>
    <w:rsid w:val="00532970"/>
    <w:rsid w:val="00532E00"/>
    <w:rsid w:val="00533715"/>
    <w:rsid w:val="00533828"/>
    <w:rsid w:val="00533F99"/>
    <w:rsid w:val="005345C3"/>
    <w:rsid w:val="005359D2"/>
    <w:rsid w:val="00535B73"/>
    <w:rsid w:val="00535F15"/>
    <w:rsid w:val="0053707F"/>
    <w:rsid w:val="00537164"/>
    <w:rsid w:val="00537420"/>
    <w:rsid w:val="0053754E"/>
    <w:rsid w:val="005375DF"/>
    <w:rsid w:val="0053790E"/>
    <w:rsid w:val="00537BF7"/>
    <w:rsid w:val="00537D59"/>
    <w:rsid w:val="00540174"/>
    <w:rsid w:val="0054131D"/>
    <w:rsid w:val="0054255C"/>
    <w:rsid w:val="005426B8"/>
    <w:rsid w:val="00542975"/>
    <w:rsid w:val="005438EF"/>
    <w:rsid w:val="00543F60"/>
    <w:rsid w:val="00544B51"/>
    <w:rsid w:val="00544F22"/>
    <w:rsid w:val="00544F8B"/>
    <w:rsid w:val="0054509C"/>
    <w:rsid w:val="0054559D"/>
    <w:rsid w:val="00546594"/>
    <w:rsid w:val="00546DAD"/>
    <w:rsid w:val="00546F91"/>
    <w:rsid w:val="00547A9C"/>
    <w:rsid w:val="00547D9A"/>
    <w:rsid w:val="00550D2F"/>
    <w:rsid w:val="00552D91"/>
    <w:rsid w:val="00552F0F"/>
    <w:rsid w:val="00553CAE"/>
    <w:rsid w:val="00553F6F"/>
    <w:rsid w:val="005550FE"/>
    <w:rsid w:val="0055551B"/>
    <w:rsid w:val="00555A81"/>
    <w:rsid w:val="00555DA7"/>
    <w:rsid w:val="005568CF"/>
    <w:rsid w:val="00557E40"/>
    <w:rsid w:val="005606C4"/>
    <w:rsid w:val="00561981"/>
    <w:rsid w:val="00561D44"/>
    <w:rsid w:val="00561E61"/>
    <w:rsid w:val="00561F56"/>
    <w:rsid w:val="00562A6D"/>
    <w:rsid w:val="00562C0B"/>
    <w:rsid w:val="00562D11"/>
    <w:rsid w:val="00563466"/>
    <w:rsid w:val="00564B36"/>
    <w:rsid w:val="005651DC"/>
    <w:rsid w:val="00565486"/>
    <w:rsid w:val="005655D0"/>
    <w:rsid w:val="00565786"/>
    <w:rsid w:val="00565DF5"/>
    <w:rsid w:val="00567FF5"/>
    <w:rsid w:val="00570724"/>
    <w:rsid w:val="00571360"/>
    <w:rsid w:val="005718E2"/>
    <w:rsid w:val="00571DB1"/>
    <w:rsid w:val="00572145"/>
    <w:rsid w:val="00572BD9"/>
    <w:rsid w:val="00573ED3"/>
    <w:rsid w:val="00574161"/>
    <w:rsid w:val="0057555E"/>
    <w:rsid w:val="00575FB6"/>
    <w:rsid w:val="0057786A"/>
    <w:rsid w:val="005778B9"/>
    <w:rsid w:val="0058042F"/>
    <w:rsid w:val="005820C3"/>
    <w:rsid w:val="00582662"/>
    <w:rsid w:val="00582844"/>
    <w:rsid w:val="00582923"/>
    <w:rsid w:val="005830A7"/>
    <w:rsid w:val="00583354"/>
    <w:rsid w:val="00583ACF"/>
    <w:rsid w:val="00583DFA"/>
    <w:rsid w:val="00583FC6"/>
    <w:rsid w:val="005849AF"/>
    <w:rsid w:val="00584FC6"/>
    <w:rsid w:val="00585DEB"/>
    <w:rsid w:val="005860F6"/>
    <w:rsid w:val="005866BB"/>
    <w:rsid w:val="0058674B"/>
    <w:rsid w:val="00586D00"/>
    <w:rsid w:val="005870C5"/>
    <w:rsid w:val="005904A9"/>
    <w:rsid w:val="0059075B"/>
    <w:rsid w:val="00590BD9"/>
    <w:rsid w:val="005914CD"/>
    <w:rsid w:val="00591E0A"/>
    <w:rsid w:val="00591ED0"/>
    <w:rsid w:val="0059259F"/>
    <w:rsid w:val="00593CCA"/>
    <w:rsid w:val="00594067"/>
    <w:rsid w:val="005944F3"/>
    <w:rsid w:val="005945FA"/>
    <w:rsid w:val="0059476D"/>
    <w:rsid w:val="0059488E"/>
    <w:rsid w:val="00594988"/>
    <w:rsid w:val="00594B41"/>
    <w:rsid w:val="00595450"/>
    <w:rsid w:val="00595CA6"/>
    <w:rsid w:val="00595E94"/>
    <w:rsid w:val="00596049"/>
    <w:rsid w:val="00597643"/>
    <w:rsid w:val="00597BFB"/>
    <w:rsid w:val="00597D06"/>
    <w:rsid w:val="005A06E0"/>
    <w:rsid w:val="005A0FB7"/>
    <w:rsid w:val="005A1D88"/>
    <w:rsid w:val="005A1FE0"/>
    <w:rsid w:val="005A20E9"/>
    <w:rsid w:val="005A2167"/>
    <w:rsid w:val="005A35D9"/>
    <w:rsid w:val="005A3604"/>
    <w:rsid w:val="005A3E76"/>
    <w:rsid w:val="005A40A2"/>
    <w:rsid w:val="005A40CB"/>
    <w:rsid w:val="005A51EB"/>
    <w:rsid w:val="005A5445"/>
    <w:rsid w:val="005A59FA"/>
    <w:rsid w:val="005A5CC2"/>
    <w:rsid w:val="005A6182"/>
    <w:rsid w:val="005A61EA"/>
    <w:rsid w:val="005A68C3"/>
    <w:rsid w:val="005B0A51"/>
    <w:rsid w:val="005B1646"/>
    <w:rsid w:val="005B16F7"/>
    <w:rsid w:val="005B1A6E"/>
    <w:rsid w:val="005B1D04"/>
    <w:rsid w:val="005B1F9C"/>
    <w:rsid w:val="005B28BF"/>
    <w:rsid w:val="005B3C45"/>
    <w:rsid w:val="005B4824"/>
    <w:rsid w:val="005B4830"/>
    <w:rsid w:val="005B5E26"/>
    <w:rsid w:val="005B5FF5"/>
    <w:rsid w:val="005B6537"/>
    <w:rsid w:val="005B6637"/>
    <w:rsid w:val="005B7398"/>
    <w:rsid w:val="005B74F6"/>
    <w:rsid w:val="005B7A58"/>
    <w:rsid w:val="005B7EC8"/>
    <w:rsid w:val="005C005F"/>
    <w:rsid w:val="005C084C"/>
    <w:rsid w:val="005C0DAD"/>
    <w:rsid w:val="005C128B"/>
    <w:rsid w:val="005C12FF"/>
    <w:rsid w:val="005C148F"/>
    <w:rsid w:val="005C15C5"/>
    <w:rsid w:val="005C1710"/>
    <w:rsid w:val="005C2217"/>
    <w:rsid w:val="005C2711"/>
    <w:rsid w:val="005C2C34"/>
    <w:rsid w:val="005C2E37"/>
    <w:rsid w:val="005C344B"/>
    <w:rsid w:val="005C34C1"/>
    <w:rsid w:val="005C3A64"/>
    <w:rsid w:val="005C3DDB"/>
    <w:rsid w:val="005C4409"/>
    <w:rsid w:val="005C445B"/>
    <w:rsid w:val="005C4D4E"/>
    <w:rsid w:val="005C5AAD"/>
    <w:rsid w:val="005C773B"/>
    <w:rsid w:val="005C7C4B"/>
    <w:rsid w:val="005D00E5"/>
    <w:rsid w:val="005D029E"/>
    <w:rsid w:val="005D0B7E"/>
    <w:rsid w:val="005D0E49"/>
    <w:rsid w:val="005D1584"/>
    <w:rsid w:val="005D31E0"/>
    <w:rsid w:val="005D32B8"/>
    <w:rsid w:val="005D32DB"/>
    <w:rsid w:val="005D38A7"/>
    <w:rsid w:val="005D480F"/>
    <w:rsid w:val="005D77F1"/>
    <w:rsid w:val="005E00ED"/>
    <w:rsid w:val="005E030F"/>
    <w:rsid w:val="005E07B7"/>
    <w:rsid w:val="005E1BD7"/>
    <w:rsid w:val="005E2073"/>
    <w:rsid w:val="005E2280"/>
    <w:rsid w:val="005E237F"/>
    <w:rsid w:val="005E3039"/>
    <w:rsid w:val="005E3D5A"/>
    <w:rsid w:val="005E3F73"/>
    <w:rsid w:val="005E4784"/>
    <w:rsid w:val="005E4E69"/>
    <w:rsid w:val="005E4F1A"/>
    <w:rsid w:val="005E577E"/>
    <w:rsid w:val="005E581D"/>
    <w:rsid w:val="005E5FA0"/>
    <w:rsid w:val="005E7096"/>
    <w:rsid w:val="005E759A"/>
    <w:rsid w:val="005E7F86"/>
    <w:rsid w:val="005F04F1"/>
    <w:rsid w:val="005F1476"/>
    <w:rsid w:val="005F1642"/>
    <w:rsid w:val="005F397E"/>
    <w:rsid w:val="005F39D4"/>
    <w:rsid w:val="005F521E"/>
    <w:rsid w:val="005F6009"/>
    <w:rsid w:val="005F6272"/>
    <w:rsid w:val="005F648E"/>
    <w:rsid w:val="005F68FC"/>
    <w:rsid w:val="005F7261"/>
    <w:rsid w:val="005F7344"/>
    <w:rsid w:val="005F7E4E"/>
    <w:rsid w:val="00600319"/>
    <w:rsid w:val="00600D65"/>
    <w:rsid w:val="00600E9F"/>
    <w:rsid w:val="00601C7A"/>
    <w:rsid w:val="00601F9C"/>
    <w:rsid w:val="00602F27"/>
    <w:rsid w:val="0060335A"/>
    <w:rsid w:val="0060389F"/>
    <w:rsid w:val="00603BDE"/>
    <w:rsid w:val="006042F4"/>
    <w:rsid w:val="006049B8"/>
    <w:rsid w:val="00604E3B"/>
    <w:rsid w:val="00605088"/>
    <w:rsid w:val="006054C6"/>
    <w:rsid w:val="00605D3A"/>
    <w:rsid w:val="00606214"/>
    <w:rsid w:val="0060674F"/>
    <w:rsid w:val="00606DCF"/>
    <w:rsid w:val="0060754F"/>
    <w:rsid w:val="00607AE1"/>
    <w:rsid w:val="00607ECB"/>
    <w:rsid w:val="0061098F"/>
    <w:rsid w:val="00610E75"/>
    <w:rsid w:val="00611533"/>
    <w:rsid w:val="0061185E"/>
    <w:rsid w:val="006120D7"/>
    <w:rsid w:val="006126FB"/>
    <w:rsid w:val="00613036"/>
    <w:rsid w:val="006138F3"/>
    <w:rsid w:val="00613D10"/>
    <w:rsid w:val="006142A2"/>
    <w:rsid w:val="00614356"/>
    <w:rsid w:val="0061436B"/>
    <w:rsid w:val="006150EF"/>
    <w:rsid w:val="00615A09"/>
    <w:rsid w:val="00615D9C"/>
    <w:rsid w:val="00616B65"/>
    <w:rsid w:val="006201C4"/>
    <w:rsid w:val="00620C05"/>
    <w:rsid w:val="00620E66"/>
    <w:rsid w:val="006211B0"/>
    <w:rsid w:val="00622827"/>
    <w:rsid w:val="006228A3"/>
    <w:rsid w:val="00623DA7"/>
    <w:rsid w:val="00623E4D"/>
    <w:rsid w:val="0062431D"/>
    <w:rsid w:val="00624AC1"/>
    <w:rsid w:val="00625108"/>
    <w:rsid w:val="00625687"/>
    <w:rsid w:val="00625D0C"/>
    <w:rsid w:val="00626446"/>
    <w:rsid w:val="00626578"/>
    <w:rsid w:val="006265CA"/>
    <w:rsid w:val="006265F0"/>
    <w:rsid w:val="006266DF"/>
    <w:rsid w:val="006271BB"/>
    <w:rsid w:val="0063031F"/>
    <w:rsid w:val="006303A4"/>
    <w:rsid w:val="006304AC"/>
    <w:rsid w:val="006308D0"/>
    <w:rsid w:val="006311BB"/>
    <w:rsid w:val="00631283"/>
    <w:rsid w:val="00631346"/>
    <w:rsid w:val="00631ADE"/>
    <w:rsid w:val="006321D2"/>
    <w:rsid w:val="006328FF"/>
    <w:rsid w:val="00632C20"/>
    <w:rsid w:val="00632DCA"/>
    <w:rsid w:val="00633284"/>
    <w:rsid w:val="006332E6"/>
    <w:rsid w:val="006336BB"/>
    <w:rsid w:val="00634EDF"/>
    <w:rsid w:val="0063522C"/>
    <w:rsid w:val="00635244"/>
    <w:rsid w:val="0063553D"/>
    <w:rsid w:val="0063570A"/>
    <w:rsid w:val="006358BC"/>
    <w:rsid w:val="00636113"/>
    <w:rsid w:val="00637406"/>
    <w:rsid w:val="00637647"/>
    <w:rsid w:val="00640010"/>
    <w:rsid w:val="00640190"/>
    <w:rsid w:val="0064038E"/>
    <w:rsid w:val="0064044F"/>
    <w:rsid w:val="006407CD"/>
    <w:rsid w:val="00640BD1"/>
    <w:rsid w:val="00640D9B"/>
    <w:rsid w:val="0064168F"/>
    <w:rsid w:val="00641BA6"/>
    <w:rsid w:val="00642018"/>
    <w:rsid w:val="0064463E"/>
    <w:rsid w:val="00644FD3"/>
    <w:rsid w:val="0064512B"/>
    <w:rsid w:val="006454E5"/>
    <w:rsid w:val="006455E1"/>
    <w:rsid w:val="00645EB6"/>
    <w:rsid w:val="00646422"/>
    <w:rsid w:val="006466A0"/>
    <w:rsid w:val="00646DA4"/>
    <w:rsid w:val="006473CC"/>
    <w:rsid w:val="0064779F"/>
    <w:rsid w:val="006509DC"/>
    <w:rsid w:val="00650B6E"/>
    <w:rsid w:val="00650F28"/>
    <w:rsid w:val="00651405"/>
    <w:rsid w:val="006517CC"/>
    <w:rsid w:val="0065316B"/>
    <w:rsid w:val="0065406B"/>
    <w:rsid w:val="0065497A"/>
    <w:rsid w:val="00654A50"/>
    <w:rsid w:val="00655BC2"/>
    <w:rsid w:val="00655F0C"/>
    <w:rsid w:val="00656673"/>
    <w:rsid w:val="0065711D"/>
    <w:rsid w:val="0065718F"/>
    <w:rsid w:val="00657492"/>
    <w:rsid w:val="006577D9"/>
    <w:rsid w:val="00657B63"/>
    <w:rsid w:val="0066020A"/>
    <w:rsid w:val="00660504"/>
    <w:rsid w:val="00661BFF"/>
    <w:rsid w:val="00662B00"/>
    <w:rsid w:val="0066330F"/>
    <w:rsid w:val="00663352"/>
    <w:rsid w:val="006636A3"/>
    <w:rsid w:val="00663C5A"/>
    <w:rsid w:val="006643A5"/>
    <w:rsid w:val="006650AC"/>
    <w:rsid w:val="006653CA"/>
    <w:rsid w:val="006653D4"/>
    <w:rsid w:val="00665477"/>
    <w:rsid w:val="00665526"/>
    <w:rsid w:val="00665760"/>
    <w:rsid w:val="00665924"/>
    <w:rsid w:val="006659D8"/>
    <w:rsid w:val="0066650E"/>
    <w:rsid w:val="00666994"/>
    <w:rsid w:val="00667678"/>
    <w:rsid w:val="006704AF"/>
    <w:rsid w:val="0067160C"/>
    <w:rsid w:val="00671F42"/>
    <w:rsid w:val="006720C3"/>
    <w:rsid w:val="006722FE"/>
    <w:rsid w:val="006723E2"/>
    <w:rsid w:val="00672423"/>
    <w:rsid w:val="006728CD"/>
    <w:rsid w:val="0067291B"/>
    <w:rsid w:val="00672F9A"/>
    <w:rsid w:val="00673CE2"/>
    <w:rsid w:val="006747F9"/>
    <w:rsid w:val="00674A52"/>
    <w:rsid w:val="00674DC9"/>
    <w:rsid w:val="00674F17"/>
    <w:rsid w:val="006751A8"/>
    <w:rsid w:val="00676935"/>
    <w:rsid w:val="006779F9"/>
    <w:rsid w:val="00677AA0"/>
    <w:rsid w:val="006809FE"/>
    <w:rsid w:val="00681158"/>
    <w:rsid w:val="00681DF7"/>
    <w:rsid w:val="0068254D"/>
    <w:rsid w:val="00682C01"/>
    <w:rsid w:val="00683080"/>
    <w:rsid w:val="0068350D"/>
    <w:rsid w:val="0068375B"/>
    <w:rsid w:val="006851F3"/>
    <w:rsid w:val="00685EA4"/>
    <w:rsid w:val="00687083"/>
    <w:rsid w:val="00687977"/>
    <w:rsid w:val="00687F0B"/>
    <w:rsid w:val="00691000"/>
    <w:rsid w:val="0069101F"/>
    <w:rsid w:val="006911BD"/>
    <w:rsid w:val="006928E5"/>
    <w:rsid w:val="00692FEA"/>
    <w:rsid w:val="006931A3"/>
    <w:rsid w:val="006932C7"/>
    <w:rsid w:val="0069363B"/>
    <w:rsid w:val="00693B5E"/>
    <w:rsid w:val="00693BE2"/>
    <w:rsid w:val="00694B3E"/>
    <w:rsid w:val="0069538E"/>
    <w:rsid w:val="006954F4"/>
    <w:rsid w:val="00695946"/>
    <w:rsid w:val="006970B5"/>
    <w:rsid w:val="00697D2B"/>
    <w:rsid w:val="00697FB8"/>
    <w:rsid w:val="006A1764"/>
    <w:rsid w:val="006A207A"/>
    <w:rsid w:val="006A240A"/>
    <w:rsid w:val="006A25F7"/>
    <w:rsid w:val="006A2C4C"/>
    <w:rsid w:val="006A392D"/>
    <w:rsid w:val="006A3D0F"/>
    <w:rsid w:val="006A3D60"/>
    <w:rsid w:val="006A40FA"/>
    <w:rsid w:val="006A44BC"/>
    <w:rsid w:val="006A45D4"/>
    <w:rsid w:val="006A51C6"/>
    <w:rsid w:val="006A51F8"/>
    <w:rsid w:val="006A584A"/>
    <w:rsid w:val="006A58D0"/>
    <w:rsid w:val="006A5FAE"/>
    <w:rsid w:val="006A5FD9"/>
    <w:rsid w:val="006A6270"/>
    <w:rsid w:val="006A64DE"/>
    <w:rsid w:val="006A672E"/>
    <w:rsid w:val="006A676E"/>
    <w:rsid w:val="006A6BD0"/>
    <w:rsid w:val="006A6D1C"/>
    <w:rsid w:val="006A6EAD"/>
    <w:rsid w:val="006A7231"/>
    <w:rsid w:val="006A731A"/>
    <w:rsid w:val="006A7FC8"/>
    <w:rsid w:val="006B133F"/>
    <w:rsid w:val="006B1A5B"/>
    <w:rsid w:val="006B1E6D"/>
    <w:rsid w:val="006B2D73"/>
    <w:rsid w:val="006B43DF"/>
    <w:rsid w:val="006B4B84"/>
    <w:rsid w:val="006B532C"/>
    <w:rsid w:val="006B573E"/>
    <w:rsid w:val="006B5924"/>
    <w:rsid w:val="006B5FDD"/>
    <w:rsid w:val="006B6117"/>
    <w:rsid w:val="006B61B3"/>
    <w:rsid w:val="006B71E2"/>
    <w:rsid w:val="006B7385"/>
    <w:rsid w:val="006B7625"/>
    <w:rsid w:val="006B7683"/>
    <w:rsid w:val="006C0A73"/>
    <w:rsid w:val="006C1622"/>
    <w:rsid w:val="006C1DA8"/>
    <w:rsid w:val="006C1DB1"/>
    <w:rsid w:val="006C22E5"/>
    <w:rsid w:val="006C2633"/>
    <w:rsid w:val="006C27DB"/>
    <w:rsid w:val="006C2848"/>
    <w:rsid w:val="006C377D"/>
    <w:rsid w:val="006C39FD"/>
    <w:rsid w:val="006C4910"/>
    <w:rsid w:val="006C574A"/>
    <w:rsid w:val="006C59F8"/>
    <w:rsid w:val="006C5F2B"/>
    <w:rsid w:val="006C69A6"/>
    <w:rsid w:val="006C6B02"/>
    <w:rsid w:val="006C6C3B"/>
    <w:rsid w:val="006C6C48"/>
    <w:rsid w:val="006C743C"/>
    <w:rsid w:val="006D01ED"/>
    <w:rsid w:val="006D059E"/>
    <w:rsid w:val="006D098B"/>
    <w:rsid w:val="006D1386"/>
    <w:rsid w:val="006D233E"/>
    <w:rsid w:val="006D27E4"/>
    <w:rsid w:val="006D3044"/>
    <w:rsid w:val="006D3490"/>
    <w:rsid w:val="006D398E"/>
    <w:rsid w:val="006D40D3"/>
    <w:rsid w:val="006D4569"/>
    <w:rsid w:val="006D4645"/>
    <w:rsid w:val="006D4982"/>
    <w:rsid w:val="006D4B58"/>
    <w:rsid w:val="006D4D5F"/>
    <w:rsid w:val="006D4F96"/>
    <w:rsid w:val="006D571D"/>
    <w:rsid w:val="006D6FB1"/>
    <w:rsid w:val="006E0123"/>
    <w:rsid w:val="006E0B94"/>
    <w:rsid w:val="006E10F5"/>
    <w:rsid w:val="006E148F"/>
    <w:rsid w:val="006E1714"/>
    <w:rsid w:val="006E196D"/>
    <w:rsid w:val="006E2323"/>
    <w:rsid w:val="006E271D"/>
    <w:rsid w:val="006E37FB"/>
    <w:rsid w:val="006E43EC"/>
    <w:rsid w:val="006E497B"/>
    <w:rsid w:val="006E5300"/>
    <w:rsid w:val="006E5EFE"/>
    <w:rsid w:val="006E5FAB"/>
    <w:rsid w:val="006E6004"/>
    <w:rsid w:val="006E64E9"/>
    <w:rsid w:val="006E6615"/>
    <w:rsid w:val="006E6DF6"/>
    <w:rsid w:val="006F0131"/>
    <w:rsid w:val="006F04D9"/>
    <w:rsid w:val="006F088D"/>
    <w:rsid w:val="006F0ABA"/>
    <w:rsid w:val="006F10C2"/>
    <w:rsid w:val="006F1406"/>
    <w:rsid w:val="006F1824"/>
    <w:rsid w:val="006F1D2B"/>
    <w:rsid w:val="006F25A5"/>
    <w:rsid w:val="006F3A19"/>
    <w:rsid w:val="006F3CDD"/>
    <w:rsid w:val="006F42EB"/>
    <w:rsid w:val="006F4D09"/>
    <w:rsid w:val="006F6306"/>
    <w:rsid w:val="006F66B7"/>
    <w:rsid w:val="006F68AC"/>
    <w:rsid w:val="006F6B37"/>
    <w:rsid w:val="006F6C7E"/>
    <w:rsid w:val="006F79C0"/>
    <w:rsid w:val="006F7B26"/>
    <w:rsid w:val="006F7E2B"/>
    <w:rsid w:val="00700217"/>
    <w:rsid w:val="00700906"/>
    <w:rsid w:val="00700A61"/>
    <w:rsid w:val="00700C4B"/>
    <w:rsid w:val="00701651"/>
    <w:rsid w:val="00702012"/>
    <w:rsid w:val="0070254C"/>
    <w:rsid w:val="00702713"/>
    <w:rsid w:val="00702BDF"/>
    <w:rsid w:val="00703BF0"/>
    <w:rsid w:val="00703E1D"/>
    <w:rsid w:val="00704624"/>
    <w:rsid w:val="007047E8"/>
    <w:rsid w:val="007054CF"/>
    <w:rsid w:val="00705513"/>
    <w:rsid w:val="00705D40"/>
    <w:rsid w:val="0070701D"/>
    <w:rsid w:val="007070C0"/>
    <w:rsid w:val="00707CB7"/>
    <w:rsid w:val="00707E80"/>
    <w:rsid w:val="00710BF4"/>
    <w:rsid w:val="00711183"/>
    <w:rsid w:val="0071139A"/>
    <w:rsid w:val="00712388"/>
    <w:rsid w:val="00712CE4"/>
    <w:rsid w:val="00713972"/>
    <w:rsid w:val="0071416E"/>
    <w:rsid w:val="007143CA"/>
    <w:rsid w:val="00714A9B"/>
    <w:rsid w:val="00714B78"/>
    <w:rsid w:val="00715398"/>
    <w:rsid w:val="00715717"/>
    <w:rsid w:val="00716272"/>
    <w:rsid w:val="00716B6B"/>
    <w:rsid w:val="007171D9"/>
    <w:rsid w:val="00717285"/>
    <w:rsid w:val="00717364"/>
    <w:rsid w:val="007178FB"/>
    <w:rsid w:val="00717980"/>
    <w:rsid w:val="00717C87"/>
    <w:rsid w:val="007208BC"/>
    <w:rsid w:val="0072090C"/>
    <w:rsid w:val="00721161"/>
    <w:rsid w:val="007218FD"/>
    <w:rsid w:val="00721A0C"/>
    <w:rsid w:val="00721E70"/>
    <w:rsid w:val="00722574"/>
    <w:rsid w:val="0072275D"/>
    <w:rsid w:val="007227F0"/>
    <w:rsid w:val="00722BAF"/>
    <w:rsid w:val="00722C41"/>
    <w:rsid w:val="00722D13"/>
    <w:rsid w:val="00723012"/>
    <w:rsid w:val="007237D9"/>
    <w:rsid w:val="00723C91"/>
    <w:rsid w:val="007243D4"/>
    <w:rsid w:val="0072561E"/>
    <w:rsid w:val="00725B40"/>
    <w:rsid w:val="0072618E"/>
    <w:rsid w:val="007262CF"/>
    <w:rsid w:val="00726568"/>
    <w:rsid w:val="00726C93"/>
    <w:rsid w:val="00727532"/>
    <w:rsid w:val="00727535"/>
    <w:rsid w:val="00727582"/>
    <w:rsid w:val="00727883"/>
    <w:rsid w:val="0073026C"/>
    <w:rsid w:val="007315EA"/>
    <w:rsid w:val="00731C5D"/>
    <w:rsid w:val="00732582"/>
    <w:rsid w:val="00732E28"/>
    <w:rsid w:val="0073382C"/>
    <w:rsid w:val="00733D0F"/>
    <w:rsid w:val="0073481B"/>
    <w:rsid w:val="00734A31"/>
    <w:rsid w:val="00735525"/>
    <w:rsid w:val="007355CD"/>
    <w:rsid w:val="00736346"/>
    <w:rsid w:val="0073657C"/>
    <w:rsid w:val="00736612"/>
    <w:rsid w:val="00736B7B"/>
    <w:rsid w:val="00737193"/>
    <w:rsid w:val="007375C6"/>
    <w:rsid w:val="0074076F"/>
    <w:rsid w:val="007421AE"/>
    <w:rsid w:val="00742E3E"/>
    <w:rsid w:val="00742FA0"/>
    <w:rsid w:val="00743129"/>
    <w:rsid w:val="00743A03"/>
    <w:rsid w:val="00743D3B"/>
    <w:rsid w:val="00744B5E"/>
    <w:rsid w:val="00744C91"/>
    <w:rsid w:val="0074555A"/>
    <w:rsid w:val="00745DE2"/>
    <w:rsid w:val="00746000"/>
    <w:rsid w:val="00746032"/>
    <w:rsid w:val="00746CD5"/>
    <w:rsid w:val="00746CFF"/>
    <w:rsid w:val="0075010E"/>
    <w:rsid w:val="007502EF"/>
    <w:rsid w:val="00751484"/>
    <w:rsid w:val="007520EE"/>
    <w:rsid w:val="0075280B"/>
    <w:rsid w:val="007536CC"/>
    <w:rsid w:val="0075414E"/>
    <w:rsid w:val="007545FB"/>
    <w:rsid w:val="00754CA8"/>
    <w:rsid w:val="00755B4E"/>
    <w:rsid w:val="00756032"/>
    <w:rsid w:val="0075609E"/>
    <w:rsid w:val="00756E33"/>
    <w:rsid w:val="00757B9A"/>
    <w:rsid w:val="00757D7B"/>
    <w:rsid w:val="007617ED"/>
    <w:rsid w:val="00761B28"/>
    <w:rsid w:val="0076222F"/>
    <w:rsid w:val="00762511"/>
    <w:rsid w:val="00763262"/>
    <w:rsid w:val="00763B13"/>
    <w:rsid w:val="0076429A"/>
    <w:rsid w:val="007642D2"/>
    <w:rsid w:val="007648E2"/>
    <w:rsid w:val="00764ED4"/>
    <w:rsid w:val="00765356"/>
    <w:rsid w:val="00765BBC"/>
    <w:rsid w:val="0076605C"/>
    <w:rsid w:val="007666AA"/>
    <w:rsid w:val="007707E3"/>
    <w:rsid w:val="00770DE0"/>
    <w:rsid w:val="00770E10"/>
    <w:rsid w:val="00771076"/>
    <w:rsid w:val="00771B89"/>
    <w:rsid w:val="00771C88"/>
    <w:rsid w:val="00772745"/>
    <w:rsid w:val="00772A01"/>
    <w:rsid w:val="00773F9C"/>
    <w:rsid w:val="00774213"/>
    <w:rsid w:val="0077439F"/>
    <w:rsid w:val="00774E77"/>
    <w:rsid w:val="00774F6B"/>
    <w:rsid w:val="00775014"/>
    <w:rsid w:val="007773C5"/>
    <w:rsid w:val="00777B5D"/>
    <w:rsid w:val="00777BFA"/>
    <w:rsid w:val="00777D48"/>
    <w:rsid w:val="00780482"/>
    <w:rsid w:val="00780972"/>
    <w:rsid w:val="00780E7B"/>
    <w:rsid w:val="00780FA6"/>
    <w:rsid w:val="00781017"/>
    <w:rsid w:val="00781596"/>
    <w:rsid w:val="0078189C"/>
    <w:rsid w:val="007819CA"/>
    <w:rsid w:val="00781A98"/>
    <w:rsid w:val="00781C7F"/>
    <w:rsid w:val="00781E84"/>
    <w:rsid w:val="00782F46"/>
    <w:rsid w:val="007832E2"/>
    <w:rsid w:val="00785B14"/>
    <w:rsid w:val="00785B7B"/>
    <w:rsid w:val="00786325"/>
    <w:rsid w:val="0078632D"/>
    <w:rsid w:val="007864B2"/>
    <w:rsid w:val="007865A0"/>
    <w:rsid w:val="00786812"/>
    <w:rsid w:val="007869D8"/>
    <w:rsid w:val="00786B73"/>
    <w:rsid w:val="00787819"/>
    <w:rsid w:val="00787906"/>
    <w:rsid w:val="00787CC6"/>
    <w:rsid w:val="00790893"/>
    <w:rsid w:val="00790C45"/>
    <w:rsid w:val="00791A86"/>
    <w:rsid w:val="00791B77"/>
    <w:rsid w:val="00791BB7"/>
    <w:rsid w:val="0079214F"/>
    <w:rsid w:val="00792277"/>
    <w:rsid w:val="00792BD8"/>
    <w:rsid w:val="00793EA4"/>
    <w:rsid w:val="00794812"/>
    <w:rsid w:val="00794C82"/>
    <w:rsid w:val="00794D86"/>
    <w:rsid w:val="00794E74"/>
    <w:rsid w:val="0079521C"/>
    <w:rsid w:val="00795A97"/>
    <w:rsid w:val="0079646D"/>
    <w:rsid w:val="00796A15"/>
    <w:rsid w:val="007979B0"/>
    <w:rsid w:val="00797CE2"/>
    <w:rsid w:val="007A13DB"/>
    <w:rsid w:val="007A17A4"/>
    <w:rsid w:val="007A2683"/>
    <w:rsid w:val="007A2C08"/>
    <w:rsid w:val="007A3380"/>
    <w:rsid w:val="007A340E"/>
    <w:rsid w:val="007A3909"/>
    <w:rsid w:val="007A3DDB"/>
    <w:rsid w:val="007A4A50"/>
    <w:rsid w:val="007A4FEB"/>
    <w:rsid w:val="007A50A6"/>
    <w:rsid w:val="007A589E"/>
    <w:rsid w:val="007A5D09"/>
    <w:rsid w:val="007A5FF4"/>
    <w:rsid w:val="007A6C56"/>
    <w:rsid w:val="007A70A5"/>
    <w:rsid w:val="007A783F"/>
    <w:rsid w:val="007A7848"/>
    <w:rsid w:val="007B0046"/>
    <w:rsid w:val="007B0A31"/>
    <w:rsid w:val="007B0D18"/>
    <w:rsid w:val="007B10B4"/>
    <w:rsid w:val="007B161E"/>
    <w:rsid w:val="007B18D3"/>
    <w:rsid w:val="007B1C9C"/>
    <w:rsid w:val="007B2708"/>
    <w:rsid w:val="007B3592"/>
    <w:rsid w:val="007B38EE"/>
    <w:rsid w:val="007B3C83"/>
    <w:rsid w:val="007B6FEB"/>
    <w:rsid w:val="007B772F"/>
    <w:rsid w:val="007B77CD"/>
    <w:rsid w:val="007C0480"/>
    <w:rsid w:val="007C0909"/>
    <w:rsid w:val="007C197E"/>
    <w:rsid w:val="007C254C"/>
    <w:rsid w:val="007C2895"/>
    <w:rsid w:val="007C2CDB"/>
    <w:rsid w:val="007C3124"/>
    <w:rsid w:val="007C3EC7"/>
    <w:rsid w:val="007C3F40"/>
    <w:rsid w:val="007C3F66"/>
    <w:rsid w:val="007C4034"/>
    <w:rsid w:val="007C5520"/>
    <w:rsid w:val="007C5647"/>
    <w:rsid w:val="007C5914"/>
    <w:rsid w:val="007C6AA4"/>
    <w:rsid w:val="007C6BEC"/>
    <w:rsid w:val="007C6D51"/>
    <w:rsid w:val="007C7966"/>
    <w:rsid w:val="007C7983"/>
    <w:rsid w:val="007D0E82"/>
    <w:rsid w:val="007D0EE4"/>
    <w:rsid w:val="007D1094"/>
    <w:rsid w:val="007D113B"/>
    <w:rsid w:val="007D19BE"/>
    <w:rsid w:val="007D250D"/>
    <w:rsid w:val="007D2983"/>
    <w:rsid w:val="007D381B"/>
    <w:rsid w:val="007D415A"/>
    <w:rsid w:val="007D4200"/>
    <w:rsid w:val="007D47D3"/>
    <w:rsid w:val="007D485A"/>
    <w:rsid w:val="007D5B1F"/>
    <w:rsid w:val="007D5B90"/>
    <w:rsid w:val="007D6961"/>
    <w:rsid w:val="007D6DA9"/>
    <w:rsid w:val="007D6E94"/>
    <w:rsid w:val="007D75EF"/>
    <w:rsid w:val="007D76D1"/>
    <w:rsid w:val="007D7EDF"/>
    <w:rsid w:val="007E02C7"/>
    <w:rsid w:val="007E150C"/>
    <w:rsid w:val="007E2344"/>
    <w:rsid w:val="007E248C"/>
    <w:rsid w:val="007E2BCE"/>
    <w:rsid w:val="007E2E66"/>
    <w:rsid w:val="007E3133"/>
    <w:rsid w:val="007E36F4"/>
    <w:rsid w:val="007E39F3"/>
    <w:rsid w:val="007E3A1A"/>
    <w:rsid w:val="007E406B"/>
    <w:rsid w:val="007E4451"/>
    <w:rsid w:val="007E4A29"/>
    <w:rsid w:val="007E4D57"/>
    <w:rsid w:val="007E5E3D"/>
    <w:rsid w:val="007E60AF"/>
    <w:rsid w:val="007E6C5B"/>
    <w:rsid w:val="007F072E"/>
    <w:rsid w:val="007F0AEC"/>
    <w:rsid w:val="007F0C66"/>
    <w:rsid w:val="007F0E2E"/>
    <w:rsid w:val="007F1085"/>
    <w:rsid w:val="007F413E"/>
    <w:rsid w:val="007F43BE"/>
    <w:rsid w:val="007F51FB"/>
    <w:rsid w:val="007F53B7"/>
    <w:rsid w:val="007F57E7"/>
    <w:rsid w:val="007F5B26"/>
    <w:rsid w:val="007F5C77"/>
    <w:rsid w:val="007F660B"/>
    <w:rsid w:val="007F6805"/>
    <w:rsid w:val="007F6A42"/>
    <w:rsid w:val="007F6B77"/>
    <w:rsid w:val="007F715F"/>
    <w:rsid w:val="007F7B28"/>
    <w:rsid w:val="00800D4D"/>
    <w:rsid w:val="0080199F"/>
    <w:rsid w:val="00801A8A"/>
    <w:rsid w:val="00801BC7"/>
    <w:rsid w:val="0080219E"/>
    <w:rsid w:val="008028D6"/>
    <w:rsid w:val="00802B1A"/>
    <w:rsid w:val="00802F6B"/>
    <w:rsid w:val="00803641"/>
    <w:rsid w:val="008040E6"/>
    <w:rsid w:val="0080480A"/>
    <w:rsid w:val="00804B7F"/>
    <w:rsid w:val="00804DB2"/>
    <w:rsid w:val="0080505A"/>
    <w:rsid w:val="00805857"/>
    <w:rsid w:val="00806A00"/>
    <w:rsid w:val="00806BEF"/>
    <w:rsid w:val="00807133"/>
    <w:rsid w:val="0080752A"/>
    <w:rsid w:val="00807674"/>
    <w:rsid w:val="00807748"/>
    <w:rsid w:val="00810E7B"/>
    <w:rsid w:val="00811AAC"/>
    <w:rsid w:val="00812866"/>
    <w:rsid w:val="00812DC9"/>
    <w:rsid w:val="00813301"/>
    <w:rsid w:val="008135E0"/>
    <w:rsid w:val="00813B98"/>
    <w:rsid w:val="008140AA"/>
    <w:rsid w:val="00814838"/>
    <w:rsid w:val="00815B65"/>
    <w:rsid w:val="008160FC"/>
    <w:rsid w:val="00816B51"/>
    <w:rsid w:val="0081726B"/>
    <w:rsid w:val="00817571"/>
    <w:rsid w:val="00817965"/>
    <w:rsid w:val="00817BDB"/>
    <w:rsid w:val="00817F98"/>
    <w:rsid w:val="008204D8"/>
    <w:rsid w:val="008211FB"/>
    <w:rsid w:val="00821493"/>
    <w:rsid w:val="008217CD"/>
    <w:rsid w:val="008221F9"/>
    <w:rsid w:val="00822A1F"/>
    <w:rsid w:val="008231B4"/>
    <w:rsid w:val="00824384"/>
    <w:rsid w:val="00824656"/>
    <w:rsid w:val="00824810"/>
    <w:rsid w:val="00824868"/>
    <w:rsid w:val="008249BC"/>
    <w:rsid w:val="00826318"/>
    <w:rsid w:val="00826BB1"/>
    <w:rsid w:val="00827654"/>
    <w:rsid w:val="00827FAC"/>
    <w:rsid w:val="00830150"/>
    <w:rsid w:val="00831339"/>
    <w:rsid w:val="00831DEE"/>
    <w:rsid w:val="008320A6"/>
    <w:rsid w:val="008328DA"/>
    <w:rsid w:val="00832FC3"/>
    <w:rsid w:val="0083317D"/>
    <w:rsid w:val="0083383A"/>
    <w:rsid w:val="00833EAD"/>
    <w:rsid w:val="008340CF"/>
    <w:rsid w:val="008343AA"/>
    <w:rsid w:val="00834F9F"/>
    <w:rsid w:val="00835936"/>
    <w:rsid w:val="00835E8D"/>
    <w:rsid w:val="0083634C"/>
    <w:rsid w:val="008363D4"/>
    <w:rsid w:val="0083739F"/>
    <w:rsid w:val="00837CFF"/>
    <w:rsid w:val="00840209"/>
    <w:rsid w:val="008402BC"/>
    <w:rsid w:val="008402D8"/>
    <w:rsid w:val="00840B94"/>
    <w:rsid w:val="00840D65"/>
    <w:rsid w:val="0084131C"/>
    <w:rsid w:val="008413C0"/>
    <w:rsid w:val="008414A1"/>
    <w:rsid w:val="00841520"/>
    <w:rsid w:val="0084166B"/>
    <w:rsid w:val="008417B1"/>
    <w:rsid w:val="00841850"/>
    <w:rsid w:val="008419C8"/>
    <w:rsid w:val="00841B17"/>
    <w:rsid w:val="008421F1"/>
    <w:rsid w:val="008425CC"/>
    <w:rsid w:val="008426FE"/>
    <w:rsid w:val="0084273B"/>
    <w:rsid w:val="008428BC"/>
    <w:rsid w:val="00842CC7"/>
    <w:rsid w:val="00842DB1"/>
    <w:rsid w:val="008436D6"/>
    <w:rsid w:val="00843712"/>
    <w:rsid w:val="00843783"/>
    <w:rsid w:val="00844958"/>
    <w:rsid w:val="00844F41"/>
    <w:rsid w:val="00845089"/>
    <w:rsid w:val="00845653"/>
    <w:rsid w:val="00845A6F"/>
    <w:rsid w:val="008462D5"/>
    <w:rsid w:val="008468D9"/>
    <w:rsid w:val="00846B30"/>
    <w:rsid w:val="00847C0A"/>
    <w:rsid w:val="008500C2"/>
    <w:rsid w:val="008501B2"/>
    <w:rsid w:val="008517F4"/>
    <w:rsid w:val="00851807"/>
    <w:rsid w:val="00851DDB"/>
    <w:rsid w:val="00852A52"/>
    <w:rsid w:val="00852C08"/>
    <w:rsid w:val="00852F38"/>
    <w:rsid w:val="00853274"/>
    <w:rsid w:val="00853402"/>
    <w:rsid w:val="00854177"/>
    <w:rsid w:val="00854484"/>
    <w:rsid w:val="008544F1"/>
    <w:rsid w:val="00854509"/>
    <w:rsid w:val="008545F2"/>
    <w:rsid w:val="008554B2"/>
    <w:rsid w:val="00855927"/>
    <w:rsid w:val="00855FE2"/>
    <w:rsid w:val="00856D86"/>
    <w:rsid w:val="008572BF"/>
    <w:rsid w:val="00857355"/>
    <w:rsid w:val="008576D6"/>
    <w:rsid w:val="00857B01"/>
    <w:rsid w:val="008605CA"/>
    <w:rsid w:val="008609DF"/>
    <w:rsid w:val="00860D39"/>
    <w:rsid w:val="0086139D"/>
    <w:rsid w:val="00861DF3"/>
    <w:rsid w:val="008620D0"/>
    <w:rsid w:val="00862A45"/>
    <w:rsid w:val="00862CD2"/>
    <w:rsid w:val="00862D1B"/>
    <w:rsid w:val="00862DB1"/>
    <w:rsid w:val="00863326"/>
    <w:rsid w:val="00865199"/>
    <w:rsid w:val="0086528F"/>
    <w:rsid w:val="008654A7"/>
    <w:rsid w:val="0086576F"/>
    <w:rsid w:val="00866642"/>
    <w:rsid w:val="008666E8"/>
    <w:rsid w:val="00866E8D"/>
    <w:rsid w:val="008672CE"/>
    <w:rsid w:val="00867A1A"/>
    <w:rsid w:val="008703D5"/>
    <w:rsid w:val="008709BC"/>
    <w:rsid w:val="00870CFC"/>
    <w:rsid w:val="00870E0E"/>
    <w:rsid w:val="00870EE3"/>
    <w:rsid w:val="008714DB"/>
    <w:rsid w:val="0087176D"/>
    <w:rsid w:val="008717A9"/>
    <w:rsid w:val="00871913"/>
    <w:rsid w:val="00871DE8"/>
    <w:rsid w:val="00871EE5"/>
    <w:rsid w:val="00872049"/>
    <w:rsid w:val="00872077"/>
    <w:rsid w:val="0087230D"/>
    <w:rsid w:val="00872AE1"/>
    <w:rsid w:val="008732BE"/>
    <w:rsid w:val="00873EE8"/>
    <w:rsid w:val="0087419F"/>
    <w:rsid w:val="008743DA"/>
    <w:rsid w:val="00875BC2"/>
    <w:rsid w:val="0087652C"/>
    <w:rsid w:val="0087738A"/>
    <w:rsid w:val="00880A5A"/>
    <w:rsid w:val="008810D2"/>
    <w:rsid w:val="00881244"/>
    <w:rsid w:val="00881958"/>
    <w:rsid w:val="00881D13"/>
    <w:rsid w:val="00882F46"/>
    <w:rsid w:val="008832C9"/>
    <w:rsid w:val="00883724"/>
    <w:rsid w:val="00883BBC"/>
    <w:rsid w:val="00883E45"/>
    <w:rsid w:val="008845A4"/>
    <w:rsid w:val="008847D7"/>
    <w:rsid w:val="00884DD6"/>
    <w:rsid w:val="00885834"/>
    <w:rsid w:val="008859DE"/>
    <w:rsid w:val="00885AAB"/>
    <w:rsid w:val="0088672F"/>
    <w:rsid w:val="0088732F"/>
    <w:rsid w:val="00887730"/>
    <w:rsid w:val="00887982"/>
    <w:rsid w:val="00887B13"/>
    <w:rsid w:val="00887B8B"/>
    <w:rsid w:val="00887E84"/>
    <w:rsid w:val="00887F02"/>
    <w:rsid w:val="008911E7"/>
    <w:rsid w:val="008921ED"/>
    <w:rsid w:val="008925B4"/>
    <w:rsid w:val="0089263E"/>
    <w:rsid w:val="00892818"/>
    <w:rsid w:val="00892AE1"/>
    <w:rsid w:val="008930A1"/>
    <w:rsid w:val="00893AE6"/>
    <w:rsid w:val="00893D00"/>
    <w:rsid w:val="008953AE"/>
    <w:rsid w:val="00895821"/>
    <w:rsid w:val="00895BAE"/>
    <w:rsid w:val="008966EE"/>
    <w:rsid w:val="00896939"/>
    <w:rsid w:val="00896B0B"/>
    <w:rsid w:val="0089713D"/>
    <w:rsid w:val="00897DDE"/>
    <w:rsid w:val="008A0013"/>
    <w:rsid w:val="008A0699"/>
    <w:rsid w:val="008A0732"/>
    <w:rsid w:val="008A13A1"/>
    <w:rsid w:val="008A14CE"/>
    <w:rsid w:val="008A226D"/>
    <w:rsid w:val="008A2580"/>
    <w:rsid w:val="008A25FA"/>
    <w:rsid w:val="008A3011"/>
    <w:rsid w:val="008A41BD"/>
    <w:rsid w:val="008A429C"/>
    <w:rsid w:val="008A4A25"/>
    <w:rsid w:val="008A4E37"/>
    <w:rsid w:val="008A4F03"/>
    <w:rsid w:val="008A6AEF"/>
    <w:rsid w:val="008A6E93"/>
    <w:rsid w:val="008A6EDB"/>
    <w:rsid w:val="008A7355"/>
    <w:rsid w:val="008A74A1"/>
    <w:rsid w:val="008A764C"/>
    <w:rsid w:val="008A7756"/>
    <w:rsid w:val="008A7C2F"/>
    <w:rsid w:val="008B0253"/>
    <w:rsid w:val="008B24CD"/>
    <w:rsid w:val="008B35A4"/>
    <w:rsid w:val="008B3849"/>
    <w:rsid w:val="008B4016"/>
    <w:rsid w:val="008B5197"/>
    <w:rsid w:val="008B521D"/>
    <w:rsid w:val="008B5739"/>
    <w:rsid w:val="008B57C7"/>
    <w:rsid w:val="008B618E"/>
    <w:rsid w:val="008B650D"/>
    <w:rsid w:val="008B6AE7"/>
    <w:rsid w:val="008C12DE"/>
    <w:rsid w:val="008C1F88"/>
    <w:rsid w:val="008C2020"/>
    <w:rsid w:val="008C35A8"/>
    <w:rsid w:val="008C3F5D"/>
    <w:rsid w:val="008C414E"/>
    <w:rsid w:val="008C4402"/>
    <w:rsid w:val="008C48FB"/>
    <w:rsid w:val="008C51EC"/>
    <w:rsid w:val="008C5F36"/>
    <w:rsid w:val="008C6125"/>
    <w:rsid w:val="008C657B"/>
    <w:rsid w:val="008C694A"/>
    <w:rsid w:val="008C7B59"/>
    <w:rsid w:val="008C7C53"/>
    <w:rsid w:val="008D04DE"/>
    <w:rsid w:val="008D0776"/>
    <w:rsid w:val="008D0C19"/>
    <w:rsid w:val="008D1145"/>
    <w:rsid w:val="008D170D"/>
    <w:rsid w:val="008D24EF"/>
    <w:rsid w:val="008D2C45"/>
    <w:rsid w:val="008D3091"/>
    <w:rsid w:val="008D3A50"/>
    <w:rsid w:val="008D3B04"/>
    <w:rsid w:val="008D3E42"/>
    <w:rsid w:val="008D44ED"/>
    <w:rsid w:val="008D5104"/>
    <w:rsid w:val="008D547E"/>
    <w:rsid w:val="008D573C"/>
    <w:rsid w:val="008D580D"/>
    <w:rsid w:val="008D611E"/>
    <w:rsid w:val="008D6603"/>
    <w:rsid w:val="008D6C04"/>
    <w:rsid w:val="008D7861"/>
    <w:rsid w:val="008E050D"/>
    <w:rsid w:val="008E0527"/>
    <w:rsid w:val="008E1EAA"/>
    <w:rsid w:val="008E2012"/>
    <w:rsid w:val="008E230B"/>
    <w:rsid w:val="008E2612"/>
    <w:rsid w:val="008E2BC7"/>
    <w:rsid w:val="008E3031"/>
    <w:rsid w:val="008E35A6"/>
    <w:rsid w:val="008E3A56"/>
    <w:rsid w:val="008E4156"/>
    <w:rsid w:val="008E4174"/>
    <w:rsid w:val="008E4AE6"/>
    <w:rsid w:val="008E4CED"/>
    <w:rsid w:val="008E50A0"/>
    <w:rsid w:val="008E58D8"/>
    <w:rsid w:val="008E5F38"/>
    <w:rsid w:val="008E68A7"/>
    <w:rsid w:val="008E6CFE"/>
    <w:rsid w:val="008F011E"/>
    <w:rsid w:val="008F0196"/>
    <w:rsid w:val="008F01A7"/>
    <w:rsid w:val="008F07AD"/>
    <w:rsid w:val="008F0D37"/>
    <w:rsid w:val="008F1B0C"/>
    <w:rsid w:val="008F1B7C"/>
    <w:rsid w:val="008F2490"/>
    <w:rsid w:val="008F2B66"/>
    <w:rsid w:val="008F41C6"/>
    <w:rsid w:val="008F4306"/>
    <w:rsid w:val="008F45E7"/>
    <w:rsid w:val="008F464F"/>
    <w:rsid w:val="008F4885"/>
    <w:rsid w:val="008F4B5B"/>
    <w:rsid w:val="008F502F"/>
    <w:rsid w:val="008F5257"/>
    <w:rsid w:val="008F6B40"/>
    <w:rsid w:val="0090134E"/>
    <w:rsid w:val="0090163C"/>
    <w:rsid w:val="00903028"/>
    <w:rsid w:val="00903531"/>
    <w:rsid w:val="0090360A"/>
    <w:rsid w:val="0090392B"/>
    <w:rsid w:val="00904BE5"/>
    <w:rsid w:val="00905010"/>
    <w:rsid w:val="0090711E"/>
    <w:rsid w:val="00907893"/>
    <w:rsid w:val="00907B63"/>
    <w:rsid w:val="0091033E"/>
    <w:rsid w:val="00910687"/>
    <w:rsid w:val="009115D7"/>
    <w:rsid w:val="009115EA"/>
    <w:rsid w:val="00911F75"/>
    <w:rsid w:val="00913A02"/>
    <w:rsid w:val="009141B2"/>
    <w:rsid w:val="0091438D"/>
    <w:rsid w:val="0091490A"/>
    <w:rsid w:val="009153EE"/>
    <w:rsid w:val="0091599B"/>
    <w:rsid w:val="00915C83"/>
    <w:rsid w:val="009163BD"/>
    <w:rsid w:val="009164D9"/>
    <w:rsid w:val="0091671E"/>
    <w:rsid w:val="0091768F"/>
    <w:rsid w:val="00917742"/>
    <w:rsid w:val="0092068F"/>
    <w:rsid w:val="00920CAB"/>
    <w:rsid w:val="00921E6E"/>
    <w:rsid w:val="00922C00"/>
    <w:rsid w:val="009245DE"/>
    <w:rsid w:val="00925B09"/>
    <w:rsid w:val="00925BCB"/>
    <w:rsid w:val="009273C9"/>
    <w:rsid w:val="00930C72"/>
    <w:rsid w:val="00931B76"/>
    <w:rsid w:val="00932133"/>
    <w:rsid w:val="0093238B"/>
    <w:rsid w:val="00933547"/>
    <w:rsid w:val="00933795"/>
    <w:rsid w:val="00933B88"/>
    <w:rsid w:val="00933D31"/>
    <w:rsid w:val="009348B0"/>
    <w:rsid w:val="009360A2"/>
    <w:rsid w:val="009364CB"/>
    <w:rsid w:val="009367AC"/>
    <w:rsid w:val="00937851"/>
    <w:rsid w:val="00937A2D"/>
    <w:rsid w:val="00941CFF"/>
    <w:rsid w:val="00941F6C"/>
    <w:rsid w:val="0094237C"/>
    <w:rsid w:val="009426CC"/>
    <w:rsid w:val="00942B81"/>
    <w:rsid w:val="00943094"/>
    <w:rsid w:val="00943188"/>
    <w:rsid w:val="0094387A"/>
    <w:rsid w:val="00944545"/>
    <w:rsid w:val="00944576"/>
    <w:rsid w:val="009446A4"/>
    <w:rsid w:val="0094517F"/>
    <w:rsid w:val="009454C9"/>
    <w:rsid w:val="00945502"/>
    <w:rsid w:val="00945AB7"/>
    <w:rsid w:val="00946093"/>
    <w:rsid w:val="00946EC7"/>
    <w:rsid w:val="009478DD"/>
    <w:rsid w:val="009508D9"/>
    <w:rsid w:val="00950B5A"/>
    <w:rsid w:val="00951BAE"/>
    <w:rsid w:val="009533D0"/>
    <w:rsid w:val="00953514"/>
    <w:rsid w:val="00953B95"/>
    <w:rsid w:val="00954362"/>
    <w:rsid w:val="00954DB0"/>
    <w:rsid w:val="0095572F"/>
    <w:rsid w:val="009559F6"/>
    <w:rsid w:val="00955FF1"/>
    <w:rsid w:val="00956614"/>
    <w:rsid w:val="00956836"/>
    <w:rsid w:val="00956EF2"/>
    <w:rsid w:val="00957FE9"/>
    <w:rsid w:val="00960399"/>
    <w:rsid w:val="0096098F"/>
    <w:rsid w:val="0096120B"/>
    <w:rsid w:val="0096135F"/>
    <w:rsid w:val="00961A66"/>
    <w:rsid w:val="009624AD"/>
    <w:rsid w:val="00962796"/>
    <w:rsid w:val="009629D0"/>
    <w:rsid w:val="00962FA2"/>
    <w:rsid w:val="00963041"/>
    <w:rsid w:val="00963106"/>
    <w:rsid w:val="00964761"/>
    <w:rsid w:val="00965772"/>
    <w:rsid w:val="00965A2B"/>
    <w:rsid w:val="00966F73"/>
    <w:rsid w:val="009672F9"/>
    <w:rsid w:val="00967778"/>
    <w:rsid w:val="0097014D"/>
    <w:rsid w:val="0097081B"/>
    <w:rsid w:val="00970F25"/>
    <w:rsid w:val="00970F32"/>
    <w:rsid w:val="009715C4"/>
    <w:rsid w:val="00971772"/>
    <w:rsid w:val="00971AFF"/>
    <w:rsid w:val="00971B9C"/>
    <w:rsid w:val="0097201A"/>
    <w:rsid w:val="009724B4"/>
    <w:rsid w:val="009731B1"/>
    <w:rsid w:val="00973E43"/>
    <w:rsid w:val="00974194"/>
    <w:rsid w:val="00974F19"/>
    <w:rsid w:val="009754E7"/>
    <w:rsid w:val="00975CE8"/>
    <w:rsid w:val="00976521"/>
    <w:rsid w:val="009765D8"/>
    <w:rsid w:val="00976C82"/>
    <w:rsid w:val="00977C46"/>
    <w:rsid w:val="009804FE"/>
    <w:rsid w:val="00981761"/>
    <w:rsid w:val="00981D2E"/>
    <w:rsid w:val="00981D67"/>
    <w:rsid w:val="00981F55"/>
    <w:rsid w:val="009821E6"/>
    <w:rsid w:val="00982273"/>
    <w:rsid w:val="009828A2"/>
    <w:rsid w:val="009828F2"/>
    <w:rsid w:val="00983257"/>
    <w:rsid w:val="00983489"/>
    <w:rsid w:val="009834B6"/>
    <w:rsid w:val="00983AD7"/>
    <w:rsid w:val="009849F5"/>
    <w:rsid w:val="00986C63"/>
    <w:rsid w:val="00986FE7"/>
    <w:rsid w:val="00987002"/>
    <w:rsid w:val="00987504"/>
    <w:rsid w:val="00987665"/>
    <w:rsid w:val="00987D15"/>
    <w:rsid w:val="00990805"/>
    <w:rsid w:val="00991B3E"/>
    <w:rsid w:val="00992C10"/>
    <w:rsid w:val="00993580"/>
    <w:rsid w:val="0099402E"/>
    <w:rsid w:val="00994D2A"/>
    <w:rsid w:val="00995233"/>
    <w:rsid w:val="0099669C"/>
    <w:rsid w:val="00996DB1"/>
    <w:rsid w:val="00997295"/>
    <w:rsid w:val="009978F0"/>
    <w:rsid w:val="00997957"/>
    <w:rsid w:val="009A004D"/>
    <w:rsid w:val="009A0A42"/>
    <w:rsid w:val="009A0DBD"/>
    <w:rsid w:val="009A1133"/>
    <w:rsid w:val="009A187A"/>
    <w:rsid w:val="009A1DDA"/>
    <w:rsid w:val="009A25F5"/>
    <w:rsid w:val="009A2C17"/>
    <w:rsid w:val="009A3AE7"/>
    <w:rsid w:val="009A3C06"/>
    <w:rsid w:val="009A4109"/>
    <w:rsid w:val="009A4947"/>
    <w:rsid w:val="009A5D7A"/>
    <w:rsid w:val="009A6692"/>
    <w:rsid w:val="009A72E1"/>
    <w:rsid w:val="009A7DB4"/>
    <w:rsid w:val="009B006D"/>
    <w:rsid w:val="009B0764"/>
    <w:rsid w:val="009B09DB"/>
    <w:rsid w:val="009B114D"/>
    <w:rsid w:val="009B1181"/>
    <w:rsid w:val="009B230D"/>
    <w:rsid w:val="009B3013"/>
    <w:rsid w:val="009B3065"/>
    <w:rsid w:val="009B3380"/>
    <w:rsid w:val="009B377E"/>
    <w:rsid w:val="009B5276"/>
    <w:rsid w:val="009B5925"/>
    <w:rsid w:val="009B69FD"/>
    <w:rsid w:val="009B7402"/>
    <w:rsid w:val="009B7C39"/>
    <w:rsid w:val="009C026C"/>
    <w:rsid w:val="009C1419"/>
    <w:rsid w:val="009C1D91"/>
    <w:rsid w:val="009C1E4D"/>
    <w:rsid w:val="009C1E81"/>
    <w:rsid w:val="009C20E3"/>
    <w:rsid w:val="009C293F"/>
    <w:rsid w:val="009C3048"/>
    <w:rsid w:val="009C3AB3"/>
    <w:rsid w:val="009C3C05"/>
    <w:rsid w:val="009C3C8E"/>
    <w:rsid w:val="009C488F"/>
    <w:rsid w:val="009C51FC"/>
    <w:rsid w:val="009C5300"/>
    <w:rsid w:val="009C5DFA"/>
    <w:rsid w:val="009C7CE2"/>
    <w:rsid w:val="009D097B"/>
    <w:rsid w:val="009D1664"/>
    <w:rsid w:val="009D2986"/>
    <w:rsid w:val="009D31C0"/>
    <w:rsid w:val="009D3316"/>
    <w:rsid w:val="009D34D8"/>
    <w:rsid w:val="009D369B"/>
    <w:rsid w:val="009D6376"/>
    <w:rsid w:val="009D6A9F"/>
    <w:rsid w:val="009D7AA5"/>
    <w:rsid w:val="009D7AE8"/>
    <w:rsid w:val="009D7B4F"/>
    <w:rsid w:val="009E050C"/>
    <w:rsid w:val="009E055C"/>
    <w:rsid w:val="009E1286"/>
    <w:rsid w:val="009E1B54"/>
    <w:rsid w:val="009E1E08"/>
    <w:rsid w:val="009E22AB"/>
    <w:rsid w:val="009E2E53"/>
    <w:rsid w:val="009E2E7C"/>
    <w:rsid w:val="009E2FB5"/>
    <w:rsid w:val="009E3426"/>
    <w:rsid w:val="009E346D"/>
    <w:rsid w:val="009E36AF"/>
    <w:rsid w:val="009E3B6D"/>
    <w:rsid w:val="009E3FC9"/>
    <w:rsid w:val="009E541C"/>
    <w:rsid w:val="009E5613"/>
    <w:rsid w:val="009E722F"/>
    <w:rsid w:val="009F0142"/>
    <w:rsid w:val="009F0574"/>
    <w:rsid w:val="009F0C2A"/>
    <w:rsid w:val="009F0ED7"/>
    <w:rsid w:val="009F1347"/>
    <w:rsid w:val="009F1500"/>
    <w:rsid w:val="009F23AB"/>
    <w:rsid w:val="009F37D3"/>
    <w:rsid w:val="009F3A65"/>
    <w:rsid w:val="009F3AE1"/>
    <w:rsid w:val="009F3BAB"/>
    <w:rsid w:val="009F48E2"/>
    <w:rsid w:val="009F5727"/>
    <w:rsid w:val="009F58C4"/>
    <w:rsid w:val="009F5B72"/>
    <w:rsid w:val="009F5D15"/>
    <w:rsid w:val="009F610A"/>
    <w:rsid w:val="009F62FA"/>
    <w:rsid w:val="009F75BA"/>
    <w:rsid w:val="009F7DB2"/>
    <w:rsid w:val="00A007DD"/>
    <w:rsid w:val="00A0099F"/>
    <w:rsid w:val="00A0129A"/>
    <w:rsid w:val="00A01625"/>
    <w:rsid w:val="00A019A6"/>
    <w:rsid w:val="00A0229C"/>
    <w:rsid w:val="00A02C9B"/>
    <w:rsid w:val="00A036E1"/>
    <w:rsid w:val="00A03CC1"/>
    <w:rsid w:val="00A03EE8"/>
    <w:rsid w:val="00A04039"/>
    <w:rsid w:val="00A0404F"/>
    <w:rsid w:val="00A04D9D"/>
    <w:rsid w:val="00A04E3A"/>
    <w:rsid w:val="00A05061"/>
    <w:rsid w:val="00A05231"/>
    <w:rsid w:val="00A05817"/>
    <w:rsid w:val="00A05A6E"/>
    <w:rsid w:val="00A069AD"/>
    <w:rsid w:val="00A06E64"/>
    <w:rsid w:val="00A070F4"/>
    <w:rsid w:val="00A07EBB"/>
    <w:rsid w:val="00A10356"/>
    <w:rsid w:val="00A103E9"/>
    <w:rsid w:val="00A115BF"/>
    <w:rsid w:val="00A1242F"/>
    <w:rsid w:val="00A124FE"/>
    <w:rsid w:val="00A12B91"/>
    <w:rsid w:val="00A12F03"/>
    <w:rsid w:val="00A140FC"/>
    <w:rsid w:val="00A14106"/>
    <w:rsid w:val="00A1521E"/>
    <w:rsid w:val="00A152A7"/>
    <w:rsid w:val="00A1547F"/>
    <w:rsid w:val="00A17B17"/>
    <w:rsid w:val="00A17D7F"/>
    <w:rsid w:val="00A17D9F"/>
    <w:rsid w:val="00A2046F"/>
    <w:rsid w:val="00A20A03"/>
    <w:rsid w:val="00A20F1C"/>
    <w:rsid w:val="00A21115"/>
    <w:rsid w:val="00A21250"/>
    <w:rsid w:val="00A21628"/>
    <w:rsid w:val="00A21D19"/>
    <w:rsid w:val="00A22EED"/>
    <w:rsid w:val="00A2306D"/>
    <w:rsid w:val="00A233DB"/>
    <w:rsid w:val="00A23656"/>
    <w:rsid w:val="00A23946"/>
    <w:rsid w:val="00A24246"/>
    <w:rsid w:val="00A24797"/>
    <w:rsid w:val="00A24AF9"/>
    <w:rsid w:val="00A250E2"/>
    <w:rsid w:val="00A25485"/>
    <w:rsid w:val="00A25B8D"/>
    <w:rsid w:val="00A25CFD"/>
    <w:rsid w:val="00A25F6C"/>
    <w:rsid w:val="00A26080"/>
    <w:rsid w:val="00A26151"/>
    <w:rsid w:val="00A26233"/>
    <w:rsid w:val="00A2631A"/>
    <w:rsid w:val="00A263C7"/>
    <w:rsid w:val="00A26BF4"/>
    <w:rsid w:val="00A26FAF"/>
    <w:rsid w:val="00A271CF"/>
    <w:rsid w:val="00A27C65"/>
    <w:rsid w:val="00A3092A"/>
    <w:rsid w:val="00A30F54"/>
    <w:rsid w:val="00A311B6"/>
    <w:rsid w:val="00A3257B"/>
    <w:rsid w:val="00A3263E"/>
    <w:rsid w:val="00A32956"/>
    <w:rsid w:val="00A32D03"/>
    <w:rsid w:val="00A32E67"/>
    <w:rsid w:val="00A33844"/>
    <w:rsid w:val="00A348BA"/>
    <w:rsid w:val="00A348CC"/>
    <w:rsid w:val="00A34982"/>
    <w:rsid w:val="00A3508B"/>
    <w:rsid w:val="00A350D3"/>
    <w:rsid w:val="00A351B3"/>
    <w:rsid w:val="00A3591D"/>
    <w:rsid w:val="00A35B87"/>
    <w:rsid w:val="00A36060"/>
    <w:rsid w:val="00A367C4"/>
    <w:rsid w:val="00A40711"/>
    <w:rsid w:val="00A40B36"/>
    <w:rsid w:val="00A417A0"/>
    <w:rsid w:val="00A417F9"/>
    <w:rsid w:val="00A41E4E"/>
    <w:rsid w:val="00A425EB"/>
    <w:rsid w:val="00A42E0A"/>
    <w:rsid w:val="00A43280"/>
    <w:rsid w:val="00A44D88"/>
    <w:rsid w:val="00A454E4"/>
    <w:rsid w:val="00A45FA0"/>
    <w:rsid w:val="00A46796"/>
    <w:rsid w:val="00A46D05"/>
    <w:rsid w:val="00A47011"/>
    <w:rsid w:val="00A47C8C"/>
    <w:rsid w:val="00A5234C"/>
    <w:rsid w:val="00A52F5F"/>
    <w:rsid w:val="00A531EE"/>
    <w:rsid w:val="00A54268"/>
    <w:rsid w:val="00A54876"/>
    <w:rsid w:val="00A5488B"/>
    <w:rsid w:val="00A5545C"/>
    <w:rsid w:val="00A55F69"/>
    <w:rsid w:val="00A56333"/>
    <w:rsid w:val="00A5635A"/>
    <w:rsid w:val="00A57656"/>
    <w:rsid w:val="00A6088F"/>
    <w:rsid w:val="00A60B49"/>
    <w:rsid w:val="00A60CCE"/>
    <w:rsid w:val="00A61453"/>
    <w:rsid w:val="00A61563"/>
    <w:rsid w:val="00A618A3"/>
    <w:rsid w:val="00A61946"/>
    <w:rsid w:val="00A61F7B"/>
    <w:rsid w:val="00A62E55"/>
    <w:rsid w:val="00A6326C"/>
    <w:rsid w:val="00A6329B"/>
    <w:rsid w:val="00A63CB2"/>
    <w:rsid w:val="00A643F6"/>
    <w:rsid w:val="00A64D69"/>
    <w:rsid w:val="00A64F2F"/>
    <w:rsid w:val="00A65090"/>
    <w:rsid w:val="00A65123"/>
    <w:rsid w:val="00A656DF"/>
    <w:rsid w:val="00A6700E"/>
    <w:rsid w:val="00A675FD"/>
    <w:rsid w:val="00A67AD9"/>
    <w:rsid w:val="00A67CCE"/>
    <w:rsid w:val="00A70A5E"/>
    <w:rsid w:val="00A71F3C"/>
    <w:rsid w:val="00A72951"/>
    <w:rsid w:val="00A7303D"/>
    <w:rsid w:val="00A73781"/>
    <w:rsid w:val="00A737BD"/>
    <w:rsid w:val="00A73A04"/>
    <w:rsid w:val="00A754CE"/>
    <w:rsid w:val="00A76447"/>
    <w:rsid w:val="00A775C8"/>
    <w:rsid w:val="00A80B48"/>
    <w:rsid w:val="00A820F9"/>
    <w:rsid w:val="00A823F8"/>
    <w:rsid w:val="00A8257D"/>
    <w:rsid w:val="00A83562"/>
    <w:rsid w:val="00A835D1"/>
    <w:rsid w:val="00A85FB2"/>
    <w:rsid w:val="00A8636C"/>
    <w:rsid w:val="00A87023"/>
    <w:rsid w:val="00A9015B"/>
    <w:rsid w:val="00A90628"/>
    <w:rsid w:val="00A90BA9"/>
    <w:rsid w:val="00A91855"/>
    <w:rsid w:val="00A924DE"/>
    <w:rsid w:val="00A9333E"/>
    <w:rsid w:val="00A9446D"/>
    <w:rsid w:val="00A94FCF"/>
    <w:rsid w:val="00A9550C"/>
    <w:rsid w:val="00A95AE5"/>
    <w:rsid w:val="00A960FC"/>
    <w:rsid w:val="00A9664D"/>
    <w:rsid w:val="00A966D5"/>
    <w:rsid w:val="00A9675F"/>
    <w:rsid w:val="00A97081"/>
    <w:rsid w:val="00A97447"/>
    <w:rsid w:val="00A97F3F"/>
    <w:rsid w:val="00AA1016"/>
    <w:rsid w:val="00AA185F"/>
    <w:rsid w:val="00AA1BA1"/>
    <w:rsid w:val="00AA2095"/>
    <w:rsid w:val="00AA224F"/>
    <w:rsid w:val="00AA2759"/>
    <w:rsid w:val="00AA2956"/>
    <w:rsid w:val="00AA2A87"/>
    <w:rsid w:val="00AA3BD1"/>
    <w:rsid w:val="00AA3CF5"/>
    <w:rsid w:val="00AA5AA1"/>
    <w:rsid w:val="00AA6BCA"/>
    <w:rsid w:val="00AA71E7"/>
    <w:rsid w:val="00AB00A3"/>
    <w:rsid w:val="00AB01F1"/>
    <w:rsid w:val="00AB0FAD"/>
    <w:rsid w:val="00AB129B"/>
    <w:rsid w:val="00AB13DB"/>
    <w:rsid w:val="00AB1489"/>
    <w:rsid w:val="00AB1FFC"/>
    <w:rsid w:val="00AB29B2"/>
    <w:rsid w:val="00AB2C38"/>
    <w:rsid w:val="00AB3BDB"/>
    <w:rsid w:val="00AB3C41"/>
    <w:rsid w:val="00AB3FD6"/>
    <w:rsid w:val="00AB4211"/>
    <w:rsid w:val="00AB4706"/>
    <w:rsid w:val="00AB4DB3"/>
    <w:rsid w:val="00AB5035"/>
    <w:rsid w:val="00AB5308"/>
    <w:rsid w:val="00AB61DE"/>
    <w:rsid w:val="00AB629E"/>
    <w:rsid w:val="00AB7612"/>
    <w:rsid w:val="00AB77BF"/>
    <w:rsid w:val="00AC00DA"/>
    <w:rsid w:val="00AC0243"/>
    <w:rsid w:val="00AC09B6"/>
    <w:rsid w:val="00AC0B3B"/>
    <w:rsid w:val="00AC128B"/>
    <w:rsid w:val="00AC1FD3"/>
    <w:rsid w:val="00AC28D7"/>
    <w:rsid w:val="00AC312B"/>
    <w:rsid w:val="00AC3726"/>
    <w:rsid w:val="00AC38CB"/>
    <w:rsid w:val="00AC39D7"/>
    <w:rsid w:val="00AC3A1F"/>
    <w:rsid w:val="00AC3F8F"/>
    <w:rsid w:val="00AC49A1"/>
    <w:rsid w:val="00AC4BA8"/>
    <w:rsid w:val="00AC63B8"/>
    <w:rsid w:val="00AC643B"/>
    <w:rsid w:val="00AC715D"/>
    <w:rsid w:val="00AD07EC"/>
    <w:rsid w:val="00AD228B"/>
    <w:rsid w:val="00AD2392"/>
    <w:rsid w:val="00AD26F6"/>
    <w:rsid w:val="00AD3765"/>
    <w:rsid w:val="00AD378C"/>
    <w:rsid w:val="00AD3DD6"/>
    <w:rsid w:val="00AD4547"/>
    <w:rsid w:val="00AD49FA"/>
    <w:rsid w:val="00AD4AD8"/>
    <w:rsid w:val="00AD4CA9"/>
    <w:rsid w:val="00AD502D"/>
    <w:rsid w:val="00AD5D99"/>
    <w:rsid w:val="00AD5EEB"/>
    <w:rsid w:val="00AD5F6B"/>
    <w:rsid w:val="00AD664B"/>
    <w:rsid w:val="00AD6E56"/>
    <w:rsid w:val="00AD70BE"/>
    <w:rsid w:val="00AD71A9"/>
    <w:rsid w:val="00AD7938"/>
    <w:rsid w:val="00AE0433"/>
    <w:rsid w:val="00AE06F7"/>
    <w:rsid w:val="00AE122F"/>
    <w:rsid w:val="00AE1E89"/>
    <w:rsid w:val="00AE247F"/>
    <w:rsid w:val="00AE27A0"/>
    <w:rsid w:val="00AE2912"/>
    <w:rsid w:val="00AE2A12"/>
    <w:rsid w:val="00AE2A61"/>
    <w:rsid w:val="00AE3493"/>
    <w:rsid w:val="00AE34F5"/>
    <w:rsid w:val="00AE3D06"/>
    <w:rsid w:val="00AE616A"/>
    <w:rsid w:val="00AE6234"/>
    <w:rsid w:val="00AE632B"/>
    <w:rsid w:val="00AE6F60"/>
    <w:rsid w:val="00AF0524"/>
    <w:rsid w:val="00AF062B"/>
    <w:rsid w:val="00AF0B93"/>
    <w:rsid w:val="00AF0BD3"/>
    <w:rsid w:val="00AF0E53"/>
    <w:rsid w:val="00AF154D"/>
    <w:rsid w:val="00AF23BD"/>
    <w:rsid w:val="00AF2684"/>
    <w:rsid w:val="00AF2D55"/>
    <w:rsid w:val="00AF3253"/>
    <w:rsid w:val="00AF3287"/>
    <w:rsid w:val="00AF3861"/>
    <w:rsid w:val="00AF414E"/>
    <w:rsid w:val="00AF46C4"/>
    <w:rsid w:val="00AF4BD7"/>
    <w:rsid w:val="00AF5530"/>
    <w:rsid w:val="00AF5FE3"/>
    <w:rsid w:val="00AF69C6"/>
    <w:rsid w:val="00AF6D42"/>
    <w:rsid w:val="00AF7D9E"/>
    <w:rsid w:val="00B003D0"/>
    <w:rsid w:val="00B00582"/>
    <w:rsid w:val="00B00795"/>
    <w:rsid w:val="00B00AFA"/>
    <w:rsid w:val="00B01756"/>
    <w:rsid w:val="00B01B73"/>
    <w:rsid w:val="00B02583"/>
    <w:rsid w:val="00B02602"/>
    <w:rsid w:val="00B02695"/>
    <w:rsid w:val="00B0292A"/>
    <w:rsid w:val="00B0308B"/>
    <w:rsid w:val="00B03874"/>
    <w:rsid w:val="00B039AF"/>
    <w:rsid w:val="00B04610"/>
    <w:rsid w:val="00B053D2"/>
    <w:rsid w:val="00B055CD"/>
    <w:rsid w:val="00B0605C"/>
    <w:rsid w:val="00B067AA"/>
    <w:rsid w:val="00B06BB1"/>
    <w:rsid w:val="00B06FE5"/>
    <w:rsid w:val="00B074CC"/>
    <w:rsid w:val="00B07C1D"/>
    <w:rsid w:val="00B07EFD"/>
    <w:rsid w:val="00B10240"/>
    <w:rsid w:val="00B109AB"/>
    <w:rsid w:val="00B120D9"/>
    <w:rsid w:val="00B1243A"/>
    <w:rsid w:val="00B12965"/>
    <w:rsid w:val="00B13421"/>
    <w:rsid w:val="00B1400C"/>
    <w:rsid w:val="00B14636"/>
    <w:rsid w:val="00B150AC"/>
    <w:rsid w:val="00B15435"/>
    <w:rsid w:val="00B16026"/>
    <w:rsid w:val="00B16105"/>
    <w:rsid w:val="00B16182"/>
    <w:rsid w:val="00B162AD"/>
    <w:rsid w:val="00B167AC"/>
    <w:rsid w:val="00B1738F"/>
    <w:rsid w:val="00B17E0D"/>
    <w:rsid w:val="00B17F8A"/>
    <w:rsid w:val="00B20A09"/>
    <w:rsid w:val="00B210ED"/>
    <w:rsid w:val="00B213A2"/>
    <w:rsid w:val="00B21510"/>
    <w:rsid w:val="00B2219F"/>
    <w:rsid w:val="00B231DE"/>
    <w:rsid w:val="00B2325E"/>
    <w:rsid w:val="00B23854"/>
    <w:rsid w:val="00B24B90"/>
    <w:rsid w:val="00B258B0"/>
    <w:rsid w:val="00B25ABF"/>
    <w:rsid w:val="00B26022"/>
    <w:rsid w:val="00B261F0"/>
    <w:rsid w:val="00B26325"/>
    <w:rsid w:val="00B26430"/>
    <w:rsid w:val="00B26432"/>
    <w:rsid w:val="00B26A71"/>
    <w:rsid w:val="00B2753E"/>
    <w:rsid w:val="00B27C7D"/>
    <w:rsid w:val="00B30152"/>
    <w:rsid w:val="00B30704"/>
    <w:rsid w:val="00B30D05"/>
    <w:rsid w:val="00B313A7"/>
    <w:rsid w:val="00B3160A"/>
    <w:rsid w:val="00B3263D"/>
    <w:rsid w:val="00B32911"/>
    <w:rsid w:val="00B32F1D"/>
    <w:rsid w:val="00B3369B"/>
    <w:rsid w:val="00B3389C"/>
    <w:rsid w:val="00B34164"/>
    <w:rsid w:val="00B344B4"/>
    <w:rsid w:val="00B35250"/>
    <w:rsid w:val="00B355C5"/>
    <w:rsid w:val="00B356E3"/>
    <w:rsid w:val="00B361DC"/>
    <w:rsid w:val="00B36833"/>
    <w:rsid w:val="00B36B5B"/>
    <w:rsid w:val="00B37111"/>
    <w:rsid w:val="00B377E6"/>
    <w:rsid w:val="00B403AB"/>
    <w:rsid w:val="00B41249"/>
    <w:rsid w:val="00B4125E"/>
    <w:rsid w:val="00B417C3"/>
    <w:rsid w:val="00B419E1"/>
    <w:rsid w:val="00B41A38"/>
    <w:rsid w:val="00B41B25"/>
    <w:rsid w:val="00B42587"/>
    <w:rsid w:val="00B427E9"/>
    <w:rsid w:val="00B42847"/>
    <w:rsid w:val="00B429DC"/>
    <w:rsid w:val="00B42ED9"/>
    <w:rsid w:val="00B45030"/>
    <w:rsid w:val="00B45342"/>
    <w:rsid w:val="00B45993"/>
    <w:rsid w:val="00B459FD"/>
    <w:rsid w:val="00B4621A"/>
    <w:rsid w:val="00B46A9C"/>
    <w:rsid w:val="00B46BC4"/>
    <w:rsid w:val="00B473C1"/>
    <w:rsid w:val="00B47536"/>
    <w:rsid w:val="00B47F44"/>
    <w:rsid w:val="00B50E1D"/>
    <w:rsid w:val="00B50F96"/>
    <w:rsid w:val="00B51106"/>
    <w:rsid w:val="00B5240E"/>
    <w:rsid w:val="00B53251"/>
    <w:rsid w:val="00B53766"/>
    <w:rsid w:val="00B53D27"/>
    <w:rsid w:val="00B53DD2"/>
    <w:rsid w:val="00B544EA"/>
    <w:rsid w:val="00B54B69"/>
    <w:rsid w:val="00B5641A"/>
    <w:rsid w:val="00B56C37"/>
    <w:rsid w:val="00B56CD6"/>
    <w:rsid w:val="00B56DE3"/>
    <w:rsid w:val="00B56E2D"/>
    <w:rsid w:val="00B57242"/>
    <w:rsid w:val="00B57889"/>
    <w:rsid w:val="00B60606"/>
    <w:rsid w:val="00B609E8"/>
    <w:rsid w:val="00B61A49"/>
    <w:rsid w:val="00B6298F"/>
    <w:rsid w:val="00B63535"/>
    <w:rsid w:val="00B63954"/>
    <w:rsid w:val="00B6458B"/>
    <w:rsid w:val="00B64749"/>
    <w:rsid w:val="00B648D9"/>
    <w:rsid w:val="00B64CDC"/>
    <w:rsid w:val="00B64F0E"/>
    <w:rsid w:val="00B65540"/>
    <w:rsid w:val="00B65A30"/>
    <w:rsid w:val="00B6656E"/>
    <w:rsid w:val="00B67C4C"/>
    <w:rsid w:val="00B67F69"/>
    <w:rsid w:val="00B70221"/>
    <w:rsid w:val="00B70CCA"/>
    <w:rsid w:val="00B724B5"/>
    <w:rsid w:val="00B72DB9"/>
    <w:rsid w:val="00B7326E"/>
    <w:rsid w:val="00B73409"/>
    <w:rsid w:val="00B737D5"/>
    <w:rsid w:val="00B74342"/>
    <w:rsid w:val="00B74654"/>
    <w:rsid w:val="00B7554B"/>
    <w:rsid w:val="00B75574"/>
    <w:rsid w:val="00B75B79"/>
    <w:rsid w:val="00B75FAA"/>
    <w:rsid w:val="00B77003"/>
    <w:rsid w:val="00B77184"/>
    <w:rsid w:val="00B7722E"/>
    <w:rsid w:val="00B7774B"/>
    <w:rsid w:val="00B80078"/>
    <w:rsid w:val="00B800B7"/>
    <w:rsid w:val="00B800C4"/>
    <w:rsid w:val="00B81DA0"/>
    <w:rsid w:val="00B82635"/>
    <w:rsid w:val="00B82C18"/>
    <w:rsid w:val="00B850F5"/>
    <w:rsid w:val="00B851AF"/>
    <w:rsid w:val="00B85DCA"/>
    <w:rsid w:val="00B85E00"/>
    <w:rsid w:val="00B864D3"/>
    <w:rsid w:val="00B901B5"/>
    <w:rsid w:val="00B9030E"/>
    <w:rsid w:val="00B903D4"/>
    <w:rsid w:val="00B90485"/>
    <w:rsid w:val="00B90813"/>
    <w:rsid w:val="00B91063"/>
    <w:rsid w:val="00B9114C"/>
    <w:rsid w:val="00B9159E"/>
    <w:rsid w:val="00B91AE8"/>
    <w:rsid w:val="00B928CC"/>
    <w:rsid w:val="00B92A0C"/>
    <w:rsid w:val="00B92BD9"/>
    <w:rsid w:val="00B93448"/>
    <w:rsid w:val="00B93936"/>
    <w:rsid w:val="00B93CCB"/>
    <w:rsid w:val="00B94617"/>
    <w:rsid w:val="00B94A9B"/>
    <w:rsid w:val="00B95B80"/>
    <w:rsid w:val="00B95E3E"/>
    <w:rsid w:val="00B96259"/>
    <w:rsid w:val="00B96321"/>
    <w:rsid w:val="00B964A0"/>
    <w:rsid w:val="00BA04E7"/>
    <w:rsid w:val="00BA0F27"/>
    <w:rsid w:val="00BA16D5"/>
    <w:rsid w:val="00BA1F7B"/>
    <w:rsid w:val="00BA34B7"/>
    <w:rsid w:val="00BA3E52"/>
    <w:rsid w:val="00BA4830"/>
    <w:rsid w:val="00BA496E"/>
    <w:rsid w:val="00BA4CCC"/>
    <w:rsid w:val="00BA4E22"/>
    <w:rsid w:val="00BA6054"/>
    <w:rsid w:val="00BA6E33"/>
    <w:rsid w:val="00BA72E1"/>
    <w:rsid w:val="00BA7498"/>
    <w:rsid w:val="00BB00C8"/>
    <w:rsid w:val="00BB06EC"/>
    <w:rsid w:val="00BB1346"/>
    <w:rsid w:val="00BB1403"/>
    <w:rsid w:val="00BB1CDD"/>
    <w:rsid w:val="00BB33EA"/>
    <w:rsid w:val="00BB34FF"/>
    <w:rsid w:val="00BB387F"/>
    <w:rsid w:val="00BB3B04"/>
    <w:rsid w:val="00BB3DC4"/>
    <w:rsid w:val="00BB4A68"/>
    <w:rsid w:val="00BB4B3C"/>
    <w:rsid w:val="00BB4D4A"/>
    <w:rsid w:val="00BB4DE9"/>
    <w:rsid w:val="00BB62CC"/>
    <w:rsid w:val="00BB7D0D"/>
    <w:rsid w:val="00BB7E8F"/>
    <w:rsid w:val="00BB7ED1"/>
    <w:rsid w:val="00BC095A"/>
    <w:rsid w:val="00BC0BA3"/>
    <w:rsid w:val="00BC0F70"/>
    <w:rsid w:val="00BC10D0"/>
    <w:rsid w:val="00BC160A"/>
    <w:rsid w:val="00BC1C62"/>
    <w:rsid w:val="00BC2289"/>
    <w:rsid w:val="00BC35DB"/>
    <w:rsid w:val="00BC49B0"/>
    <w:rsid w:val="00BC4BB9"/>
    <w:rsid w:val="00BC5EF7"/>
    <w:rsid w:val="00BC5F7A"/>
    <w:rsid w:val="00BC6348"/>
    <w:rsid w:val="00BC6985"/>
    <w:rsid w:val="00BC6B3B"/>
    <w:rsid w:val="00BD02E9"/>
    <w:rsid w:val="00BD05AE"/>
    <w:rsid w:val="00BD05C0"/>
    <w:rsid w:val="00BD155F"/>
    <w:rsid w:val="00BD16AF"/>
    <w:rsid w:val="00BD1EEC"/>
    <w:rsid w:val="00BD2876"/>
    <w:rsid w:val="00BD30E1"/>
    <w:rsid w:val="00BD356F"/>
    <w:rsid w:val="00BD4CA9"/>
    <w:rsid w:val="00BD5193"/>
    <w:rsid w:val="00BD5950"/>
    <w:rsid w:val="00BD5B18"/>
    <w:rsid w:val="00BD5C09"/>
    <w:rsid w:val="00BD60F6"/>
    <w:rsid w:val="00BD6A9D"/>
    <w:rsid w:val="00BD76B3"/>
    <w:rsid w:val="00BD7F4C"/>
    <w:rsid w:val="00BE00DE"/>
    <w:rsid w:val="00BE0A1B"/>
    <w:rsid w:val="00BE0C1F"/>
    <w:rsid w:val="00BE1B04"/>
    <w:rsid w:val="00BE23EF"/>
    <w:rsid w:val="00BE2694"/>
    <w:rsid w:val="00BE293F"/>
    <w:rsid w:val="00BE2978"/>
    <w:rsid w:val="00BE3A35"/>
    <w:rsid w:val="00BE471F"/>
    <w:rsid w:val="00BE49E9"/>
    <w:rsid w:val="00BE4A02"/>
    <w:rsid w:val="00BE4E2E"/>
    <w:rsid w:val="00BE5580"/>
    <w:rsid w:val="00BE5A98"/>
    <w:rsid w:val="00BE5E23"/>
    <w:rsid w:val="00BE63FF"/>
    <w:rsid w:val="00BE69AD"/>
    <w:rsid w:val="00BE69F3"/>
    <w:rsid w:val="00BE6C00"/>
    <w:rsid w:val="00BE741E"/>
    <w:rsid w:val="00BE75CA"/>
    <w:rsid w:val="00BE75F2"/>
    <w:rsid w:val="00BF03CC"/>
    <w:rsid w:val="00BF03F8"/>
    <w:rsid w:val="00BF0F07"/>
    <w:rsid w:val="00BF266F"/>
    <w:rsid w:val="00BF3304"/>
    <w:rsid w:val="00BF3C2B"/>
    <w:rsid w:val="00BF56B5"/>
    <w:rsid w:val="00BF5BA7"/>
    <w:rsid w:val="00BF5E5A"/>
    <w:rsid w:val="00BF5F3E"/>
    <w:rsid w:val="00BF65B1"/>
    <w:rsid w:val="00BF6C55"/>
    <w:rsid w:val="00BF70CA"/>
    <w:rsid w:val="00C00076"/>
    <w:rsid w:val="00C0076F"/>
    <w:rsid w:val="00C00FA5"/>
    <w:rsid w:val="00C01173"/>
    <w:rsid w:val="00C019D6"/>
    <w:rsid w:val="00C02093"/>
    <w:rsid w:val="00C02770"/>
    <w:rsid w:val="00C0295C"/>
    <w:rsid w:val="00C02E6E"/>
    <w:rsid w:val="00C03D93"/>
    <w:rsid w:val="00C047F5"/>
    <w:rsid w:val="00C055EE"/>
    <w:rsid w:val="00C05FDD"/>
    <w:rsid w:val="00C06471"/>
    <w:rsid w:val="00C0689F"/>
    <w:rsid w:val="00C070F4"/>
    <w:rsid w:val="00C076F9"/>
    <w:rsid w:val="00C10307"/>
    <w:rsid w:val="00C10416"/>
    <w:rsid w:val="00C1056A"/>
    <w:rsid w:val="00C10DBF"/>
    <w:rsid w:val="00C114B2"/>
    <w:rsid w:val="00C122A1"/>
    <w:rsid w:val="00C126D9"/>
    <w:rsid w:val="00C12733"/>
    <w:rsid w:val="00C13EEA"/>
    <w:rsid w:val="00C14719"/>
    <w:rsid w:val="00C1591D"/>
    <w:rsid w:val="00C15976"/>
    <w:rsid w:val="00C1597F"/>
    <w:rsid w:val="00C16E4D"/>
    <w:rsid w:val="00C17148"/>
    <w:rsid w:val="00C17BCE"/>
    <w:rsid w:val="00C2030F"/>
    <w:rsid w:val="00C20318"/>
    <w:rsid w:val="00C21740"/>
    <w:rsid w:val="00C22BC8"/>
    <w:rsid w:val="00C24EF5"/>
    <w:rsid w:val="00C2505F"/>
    <w:rsid w:val="00C25696"/>
    <w:rsid w:val="00C25722"/>
    <w:rsid w:val="00C26A23"/>
    <w:rsid w:val="00C26D10"/>
    <w:rsid w:val="00C26D74"/>
    <w:rsid w:val="00C27360"/>
    <w:rsid w:val="00C277CE"/>
    <w:rsid w:val="00C3053B"/>
    <w:rsid w:val="00C31333"/>
    <w:rsid w:val="00C3205B"/>
    <w:rsid w:val="00C32514"/>
    <w:rsid w:val="00C32B0A"/>
    <w:rsid w:val="00C32E16"/>
    <w:rsid w:val="00C33097"/>
    <w:rsid w:val="00C34274"/>
    <w:rsid w:val="00C346EE"/>
    <w:rsid w:val="00C3500D"/>
    <w:rsid w:val="00C357C6"/>
    <w:rsid w:val="00C35EC2"/>
    <w:rsid w:val="00C36B5E"/>
    <w:rsid w:val="00C409C4"/>
    <w:rsid w:val="00C410FC"/>
    <w:rsid w:val="00C415BA"/>
    <w:rsid w:val="00C4278A"/>
    <w:rsid w:val="00C437B5"/>
    <w:rsid w:val="00C4387E"/>
    <w:rsid w:val="00C4449B"/>
    <w:rsid w:val="00C453C5"/>
    <w:rsid w:val="00C45723"/>
    <w:rsid w:val="00C45B6B"/>
    <w:rsid w:val="00C46099"/>
    <w:rsid w:val="00C46801"/>
    <w:rsid w:val="00C46892"/>
    <w:rsid w:val="00C46A8F"/>
    <w:rsid w:val="00C4712C"/>
    <w:rsid w:val="00C47A8F"/>
    <w:rsid w:val="00C500BD"/>
    <w:rsid w:val="00C500F3"/>
    <w:rsid w:val="00C5013F"/>
    <w:rsid w:val="00C5014D"/>
    <w:rsid w:val="00C502CE"/>
    <w:rsid w:val="00C50AC8"/>
    <w:rsid w:val="00C5168B"/>
    <w:rsid w:val="00C5204B"/>
    <w:rsid w:val="00C52091"/>
    <w:rsid w:val="00C52420"/>
    <w:rsid w:val="00C52E31"/>
    <w:rsid w:val="00C548B2"/>
    <w:rsid w:val="00C54E72"/>
    <w:rsid w:val="00C54FBA"/>
    <w:rsid w:val="00C55259"/>
    <w:rsid w:val="00C552F5"/>
    <w:rsid w:val="00C556C5"/>
    <w:rsid w:val="00C567FB"/>
    <w:rsid w:val="00C57870"/>
    <w:rsid w:val="00C61459"/>
    <w:rsid w:val="00C614BA"/>
    <w:rsid w:val="00C6151F"/>
    <w:rsid w:val="00C616F6"/>
    <w:rsid w:val="00C618A4"/>
    <w:rsid w:val="00C622BD"/>
    <w:rsid w:val="00C62CEF"/>
    <w:rsid w:val="00C62D51"/>
    <w:rsid w:val="00C63437"/>
    <w:rsid w:val="00C63566"/>
    <w:rsid w:val="00C63C6D"/>
    <w:rsid w:val="00C63CD9"/>
    <w:rsid w:val="00C64259"/>
    <w:rsid w:val="00C642AD"/>
    <w:rsid w:val="00C64377"/>
    <w:rsid w:val="00C6637C"/>
    <w:rsid w:val="00C66C84"/>
    <w:rsid w:val="00C67697"/>
    <w:rsid w:val="00C70C8D"/>
    <w:rsid w:val="00C70F27"/>
    <w:rsid w:val="00C71E22"/>
    <w:rsid w:val="00C71E73"/>
    <w:rsid w:val="00C724CE"/>
    <w:rsid w:val="00C729E4"/>
    <w:rsid w:val="00C72B9E"/>
    <w:rsid w:val="00C72EEA"/>
    <w:rsid w:val="00C734EC"/>
    <w:rsid w:val="00C73646"/>
    <w:rsid w:val="00C73C6A"/>
    <w:rsid w:val="00C742C2"/>
    <w:rsid w:val="00C74384"/>
    <w:rsid w:val="00C74458"/>
    <w:rsid w:val="00C74863"/>
    <w:rsid w:val="00C74AC6"/>
    <w:rsid w:val="00C75101"/>
    <w:rsid w:val="00C76013"/>
    <w:rsid w:val="00C7652D"/>
    <w:rsid w:val="00C76E8B"/>
    <w:rsid w:val="00C76EC8"/>
    <w:rsid w:val="00C77FBA"/>
    <w:rsid w:val="00C8017E"/>
    <w:rsid w:val="00C803C3"/>
    <w:rsid w:val="00C805BC"/>
    <w:rsid w:val="00C815BD"/>
    <w:rsid w:val="00C817DB"/>
    <w:rsid w:val="00C81908"/>
    <w:rsid w:val="00C82B5E"/>
    <w:rsid w:val="00C83418"/>
    <w:rsid w:val="00C8354D"/>
    <w:rsid w:val="00C838AE"/>
    <w:rsid w:val="00C845B8"/>
    <w:rsid w:val="00C84714"/>
    <w:rsid w:val="00C853BF"/>
    <w:rsid w:val="00C855D6"/>
    <w:rsid w:val="00C86CE0"/>
    <w:rsid w:val="00C8752A"/>
    <w:rsid w:val="00C876AF"/>
    <w:rsid w:val="00C87BD8"/>
    <w:rsid w:val="00C90B4C"/>
    <w:rsid w:val="00C90E4C"/>
    <w:rsid w:val="00C912F2"/>
    <w:rsid w:val="00C91C3B"/>
    <w:rsid w:val="00C91D78"/>
    <w:rsid w:val="00C921CB"/>
    <w:rsid w:val="00C93045"/>
    <w:rsid w:val="00C934F0"/>
    <w:rsid w:val="00C950A0"/>
    <w:rsid w:val="00C960AC"/>
    <w:rsid w:val="00C9632C"/>
    <w:rsid w:val="00C964AC"/>
    <w:rsid w:val="00C96922"/>
    <w:rsid w:val="00C97717"/>
    <w:rsid w:val="00C97843"/>
    <w:rsid w:val="00C97C4A"/>
    <w:rsid w:val="00CA02A0"/>
    <w:rsid w:val="00CA05AD"/>
    <w:rsid w:val="00CA085E"/>
    <w:rsid w:val="00CA0E3E"/>
    <w:rsid w:val="00CA0F09"/>
    <w:rsid w:val="00CA1334"/>
    <w:rsid w:val="00CA160F"/>
    <w:rsid w:val="00CA18E5"/>
    <w:rsid w:val="00CA1CDB"/>
    <w:rsid w:val="00CA220B"/>
    <w:rsid w:val="00CA2876"/>
    <w:rsid w:val="00CA3766"/>
    <w:rsid w:val="00CA45EB"/>
    <w:rsid w:val="00CA4A0E"/>
    <w:rsid w:val="00CA528E"/>
    <w:rsid w:val="00CA52AD"/>
    <w:rsid w:val="00CA5B62"/>
    <w:rsid w:val="00CA5FD3"/>
    <w:rsid w:val="00CA6A81"/>
    <w:rsid w:val="00CA7A0E"/>
    <w:rsid w:val="00CB02B8"/>
    <w:rsid w:val="00CB055E"/>
    <w:rsid w:val="00CB0EA7"/>
    <w:rsid w:val="00CB1221"/>
    <w:rsid w:val="00CB1C1C"/>
    <w:rsid w:val="00CB1F27"/>
    <w:rsid w:val="00CB26EC"/>
    <w:rsid w:val="00CB3351"/>
    <w:rsid w:val="00CB383F"/>
    <w:rsid w:val="00CB39F4"/>
    <w:rsid w:val="00CB3AE0"/>
    <w:rsid w:val="00CB4B62"/>
    <w:rsid w:val="00CB4DEA"/>
    <w:rsid w:val="00CB4F8D"/>
    <w:rsid w:val="00CB565A"/>
    <w:rsid w:val="00CB5CC9"/>
    <w:rsid w:val="00CB5D1A"/>
    <w:rsid w:val="00CB5F9D"/>
    <w:rsid w:val="00CB6A19"/>
    <w:rsid w:val="00CB7AD8"/>
    <w:rsid w:val="00CC054E"/>
    <w:rsid w:val="00CC0D7E"/>
    <w:rsid w:val="00CC1002"/>
    <w:rsid w:val="00CC106E"/>
    <w:rsid w:val="00CC1C83"/>
    <w:rsid w:val="00CC1D91"/>
    <w:rsid w:val="00CC1E93"/>
    <w:rsid w:val="00CC1F0A"/>
    <w:rsid w:val="00CC25E6"/>
    <w:rsid w:val="00CC29C8"/>
    <w:rsid w:val="00CC2BE9"/>
    <w:rsid w:val="00CC2C1B"/>
    <w:rsid w:val="00CC2DB1"/>
    <w:rsid w:val="00CC374B"/>
    <w:rsid w:val="00CC3CF1"/>
    <w:rsid w:val="00CC4144"/>
    <w:rsid w:val="00CC4449"/>
    <w:rsid w:val="00CC55D1"/>
    <w:rsid w:val="00CC6539"/>
    <w:rsid w:val="00CC688D"/>
    <w:rsid w:val="00CC7B97"/>
    <w:rsid w:val="00CC7F72"/>
    <w:rsid w:val="00CD0065"/>
    <w:rsid w:val="00CD03EA"/>
    <w:rsid w:val="00CD0E34"/>
    <w:rsid w:val="00CD237A"/>
    <w:rsid w:val="00CD26C6"/>
    <w:rsid w:val="00CD2EF4"/>
    <w:rsid w:val="00CD2F1E"/>
    <w:rsid w:val="00CD33E4"/>
    <w:rsid w:val="00CD5F85"/>
    <w:rsid w:val="00CD621F"/>
    <w:rsid w:val="00CD784F"/>
    <w:rsid w:val="00CD7B57"/>
    <w:rsid w:val="00CD7EA5"/>
    <w:rsid w:val="00CE0450"/>
    <w:rsid w:val="00CE04A2"/>
    <w:rsid w:val="00CE0B9F"/>
    <w:rsid w:val="00CE1E6F"/>
    <w:rsid w:val="00CE22B6"/>
    <w:rsid w:val="00CE2E08"/>
    <w:rsid w:val="00CE3642"/>
    <w:rsid w:val="00CE3F8A"/>
    <w:rsid w:val="00CE41BE"/>
    <w:rsid w:val="00CE4474"/>
    <w:rsid w:val="00CE4970"/>
    <w:rsid w:val="00CE49F0"/>
    <w:rsid w:val="00CE4A24"/>
    <w:rsid w:val="00CE4E25"/>
    <w:rsid w:val="00CE5783"/>
    <w:rsid w:val="00CE5887"/>
    <w:rsid w:val="00CE6674"/>
    <w:rsid w:val="00CE67CA"/>
    <w:rsid w:val="00CE7868"/>
    <w:rsid w:val="00CE7ADB"/>
    <w:rsid w:val="00CF0239"/>
    <w:rsid w:val="00CF0589"/>
    <w:rsid w:val="00CF0823"/>
    <w:rsid w:val="00CF0B29"/>
    <w:rsid w:val="00CF126E"/>
    <w:rsid w:val="00CF1897"/>
    <w:rsid w:val="00CF19AE"/>
    <w:rsid w:val="00CF1FF4"/>
    <w:rsid w:val="00CF2848"/>
    <w:rsid w:val="00CF39FD"/>
    <w:rsid w:val="00CF3E19"/>
    <w:rsid w:val="00CF4803"/>
    <w:rsid w:val="00CF4B09"/>
    <w:rsid w:val="00CF580C"/>
    <w:rsid w:val="00CF5FA7"/>
    <w:rsid w:val="00CF61D0"/>
    <w:rsid w:val="00CF6D81"/>
    <w:rsid w:val="00CF791A"/>
    <w:rsid w:val="00CF7BEC"/>
    <w:rsid w:val="00CF7C11"/>
    <w:rsid w:val="00D000B5"/>
    <w:rsid w:val="00D00375"/>
    <w:rsid w:val="00D00448"/>
    <w:rsid w:val="00D00BE3"/>
    <w:rsid w:val="00D01188"/>
    <w:rsid w:val="00D0139E"/>
    <w:rsid w:val="00D01678"/>
    <w:rsid w:val="00D01B6E"/>
    <w:rsid w:val="00D01B76"/>
    <w:rsid w:val="00D0369E"/>
    <w:rsid w:val="00D04ACA"/>
    <w:rsid w:val="00D052F0"/>
    <w:rsid w:val="00D056DE"/>
    <w:rsid w:val="00D05838"/>
    <w:rsid w:val="00D06318"/>
    <w:rsid w:val="00D06737"/>
    <w:rsid w:val="00D07C13"/>
    <w:rsid w:val="00D1145B"/>
    <w:rsid w:val="00D11F0B"/>
    <w:rsid w:val="00D120D6"/>
    <w:rsid w:val="00D12233"/>
    <w:rsid w:val="00D12277"/>
    <w:rsid w:val="00D1287A"/>
    <w:rsid w:val="00D12C44"/>
    <w:rsid w:val="00D13197"/>
    <w:rsid w:val="00D14BA4"/>
    <w:rsid w:val="00D14E32"/>
    <w:rsid w:val="00D1521D"/>
    <w:rsid w:val="00D15F78"/>
    <w:rsid w:val="00D165D4"/>
    <w:rsid w:val="00D165F8"/>
    <w:rsid w:val="00D167E0"/>
    <w:rsid w:val="00D16BA7"/>
    <w:rsid w:val="00D16C13"/>
    <w:rsid w:val="00D203DA"/>
    <w:rsid w:val="00D20AB6"/>
    <w:rsid w:val="00D21221"/>
    <w:rsid w:val="00D21E25"/>
    <w:rsid w:val="00D22758"/>
    <w:rsid w:val="00D22900"/>
    <w:rsid w:val="00D22F1A"/>
    <w:rsid w:val="00D2305C"/>
    <w:rsid w:val="00D23902"/>
    <w:rsid w:val="00D24335"/>
    <w:rsid w:val="00D2453B"/>
    <w:rsid w:val="00D24C4B"/>
    <w:rsid w:val="00D260E6"/>
    <w:rsid w:val="00D2739E"/>
    <w:rsid w:val="00D27781"/>
    <w:rsid w:val="00D27810"/>
    <w:rsid w:val="00D27D3E"/>
    <w:rsid w:val="00D27DED"/>
    <w:rsid w:val="00D27EFC"/>
    <w:rsid w:val="00D3012D"/>
    <w:rsid w:val="00D30B12"/>
    <w:rsid w:val="00D31742"/>
    <w:rsid w:val="00D321BE"/>
    <w:rsid w:val="00D322D7"/>
    <w:rsid w:val="00D3259B"/>
    <w:rsid w:val="00D325DA"/>
    <w:rsid w:val="00D33C33"/>
    <w:rsid w:val="00D359E8"/>
    <w:rsid w:val="00D362BC"/>
    <w:rsid w:val="00D36E92"/>
    <w:rsid w:val="00D37012"/>
    <w:rsid w:val="00D370B6"/>
    <w:rsid w:val="00D372EA"/>
    <w:rsid w:val="00D37AF5"/>
    <w:rsid w:val="00D4026F"/>
    <w:rsid w:val="00D402A1"/>
    <w:rsid w:val="00D402A7"/>
    <w:rsid w:val="00D40528"/>
    <w:rsid w:val="00D405E7"/>
    <w:rsid w:val="00D40D81"/>
    <w:rsid w:val="00D40DBA"/>
    <w:rsid w:val="00D4257E"/>
    <w:rsid w:val="00D42E1C"/>
    <w:rsid w:val="00D43154"/>
    <w:rsid w:val="00D43D7B"/>
    <w:rsid w:val="00D43EA9"/>
    <w:rsid w:val="00D44FA5"/>
    <w:rsid w:val="00D45FF2"/>
    <w:rsid w:val="00D46B6E"/>
    <w:rsid w:val="00D478C5"/>
    <w:rsid w:val="00D47CFD"/>
    <w:rsid w:val="00D51574"/>
    <w:rsid w:val="00D516AA"/>
    <w:rsid w:val="00D51733"/>
    <w:rsid w:val="00D51A44"/>
    <w:rsid w:val="00D51E35"/>
    <w:rsid w:val="00D51FA0"/>
    <w:rsid w:val="00D523BF"/>
    <w:rsid w:val="00D52938"/>
    <w:rsid w:val="00D52989"/>
    <w:rsid w:val="00D54804"/>
    <w:rsid w:val="00D5538E"/>
    <w:rsid w:val="00D55C82"/>
    <w:rsid w:val="00D55CCE"/>
    <w:rsid w:val="00D56D55"/>
    <w:rsid w:val="00D56E2D"/>
    <w:rsid w:val="00D56EF1"/>
    <w:rsid w:val="00D57000"/>
    <w:rsid w:val="00D602DD"/>
    <w:rsid w:val="00D6052F"/>
    <w:rsid w:val="00D60D98"/>
    <w:rsid w:val="00D61A43"/>
    <w:rsid w:val="00D61FB2"/>
    <w:rsid w:val="00D62235"/>
    <w:rsid w:val="00D62437"/>
    <w:rsid w:val="00D6294F"/>
    <w:rsid w:val="00D62EB9"/>
    <w:rsid w:val="00D63067"/>
    <w:rsid w:val="00D6326A"/>
    <w:rsid w:val="00D63497"/>
    <w:rsid w:val="00D63507"/>
    <w:rsid w:val="00D63709"/>
    <w:rsid w:val="00D6496C"/>
    <w:rsid w:val="00D64CC2"/>
    <w:rsid w:val="00D64D16"/>
    <w:rsid w:val="00D64D4C"/>
    <w:rsid w:val="00D6506E"/>
    <w:rsid w:val="00D66644"/>
    <w:rsid w:val="00D66B7A"/>
    <w:rsid w:val="00D67208"/>
    <w:rsid w:val="00D679BE"/>
    <w:rsid w:val="00D70A66"/>
    <w:rsid w:val="00D70C4A"/>
    <w:rsid w:val="00D71D69"/>
    <w:rsid w:val="00D7237A"/>
    <w:rsid w:val="00D7258C"/>
    <w:rsid w:val="00D728AA"/>
    <w:rsid w:val="00D72B72"/>
    <w:rsid w:val="00D73075"/>
    <w:rsid w:val="00D73B48"/>
    <w:rsid w:val="00D74439"/>
    <w:rsid w:val="00D745DD"/>
    <w:rsid w:val="00D74676"/>
    <w:rsid w:val="00D749D1"/>
    <w:rsid w:val="00D74F58"/>
    <w:rsid w:val="00D75194"/>
    <w:rsid w:val="00D75820"/>
    <w:rsid w:val="00D76A40"/>
    <w:rsid w:val="00D76D90"/>
    <w:rsid w:val="00D801D3"/>
    <w:rsid w:val="00D8090C"/>
    <w:rsid w:val="00D80DE2"/>
    <w:rsid w:val="00D81743"/>
    <w:rsid w:val="00D81F17"/>
    <w:rsid w:val="00D82EF4"/>
    <w:rsid w:val="00D84266"/>
    <w:rsid w:val="00D8474A"/>
    <w:rsid w:val="00D84945"/>
    <w:rsid w:val="00D8505B"/>
    <w:rsid w:val="00D85E96"/>
    <w:rsid w:val="00D86DC9"/>
    <w:rsid w:val="00D87395"/>
    <w:rsid w:val="00D87CF1"/>
    <w:rsid w:val="00D905BA"/>
    <w:rsid w:val="00D90901"/>
    <w:rsid w:val="00D90B74"/>
    <w:rsid w:val="00D913F9"/>
    <w:rsid w:val="00D91BE5"/>
    <w:rsid w:val="00D9202F"/>
    <w:rsid w:val="00D923DA"/>
    <w:rsid w:val="00D92AFB"/>
    <w:rsid w:val="00D94618"/>
    <w:rsid w:val="00D9518D"/>
    <w:rsid w:val="00D95C11"/>
    <w:rsid w:val="00D95E6A"/>
    <w:rsid w:val="00D95FE3"/>
    <w:rsid w:val="00D96D28"/>
    <w:rsid w:val="00D97630"/>
    <w:rsid w:val="00D97C05"/>
    <w:rsid w:val="00DA0382"/>
    <w:rsid w:val="00DA0D99"/>
    <w:rsid w:val="00DA0F32"/>
    <w:rsid w:val="00DA276B"/>
    <w:rsid w:val="00DA2D10"/>
    <w:rsid w:val="00DA322C"/>
    <w:rsid w:val="00DA3617"/>
    <w:rsid w:val="00DA3C49"/>
    <w:rsid w:val="00DA3F3A"/>
    <w:rsid w:val="00DA3FE5"/>
    <w:rsid w:val="00DA410E"/>
    <w:rsid w:val="00DA43B2"/>
    <w:rsid w:val="00DA45B8"/>
    <w:rsid w:val="00DA54EF"/>
    <w:rsid w:val="00DA57F4"/>
    <w:rsid w:val="00DA642B"/>
    <w:rsid w:val="00DA6511"/>
    <w:rsid w:val="00DA69D1"/>
    <w:rsid w:val="00DA69E9"/>
    <w:rsid w:val="00DA6F88"/>
    <w:rsid w:val="00DA7415"/>
    <w:rsid w:val="00DB010E"/>
    <w:rsid w:val="00DB07B6"/>
    <w:rsid w:val="00DB0BAD"/>
    <w:rsid w:val="00DB0BEE"/>
    <w:rsid w:val="00DB39DC"/>
    <w:rsid w:val="00DB3E96"/>
    <w:rsid w:val="00DB4431"/>
    <w:rsid w:val="00DB47AD"/>
    <w:rsid w:val="00DB56A8"/>
    <w:rsid w:val="00DB5C5E"/>
    <w:rsid w:val="00DB5E79"/>
    <w:rsid w:val="00DB66E8"/>
    <w:rsid w:val="00DB6728"/>
    <w:rsid w:val="00DB6D34"/>
    <w:rsid w:val="00DB763A"/>
    <w:rsid w:val="00DB79C7"/>
    <w:rsid w:val="00DC06BB"/>
    <w:rsid w:val="00DC0A1B"/>
    <w:rsid w:val="00DC18C2"/>
    <w:rsid w:val="00DC2367"/>
    <w:rsid w:val="00DC27B3"/>
    <w:rsid w:val="00DC2C94"/>
    <w:rsid w:val="00DC2DB3"/>
    <w:rsid w:val="00DC3260"/>
    <w:rsid w:val="00DC3D29"/>
    <w:rsid w:val="00DC3E76"/>
    <w:rsid w:val="00DC40FC"/>
    <w:rsid w:val="00DC4190"/>
    <w:rsid w:val="00DC44C8"/>
    <w:rsid w:val="00DC4DD8"/>
    <w:rsid w:val="00DC4FC6"/>
    <w:rsid w:val="00DC53C5"/>
    <w:rsid w:val="00DC62A4"/>
    <w:rsid w:val="00DC6366"/>
    <w:rsid w:val="00DC6CD6"/>
    <w:rsid w:val="00DC739F"/>
    <w:rsid w:val="00DC781E"/>
    <w:rsid w:val="00DD020B"/>
    <w:rsid w:val="00DD05E9"/>
    <w:rsid w:val="00DD0A97"/>
    <w:rsid w:val="00DD0AA6"/>
    <w:rsid w:val="00DD14E9"/>
    <w:rsid w:val="00DD1AE1"/>
    <w:rsid w:val="00DD1C94"/>
    <w:rsid w:val="00DD2AC1"/>
    <w:rsid w:val="00DD300B"/>
    <w:rsid w:val="00DD342C"/>
    <w:rsid w:val="00DD3B63"/>
    <w:rsid w:val="00DD3E82"/>
    <w:rsid w:val="00DD3F45"/>
    <w:rsid w:val="00DD42A9"/>
    <w:rsid w:val="00DD4752"/>
    <w:rsid w:val="00DD489C"/>
    <w:rsid w:val="00DD4CBB"/>
    <w:rsid w:val="00DD5448"/>
    <w:rsid w:val="00DD54AC"/>
    <w:rsid w:val="00DD6613"/>
    <w:rsid w:val="00DD6A76"/>
    <w:rsid w:val="00DD6B09"/>
    <w:rsid w:val="00DE0A09"/>
    <w:rsid w:val="00DE0B42"/>
    <w:rsid w:val="00DE1556"/>
    <w:rsid w:val="00DE1AC5"/>
    <w:rsid w:val="00DE1E31"/>
    <w:rsid w:val="00DE2444"/>
    <w:rsid w:val="00DE35BA"/>
    <w:rsid w:val="00DE3824"/>
    <w:rsid w:val="00DE389C"/>
    <w:rsid w:val="00DE4277"/>
    <w:rsid w:val="00DE484E"/>
    <w:rsid w:val="00DE501E"/>
    <w:rsid w:val="00DE50BE"/>
    <w:rsid w:val="00DE6122"/>
    <w:rsid w:val="00DE641D"/>
    <w:rsid w:val="00DE65A6"/>
    <w:rsid w:val="00DE67C8"/>
    <w:rsid w:val="00DF0160"/>
    <w:rsid w:val="00DF0358"/>
    <w:rsid w:val="00DF08A8"/>
    <w:rsid w:val="00DF1AE0"/>
    <w:rsid w:val="00DF1D60"/>
    <w:rsid w:val="00DF22EB"/>
    <w:rsid w:val="00DF2AC9"/>
    <w:rsid w:val="00DF3171"/>
    <w:rsid w:val="00DF3E9A"/>
    <w:rsid w:val="00DF5306"/>
    <w:rsid w:val="00DF57BF"/>
    <w:rsid w:val="00DF5ADF"/>
    <w:rsid w:val="00DF6415"/>
    <w:rsid w:val="00DF6C78"/>
    <w:rsid w:val="00DF6F73"/>
    <w:rsid w:val="00DF7106"/>
    <w:rsid w:val="00DF744D"/>
    <w:rsid w:val="00DF78C5"/>
    <w:rsid w:val="00DF7C3F"/>
    <w:rsid w:val="00DF7E77"/>
    <w:rsid w:val="00E005EE"/>
    <w:rsid w:val="00E0073A"/>
    <w:rsid w:val="00E0080F"/>
    <w:rsid w:val="00E008CC"/>
    <w:rsid w:val="00E015F9"/>
    <w:rsid w:val="00E01926"/>
    <w:rsid w:val="00E01A2A"/>
    <w:rsid w:val="00E01F73"/>
    <w:rsid w:val="00E024EF"/>
    <w:rsid w:val="00E0284C"/>
    <w:rsid w:val="00E02AAA"/>
    <w:rsid w:val="00E03B2E"/>
    <w:rsid w:val="00E044AD"/>
    <w:rsid w:val="00E053DE"/>
    <w:rsid w:val="00E0575C"/>
    <w:rsid w:val="00E057C4"/>
    <w:rsid w:val="00E05E6A"/>
    <w:rsid w:val="00E06385"/>
    <w:rsid w:val="00E0645F"/>
    <w:rsid w:val="00E07D49"/>
    <w:rsid w:val="00E07D4F"/>
    <w:rsid w:val="00E1129A"/>
    <w:rsid w:val="00E12A54"/>
    <w:rsid w:val="00E12AC4"/>
    <w:rsid w:val="00E12F05"/>
    <w:rsid w:val="00E13525"/>
    <w:rsid w:val="00E13574"/>
    <w:rsid w:val="00E136D1"/>
    <w:rsid w:val="00E1422F"/>
    <w:rsid w:val="00E148AD"/>
    <w:rsid w:val="00E151D8"/>
    <w:rsid w:val="00E15556"/>
    <w:rsid w:val="00E169A9"/>
    <w:rsid w:val="00E17586"/>
    <w:rsid w:val="00E201A9"/>
    <w:rsid w:val="00E20B3F"/>
    <w:rsid w:val="00E20CFC"/>
    <w:rsid w:val="00E2163A"/>
    <w:rsid w:val="00E219D2"/>
    <w:rsid w:val="00E22041"/>
    <w:rsid w:val="00E22EAB"/>
    <w:rsid w:val="00E232BE"/>
    <w:rsid w:val="00E23413"/>
    <w:rsid w:val="00E23897"/>
    <w:rsid w:val="00E23DFD"/>
    <w:rsid w:val="00E23E5E"/>
    <w:rsid w:val="00E23E7C"/>
    <w:rsid w:val="00E2550A"/>
    <w:rsid w:val="00E25C49"/>
    <w:rsid w:val="00E30048"/>
    <w:rsid w:val="00E30448"/>
    <w:rsid w:val="00E30566"/>
    <w:rsid w:val="00E31C0B"/>
    <w:rsid w:val="00E32287"/>
    <w:rsid w:val="00E3271D"/>
    <w:rsid w:val="00E32AAD"/>
    <w:rsid w:val="00E3375A"/>
    <w:rsid w:val="00E35272"/>
    <w:rsid w:val="00E356F0"/>
    <w:rsid w:val="00E35A76"/>
    <w:rsid w:val="00E369FE"/>
    <w:rsid w:val="00E36C89"/>
    <w:rsid w:val="00E37174"/>
    <w:rsid w:val="00E373CA"/>
    <w:rsid w:val="00E37F83"/>
    <w:rsid w:val="00E37F98"/>
    <w:rsid w:val="00E40593"/>
    <w:rsid w:val="00E40B9E"/>
    <w:rsid w:val="00E4337C"/>
    <w:rsid w:val="00E4343A"/>
    <w:rsid w:val="00E434A2"/>
    <w:rsid w:val="00E43A57"/>
    <w:rsid w:val="00E43B63"/>
    <w:rsid w:val="00E44A3C"/>
    <w:rsid w:val="00E452EF"/>
    <w:rsid w:val="00E46266"/>
    <w:rsid w:val="00E469BF"/>
    <w:rsid w:val="00E47E89"/>
    <w:rsid w:val="00E502AB"/>
    <w:rsid w:val="00E503D4"/>
    <w:rsid w:val="00E504E6"/>
    <w:rsid w:val="00E50BE5"/>
    <w:rsid w:val="00E513AF"/>
    <w:rsid w:val="00E534DB"/>
    <w:rsid w:val="00E53AF5"/>
    <w:rsid w:val="00E5412F"/>
    <w:rsid w:val="00E548F0"/>
    <w:rsid w:val="00E54F17"/>
    <w:rsid w:val="00E55866"/>
    <w:rsid w:val="00E562BA"/>
    <w:rsid w:val="00E56D28"/>
    <w:rsid w:val="00E56D83"/>
    <w:rsid w:val="00E56DA1"/>
    <w:rsid w:val="00E57523"/>
    <w:rsid w:val="00E575B0"/>
    <w:rsid w:val="00E5764E"/>
    <w:rsid w:val="00E57F06"/>
    <w:rsid w:val="00E600C1"/>
    <w:rsid w:val="00E601BF"/>
    <w:rsid w:val="00E60C10"/>
    <w:rsid w:val="00E610A8"/>
    <w:rsid w:val="00E62404"/>
    <w:rsid w:val="00E6353D"/>
    <w:rsid w:val="00E63717"/>
    <w:rsid w:val="00E637F3"/>
    <w:rsid w:val="00E63BF8"/>
    <w:rsid w:val="00E63D35"/>
    <w:rsid w:val="00E63FE4"/>
    <w:rsid w:val="00E645E3"/>
    <w:rsid w:val="00E649EF"/>
    <w:rsid w:val="00E6513C"/>
    <w:rsid w:val="00E65546"/>
    <w:rsid w:val="00E6608E"/>
    <w:rsid w:val="00E66407"/>
    <w:rsid w:val="00E66681"/>
    <w:rsid w:val="00E6698F"/>
    <w:rsid w:val="00E674EE"/>
    <w:rsid w:val="00E6779E"/>
    <w:rsid w:val="00E67A25"/>
    <w:rsid w:val="00E70B33"/>
    <w:rsid w:val="00E70F80"/>
    <w:rsid w:val="00E711CE"/>
    <w:rsid w:val="00E7127D"/>
    <w:rsid w:val="00E71338"/>
    <w:rsid w:val="00E71972"/>
    <w:rsid w:val="00E71BBB"/>
    <w:rsid w:val="00E72BFD"/>
    <w:rsid w:val="00E7347C"/>
    <w:rsid w:val="00E73AFE"/>
    <w:rsid w:val="00E760A3"/>
    <w:rsid w:val="00E76720"/>
    <w:rsid w:val="00E76A0C"/>
    <w:rsid w:val="00E770ED"/>
    <w:rsid w:val="00E778F5"/>
    <w:rsid w:val="00E77D6F"/>
    <w:rsid w:val="00E77FBC"/>
    <w:rsid w:val="00E80905"/>
    <w:rsid w:val="00E8090D"/>
    <w:rsid w:val="00E80F95"/>
    <w:rsid w:val="00E81090"/>
    <w:rsid w:val="00E8125B"/>
    <w:rsid w:val="00E8217F"/>
    <w:rsid w:val="00E8261C"/>
    <w:rsid w:val="00E82A93"/>
    <w:rsid w:val="00E82BFA"/>
    <w:rsid w:val="00E83586"/>
    <w:rsid w:val="00E83ED3"/>
    <w:rsid w:val="00E83F10"/>
    <w:rsid w:val="00E83FC6"/>
    <w:rsid w:val="00E84AE0"/>
    <w:rsid w:val="00E84FB4"/>
    <w:rsid w:val="00E85013"/>
    <w:rsid w:val="00E853ED"/>
    <w:rsid w:val="00E85F05"/>
    <w:rsid w:val="00E872E7"/>
    <w:rsid w:val="00E90324"/>
    <w:rsid w:val="00E90600"/>
    <w:rsid w:val="00E90B2E"/>
    <w:rsid w:val="00E90D0F"/>
    <w:rsid w:val="00E91EEB"/>
    <w:rsid w:val="00E9240D"/>
    <w:rsid w:val="00E92990"/>
    <w:rsid w:val="00E92C75"/>
    <w:rsid w:val="00E9361E"/>
    <w:rsid w:val="00E9400E"/>
    <w:rsid w:val="00E9411B"/>
    <w:rsid w:val="00E94E24"/>
    <w:rsid w:val="00E951F7"/>
    <w:rsid w:val="00E95BD4"/>
    <w:rsid w:val="00E96BF2"/>
    <w:rsid w:val="00E97E12"/>
    <w:rsid w:val="00E97EA5"/>
    <w:rsid w:val="00EA063F"/>
    <w:rsid w:val="00EA07E2"/>
    <w:rsid w:val="00EA1412"/>
    <w:rsid w:val="00EA2CA6"/>
    <w:rsid w:val="00EA31F2"/>
    <w:rsid w:val="00EA37B0"/>
    <w:rsid w:val="00EA396E"/>
    <w:rsid w:val="00EA3C40"/>
    <w:rsid w:val="00EA409D"/>
    <w:rsid w:val="00EA454B"/>
    <w:rsid w:val="00EA5168"/>
    <w:rsid w:val="00EA58D0"/>
    <w:rsid w:val="00EA6CD2"/>
    <w:rsid w:val="00EA7689"/>
    <w:rsid w:val="00EB02DF"/>
    <w:rsid w:val="00EB0458"/>
    <w:rsid w:val="00EB0BDD"/>
    <w:rsid w:val="00EB1837"/>
    <w:rsid w:val="00EB2176"/>
    <w:rsid w:val="00EB2313"/>
    <w:rsid w:val="00EB289F"/>
    <w:rsid w:val="00EB34AE"/>
    <w:rsid w:val="00EB3CCB"/>
    <w:rsid w:val="00EB3EC9"/>
    <w:rsid w:val="00EB4A44"/>
    <w:rsid w:val="00EB5334"/>
    <w:rsid w:val="00EB5682"/>
    <w:rsid w:val="00EB56EA"/>
    <w:rsid w:val="00EB638F"/>
    <w:rsid w:val="00EB6C05"/>
    <w:rsid w:val="00EB6DB4"/>
    <w:rsid w:val="00EB7266"/>
    <w:rsid w:val="00EC0083"/>
    <w:rsid w:val="00EC027D"/>
    <w:rsid w:val="00EC041F"/>
    <w:rsid w:val="00EC07EC"/>
    <w:rsid w:val="00EC117B"/>
    <w:rsid w:val="00EC15F5"/>
    <w:rsid w:val="00EC1A44"/>
    <w:rsid w:val="00EC2D3C"/>
    <w:rsid w:val="00EC3276"/>
    <w:rsid w:val="00EC33F2"/>
    <w:rsid w:val="00EC4B92"/>
    <w:rsid w:val="00EC6764"/>
    <w:rsid w:val="00EC69F1"/>
    <w:rsid w:val="00EC7239"/>
    <w:rsid w:val="00EC768C"/>
    <w:rsid w:val="00ED04B6"/>
    <w:rsid w:val="00ED0C57"/>
    <w:rsid w:val="00ED1297"/>
    <w:rsid w:val="00ED17CB"/>
    <w:rsid w:val="00ED1A5A"/>
    <w:rsid w:val="00ED1B71"/>
    <w:rsid w:val="00ED1CA7"/>
    <w:rsid w:val="00ED2355"/>
    <w:rsid w:val="00ED2A9E"/>
    <w:rsid w:val="00ED2BC4"/>
    <w:rsid w:val="00ED2D8C"/>
    <w:rsid w:val="00ED3EF3"/>
    <w:rsid w:val="00ED4B9A"/>
    <w:rsid w:val="00ED4D0B"/>
    <w:rsid w:val="00ED675F"/>
    <w:rsid w:val="00ED6905"/>
    <w:rsid w:val="00ED6CB2"/>
    <w:rsid w:val="00ED6D12"/>
    <w:rsid w:val="00ED6E14"/>
    <w:rsid w:val="00EE028D"/>
    <w:rsid w:val="00EE0810"/>
    <w:rsid w:val="00EE1122"/>
    <w:rsid w:val="00EE2355"/>
    <w:rsid w:val="00EE24D5"/>
    <w:rsid w:val="00EE2B99"/>
    <w:rsid w:val="00EE2D35"/>
    <w:rsid w:val="00EE2D46"/>
    <w:rsid w:val="00EE3231"/>
    <w:rsid w:val="00EE3842"/>
    <w:rsid w:val="00EE45E4"/>
    <w:rsid w:val="00EE57DD"/>
    <w:rsid w:val="00EE634E"/>
    <w:rsid w:val="00EE6550"/>
    <w:rsid w:val="00EE6785"/>
    <w:rsid w:val="00EE6CFB"/>
    <w:rsid w:val="00EE707E"/>
    <w:rsid w:val="00EE7381"/>
    <w:rsid w:val="00EE7C4E"/>
    <w:rsid w:val="00EF00F8"/>
    <w:rsid w:val="00EF0764"/>
    <w:rsid w:val="00EF0865"/>
    <w:rsid w:val="00EF10E7"/>
    <w:rsid w:val="00EF176B"/>
    <w:rsid w:val="00EF214F"/>
    <w:rsid w:val="00EF2C2D"/>
    <w:rsid w:val="00EF2DE0"/>
    <w:rsid w:val="00EF466D"/>
    <w:rsid w:val="00EF4746"/>
    <w:rsid w:val="00EF5096"/>
    <w:rsid w:val="00EF5E87"/>
    <w:rsid w:val="00EF61A8"/>
    <w:rsid w:val="00EF68BD"/>
    <w:rsid w:val="00F007FE"/>
    <w:rsid w:val="00F012A7"/>
    <w:rsid w:val="00F01C90"/>
    <w:rsid w:val="00F01F03"/>
    <w:rsid w:val="00F02EB3"/>
    <w:rsid w:val="00F0315E"/>
    <w:rsid w:val="00F03883"/>
    <w:rsid w:val="00F04554"/>
    <w:rsid w:val="00F046EC"/>
    <w:rsid w:val="00F04C8C"/>
    <w:rsid w:val="00F04F0D"/>
    <w:rsid w:val="00F05CC7"/>
    <w:rsid w:val="00F05FE6"/>
    <w:rsid w:val="00F06851"/>
    <w:rsid w:val="00F06F80"/>
    <w:rsid w:val="00F077AD"/>
    <w:rsid w:val="00F110CC"/>
    <w:rsid w:val="00F113AE"/>
    <w:rsid w:val="00F11574"/>
    <w:rsid w:val="00F125E8"/>
    <w:rsid w:val="00F13019"/>
    <w:rsid w:val="00F131C0"/>
    <w:rsid w:val="00F13822"/>
    <w:rsid w:val="00F1456A"/>
    <w:rsid w:val="00F15DA1"/>
    <w:rsid w:val="00F16C47"/>
    <w:rsid w:val="00F16CB6"/>
    <w:rsid w:val="00F17560"/>
    <w:rsid w:val="00F1795A"/>
    <w:rsid w:val="00F17B3E"/>
    <w:rsid w:val="00F17BFC"/>
    <w:rsid w:val="00F17F58"/>
    <w:rsid w:val="00F2002C"/>
    <w:rsid w:val="00F20788"/>
    <w:rsid w:val="00F20DD4"/>
    <w:rsid w:val="00F20FF6"/>
    <w:rsid w:val="00F21C72"/>
    <w:rsid w:val="00F21D84"/>
    <w:rsid w:val="00F2240F"/>
    <w:rsid w:val="00F225DF"/>
    <w:rsid w:val="00F22942"/>
    <w:rsid w:val="00F22FC5"/>
    <w:rsid w:val="00F247BC"/>
    <w:rsid w:val="00F24D56"/>
    <w:rsid w:val="00F250B9"/>
    <w:rsid w:val="00F2558D"/>
    <w:rsid w:val="00F2566F"/>
    <w:rsid w:val="00F25D55"/>
    <w:rsid w:val="00F26905"/>
    <w:rsid w:val="00F26C4C"/>
    <w:rsid w:val="00F276FE"/>
    <w:rsid w:val="00F3006D"/>
    <w:rsid w:val="00F300A5"/>
    <w:rsid w:val="00F3066F"/>
    <w:rsid w:val="00F3069B"/>
    <w:rsid w:val="00F30B99"/>
    <w:rsid w:val="00F31DA7"/>
    <w:rsid w:val="00F3272A"/>
    <w:rsid w:val="00F33103"/>
    <w:rsid w:val="00F33901"/>
    <w:rsid w:val="00F33EC0"/>
    <w:rsid w:val="00F349E0"/>
    <w:rsid w:val="00F34CD1"/>
    <w:rsid w:val="00F35D13"/>
    <w:rsid w:val="00F36369"/>
    <w:rsid w:val="00F36E66"/>
    <w:rsid w:val="00F37214"/>
    <w:rsid w:val="00F373B5"/>
    <w:rsid w:val="00F3740F"/>
    <w:rsid w:val="00F37453"/>
    <w:rsid w:val="00F37693"/>
    <w:rsid w:val="00F379DE"/>
    <w:rsid w:val="00F37F92"/>
    <w:rsid w:val="00F40593"/>
    <w:rsid w:val="00F41043"/>
    <w:rsid w:val="00F41A75"/>
    <w:rsid w:val="00F41DD1"/>
    <w:rsid w:val="00F42580"/>
    <w:rsid w:val="00F4262D"/>
    <w:rsid w:val="00F43003"/>
    <w:rsid w:val="00F436F2"/>
    <w:rsid w:val="00F43A45"/>
    <w:rsid w:val="00F4405A"/>
    <w:rsid w:val="00F44114"/>
    <w:rsid w:val="00F45365"/>
    <w:rsid w:val="00F45602"/>
    <w:rsid w:val="00F459F3"/>
    <w:rsid w:val="00F45BB0"/>
    <w:rsid w:val="00F45E46"/>
    <w:rsid w:val="00F46059"/>
    <w:rsid w:val="00F460C0"/>
    <w:rsid w:val="00F46671"/>
    <w:rsid w:val="00F46746"/>
    <w:rsid w:val="00F46F6F"/>
    <w:rsid w:val="00F471E2"/>
    <w:rsid w:val="00F4751B"/>
    <w:rsid w:val="00F47A67"/>
    <w:rsid w:val="00F50958"/>
    <w:rsid w:val="00F50DFE"/>
    <w:rsid w:val="00F50FD3"/>
    <w:rsid w:val="00F5103B"/>
    <w:rsid w:val="00F51055"/>
    <w:rsid w:val="00F51722"/>
    <w:rsid w:val="00F51825"/>
    <w:rsid w:val="00F51B65"/>
    <w:rsid w:val="00F51BC5"/>
    <w:rsid w:val="00F51E3B"/>
    <w:rsid w:val="00F51EBC"/>
    <w:rsid w:val="00F51F68"/>
    <w:rsid w:val="00F52F59"/>
    <w:rsid w:val="00F5337D"/>
    <w:rsid w:val="00F53E9C"/>
    <w:rsid w:val="00F54054"/>
    <w:rsid w:val="00F541B0"/>
    <w:rsid w:val="00F545E8"/>
    <w:rsid w:val="00F549F9"/>
    <w:rsid w:val="00F55CCF"/>
    <w:rsid w:val="00F5631B"/>
    <w:rsid w:val="00F56917"/>
    <w:rsid w:val="00F56B38"/>
    <w:rsid w:val="00F56CAC"/>
    <w:rsid w:val="00F57862"/>
    <w:rsid w:val="00F57D7F"/>
    <w:rsid w:val="00F60260"/>
    <w:rsid w:val="00F6045D"/>
    <w:rsid w:val="00F606B9"/>
    <w:rsid w:val="00F60E86"/>
    <w:rsid w:val="00F61155"/>
    <w:rsid w:val="00F61299"/>
    <w:rsid w:val="00F61AFB"/>
    <w:rsid w:val="00F61B48"/>
    <w:rsid w:val="00F628C0"/>
    <w:rsid w:val="00F63833"/>
    <w:rsid w:val="00F640F6"/>
    <w:rsid w:val="00F64D78"/>
    <w:rsid w:val="00F65491"/>
    <w:rsid w:val="00F6553C"/>
    <w:rsid w:val="00F65549"/>
    <w:rsid w:val="00F661D9"/>
    <w:rsid w:val="00F66845"/>
    <w:rsid w:val="00F66B7E"/>
    <w:rsid w:val="00F67324"/>
    <w:rsid w:val="00F67B66"/>
    <w:rsid w:val="00F67C39"/>
    <w:rsid w:val="00F67F74"/>
    <w:rsid w:val="00F710AD"/>
    <w:rsid w:val="00F716A1"/>
    <w:rsid w:val="00F71735"/>
    <w:rsid w:val="00F71AF5"/>
    <w:rsid w:val="00F71D48"/>
    <w:rsid w:val="00F72B3B"/>
    <w:rsid w:val="00F738AD"/>
    <w:rsid w:val="00F73B97"/>
    <w:rsid w:val="00F746F3"/>
    <w:rsid w:val="00F7498A"/>
    <w:rsid w:val="00F7537A"/>
    <w:rsid w:val="00F762D9"/>
    <w:rsid w:val="00F76735"/>
    <w:rsid w:val="00F76742"/>
    <w:rsid w:val="00F76814"/>
    <w:rsid w:val="00F77D58"/>
    <w:rsid w:val="00F77F46"/>
    <w:rsid w:val="00F80ED8"/>
    <w:rsid w:val="00F817FE"/>
    <w:rsid w:val="00F81E9D"/>
    <w:rsid w:val="00F82026"/>
    <w:rsid w:val="00F8282C"/>
    <w:rsid w:val="00F82EA4"/>
    <w:rsid w:val="00F82EDB"/>
    <w:rsid w:val="00F83086"/>
    <w:rsid w:val="00F84785"/>
    <w:rsid w:val="00F858F9"/>
    <w:rsid w:val="00F8703F"/>
    <w:rsid w:val="00F875D0"/>
    <w:rsid w:val="00F878FF"/>
    <w:rsid w:val="00F90900"/>
    <w:rsid w:val="00F90A32"/>
    <w:rsid w:val="00F913D4"/>
    <w:rsid w:val="00F91907"/>
    <w:rsid w:val="00F91AB4"/>
    <w:rsid w:val="00F91ABB"/>
    <w:rsid w:val="00F91EA0"/>
    <w:rsid w:val="00F92A8F"/>
    <w:rsid w:val="00F92CE3"/>
    <w:rsid w:val="00F93329"/>
    <w:rsid w:val="00F940FF"/>
    <w:rsid w:val="00F94AA0"/>
    <w:rsid w:val="00F95F46"/>
    <w:rsid w:val="00F962D9"/>
    <w:rsid w:val="00F96D92"/>
    <w:rsid w:val="00F97371"/>
    <w:rsid w:val="00F979C3"/>
    <w:rsid w:val="00FA1B96"/>
    <w:rsid w:val="00FA4217"/>
    <w:rsid w:val="00FA5ED3"/>
    <w:rsid w:val="00FA6950"/>
    <w:rsid w:val="00FA6A4F"/>
    <w:rsid w:val="00FA6D34"/>
    <w:rsid w:val="00FA6ED4"/>
    <w:rsid w:val="00FA73DC"/>
    <w:rsid w:val="00FA79B1"/>
    <w:rsid w:val="00FB008E"/>
    <w:rsid w:val="00FB01D4"/>
    <w:rsid w:val="00FB0AA8"/>
    <w:rsid w:val="00FB12E5"/>
    <w:rsid w:val="00FB1547"/>
    <w:rsid w:val="00FB1A0A"/>
    <w:rsid w:val="00FB26E1"/>
    <w:rsid w:val="00FB283C"/>
    <w:rsid w:val="00FB2B9B"/>
    <w:rsid w:val="00FB2BCA"/>
    <w:rsid w:val="00FB3363"/>
    <w:rsid w:val="00FB3E49"/>
    <w:rsid w:val="00FB49F5"/>
    <w:rsid w:val="00FB6201"/>
    <w:rsid w:val="00FB64C1"/>
    <w:rsid w:val="00FB737B"/>
    <w:rsid w:val="00FB73DC"/>
    <w:rsid w:val="00FB7BD7"/>
    <w:rsid w:val="00FC0CC1"/>
    <w:rsid w:val="00FC0E90"/>
    <w:rsid w:val="00FC0FF9"/>
    <w:rsid w:val="00FC1185"/>
    <w:rsid w:val="00FC11B0"/>
    <w:rsid w:val="00FC1F90"/>
    <w:rsid w:val="00FC29C0"/>
    <w:rsid w:val="00FC2BED"/>
    <w:rsid w:val="00FC307A"/>
    <w:rsid w:val="00FC5285"/>
    <w:rsid w:val="00FC534F"/>
    <w:rsid w:val="00FC5954"/>
    <w:rsid w:val="00FC59E5"/>
    <w:rsid w:val="00FC5E42"/>
    <w:rsid w:val="00FC5EE0"/>
    <w:rsid w:val="00FC6040"/>
    <w:rsid w:val="00FC6115"/>
    <w:rsid w:val="00FC62BC"/>
    <w:rsid w:val="00FC6EBF"/>
    <w:rsid w:val="00FC75A2"/>
    <w:rsid w:val="00FC7A9F"/>
    <w:rsid w:val="00FD0741"/>
    <w:rsid w:val="00FD0A8E"/>
    <w:rsid w:val="00FD0B85"/>
    <w:rsid w:val="00FD118A"/>
    <w:rsid w:val="00FD18F6"/>
    <w:rsid w:val="00FD1BB5"/>
    <w:rsid w:val="00FD1BF3"/>
    <w:rsid w:val="00FD1C9A"/>
    <w:rsid w:val="00FD242E"/>
    <w:rsid w:val="00FD25BE"/>
    <w:rsid w:val="00FD314C"/>
    <w:rsid w:val="00FD42E8"/>
    <w:rsid w:val="00FD4963"/>
    <w:rsid w:val="00FD6437"/>
    <w:rsid w:val="00FD66FA"/>
    <w:rsid w:val="00FD6C06"/>
    <w:rsid w:val="00FD6F38"/>
    <w:rsid w:val="00FD710B"/>
    <w:rsid w:val="00FD76EE"/>
    <w:rsid w:val="00FD7B64"/>
    <w:rsid w:val="00FE0379"/>
    <w:rsid w:val="00FE0513"/>
    <w:rsid w:val="00FE0778"/>
    <w:rsid w:val="00FE09E6"/>
    <w:rsid w:val="00FE0AEF"/>
    <w:rsid w:val="00FE13A9"/>
    <w:rsid w:val="00FE222F"/>
    <w:rsid w:val="00FE45C8"/>
    <w:rsid w:val="00FE47EC"/>
    <w:rsid w:val="00FE4A63"/>
    <w:rsid w:val="00FE5856"/>
    <w:rsid w:val="00FE5A16"/>
    <w:rsid w:val="00FE6680"/>
    <w:rsid w:val="00FE6A8C"/>
    <w:rsid w:val="00FE73D5"/>
    <w:rsid w:val="00FE7700"/>
    <w:rsid w:val="00FE7E39"/>
    <w:rsid w:val="00FF13CC"/>
    <w:rsid w:val="00FF20B1"/>
    <w:rsid w:val="00FF2547"/>
    <w:rsid w:val="00FF27C6"/>
    <w:rsid w:val="00FF31C8"/>
    <w:rsid w:val="00FF32BE"/>
    <w:rsid w:val="00FF3569"/>
    <w:rsid w:val="00FF51B1"/>
    <w:rsid w:val="00FF5430"/>
    <w:rsid w:val="00FF724C"/>
    <w:rsid w:val="01203EBB"/>
    <w:rsid w:val="01207B59"/>
    <w:rsid w:val="01D950F6"/>
    <w:rsid w:val="039A3ED8"/>
    <w:rsid w:val="03BA2CC2"/>
    <w:rsid w:val="047B4ECF"/>
    <w:rsid w:val="05612CD8"/>
    <w:rsid w:val="05BC4131"/>
    <w:rsid w:val="06662DE7"/>
    <w:rsid w:val="08311597"/>
    <w:rsid w:val="085D3543"/>
    <w:rsid w:val="08BA07A0"/>
    <w:rsid w:val="09073675"/>
    <w:rsid w:val="098E15D7"/>
    <w:rsid w:val="09F21F44"/>
    <w:rsid w:val="0A41496A"/>
    <w:rsid w:val="0B165359"/>
    <w:rsid w:val="0B1A43A3"/>
    <w:rsid w:val="0B1D55AA"/>
    <w:rsid w:val="0D6D6855"/>
    <w:rsid w:val="0DC82AB8"/>
    <w:rsid w:val="0DE20392"/>
    <w:rsid w:val="0E3D12C7"/>
    <w:rsid w:val="0F0C4B39"/>
    <w:rsid w:val="0F2759E5"/>
    <w:rsid w:val="0F7E3778"/>
    <w:rsid w:val="0F8004BB"/>
    <w:rsid w:val="0FB071DF"/>
    <w:rsid w:val="10914FFE"/>
    <w:rsid w:val="11CD1C9B"/>
    <w:rsid w:val="11DF3786"/>
    <w:rsid w:val="11F30DC5"/>
    <w:rsid w:val="12EF27DA"/>
    <w:rsid w:val="12F57DD8"/>
    <w:rsid w:val="13E2127B"/>
    <w:rsid w:val="14105EB0"/>
    <w:rsid w:val="145A7080"/>
    <w:rsid w:val="14894E98"/>
    <w:rsid w:val="15063646"/>
    <w:rsid w:val="15087518"/>
    <w:rsid w:val="1546345F"/>
    <w:rsid w:val="15A1686E"/>
    <w:rsid w:val="161E3CC0"/>
    <w:rsid w:val="16214089"/>
    <w:rsid w:val="16DF1C51"/>
    <w:rsid w:val="17502C0E"/>
    <w:rsid w:val="17EC4792"/>
    <w:rsid w:val="17FE7CDB"/>
    <w:rsid w:val="186F5470"/>
    <w:rsid w:val="193A4DEF"/>
    <w:rsid w:val="1A6B04CE"/>
    <w:rsid w:val="1C3D5A92"/>
    <w:rsid w:val="1D5369D2"/>
    <w:rsid w:val="1EA145F0"/>
    <w:rsid w:val="1EC23455"/>
    <w:rsid w:val="1F371C2F"/>
    <w:rsid w:val="1F527756"/>
    <w:rsid w:val="1F940C3D"/>
    <w:rsid w:val="1FAF0BB3"/>
    <w:rsid w:val="20413686"/>
    <w:rsid w:val="20F6344B"/>
    <w:rsid w:val="20FC53CE"/>
    <w:rsid w:val="22A3547C"/>
    <w:rsid w:val="22DB1410"/>
    <w:rsid w:val="232841D4"/>
    <w:rsid w:val="23DC0EEC"/>
    <w:rsid w:val="247A0118"/>
    <w:rsid w:val="24B4D623"/>
    <w:rsid w:val="24EF3434"/>
    <w:rsid w:val="259D1F7B"/>
    <w:rsid w:val="260D3FC7"/>
    <w:rsid w:val="267157B6"/>
    <w:rsid w:val="270B22EB"/>
    <w:rsid w:val="276B2E11"/>
    <w:rsid w:val="27A67A03"/>
    <w:rsid w:val="27BA0A36"/>
    <w:rsid w:val="2875173D"/>
    <w:rsid w:val="289E23F3"/>
    <w:rsid w:val="295E71C8"/>
    <w:rsid w:val="29BEB437"/>
    <w:rsid w:val="2AFA1016"/>
    <w:rsid w:val="2B354727"/>
    <w:rsid w:val="2B8D3A26"/>
    <w:rsid w:val="2CF41F8B"/>
    <w:rsid w:val="2D0D05FE"/>
    <w:rsid w:val="2DA28150"/>
    <w:rsid w:val="2F217151"/>
    <w:rsid w:val="2F4C3D05"/>
    <w:rsid w:val="300F69FE"/>
    <w:rsid w:val="30A1575F"/>
    <w:rsid w:val="3295541B"/>
    <w:rsid w:val="33593A3B"/>
    <w:rsid w:val="33CA1F1D"/>
    <w:rsid w:val="33DE36C7"/>
    <w:rsid w:val="341674CA"/>
    <w:rsid w:val="342F4D61"/>
    <w:rsid w:val="350D02F0"/>
    <w:rsid w:val="355E0668"/>
    <w:rsid w:val="35AB2CA8"/>
    <w:rsid w:val="37882F80"/>
    <w:rsid w:val="38AE3570"/>
    <w:rsid w:val="38C33ED6"/>
    <w:rsid w:val="39213309"/>
    <w:rsid w:val="39DB6F54"/>
    <w:rsid w:val="3A25250F"/>
    <w:rsid w:val="3ADD3CFD"/>
    <w:rsid w:val="3B256C4E"/>
    <w:rsid w:val="3CF230F2"/>
    <w:rsid w:val="3DA520CC"/>
    <w:rsid w:val="3DD82039"/>
    <w:rsid w:val="3E2E7433"/>
    <w:rsid w:val="3E5C6C61"/>
    <w:rsid w:val="3E8C7A26"/>
    <w:rsid w:val="3ECC7018"/>
    <w:rsid w:val="3F055894"/>
    <w:rsid w:val="3F516629"/>
    <w:rsid w:val="3F532B7F"/>
    <w:rsid w:val="405707BC"/>
    <w:rsid w:val="406D7300"/>
    <w:rsid w:val="40FF35C1"/>
    <w:rsid w:val="41361FC0"/>
    <w:rsid w:val="41E10C70"/>
    <w:rsid w:val="429A0303"/>
    <w:rsid w:val="43511F37"/>
    <w:rsid w:val="43888190"/>
    <w:rsid w:val="4492788B"/>
    <w:rsid w:val="45F44B43"/>
    <w:rsid w:val="47385A50"/>
    <w:rsid w:val="47F2C001"/>
    <w:rsid w:val="4891428A"/>
    <w:rsid w:val="489F0449"/>
    <w:rsid w:val="49400601"/>
    <w:rsid w:val="49E51FED"/>
    <w:rsid w:val="4B103655"/>
    <w:rsid w:val="4B285638"/>
    <w:rsid w:val="4B8C2A00"/>
    <w:rsid w:val="4C76404E"/>
    <w:rsid w:val="4C7B446F"/>
    <w:rsid w:val="4C9E19C0"/>
    <w:rsid w:val="4D51587D"/>
    <w:rsid w:val="4DC7059B"/>
    <w:rsid w:val="4DC71B74"/>
    <w:rsid w:val="4E387C78"/>
    <w:rsid w:val="4F5C75FB"/>
    <w:rsid w:val="4FAE11FC"/>
    <w:rsid w:val="4FBA6DB9"/>
    <w:rsid w:val="4FCF53F6"/>
    <w:rsid w:val="51056EE7"/>
    <w:rsid w:val="514868EE"/>
    <w:rsid w:val="516C4956"/>
    <w:rsid w:val="51710677"/>
    <w:rsid w:val="51722FF6"/>
    <w:rsid w:val="528B6F1A"/>
    <w:rsid w:val="52D47AC0"/>
    <w:rsid w:val="53106DAB"/>
    <w:rsid w:val="536F1A94"/>
    <w:rsid w:val="5396417F"/>
    <w:rsid w:val="54224EA2"/>
    <w:rsid w:val="545F6C51"/>
    <w:rsid w:val="54877424"/>
    <w:rsid w:val="54941CE7"/>
    <w:rsid w:val="54ED1452"/>
    <w:rsid w:val="55004972"/>
    <w:rsid w:val="5571600D"/>
    <w:rsid w:val="56A50CDA"/>
    <w:rsid w:val="56E32C4A"/>
    <w:rsid w:val="579E6214"/>
    <w:rsid w:val="58DA3595"/>
    <w:rsid w:val="5A0F25CF"/>
    <w:rsid w:val="5A1620C7"/>
    <w:rsid w:val="5A443198"/>
    <w:rsid w:val="5A4A649C"/>
    <w:rsid w:val="5C574AC3"/>
    <w:rsid w:val="5C7F6ACD"/>
    <w:rsid w:val="5D2D66DB"/>
    <w:rsid w:val="5D4A4C0E"/>
    <w:rsid w:val="5E4D7F51"/>
    <w:rsid w:val="5E6847AF"/>
    <w:rsid w:val="5E826883"/>
    <w:rsid w:val="5EB83F07"/>
    <w:rsid w:val="5EE22509"/>
    <w:rsid w:val="5F6D177F"/>
    <w:rsid w:val="5FC41C75"/>
    <w:rsid w:val="5FDD42D4"/>
    <w:rsid w:val="60606896"/>
    <w:rsid w:val="60EB1C49"/>
    <w:rsid w:val="610B690B"/>
    <w:rsid w:val="620333B0"/>
    <w:rsid w:val="624F2E86"/>
    <w:rsid w:val="627C6F22"/>
    <w:rsid w:val="62B96FE1"/>
    <w:rsid w:val="63702777"/>
    <w:rsid w:val="63A10E0E"/>
    <w:rsid w:val="63CF7B03"/>
    <w:rsid w:val="64571E7C"/>
    <w:rsid w:val="64B809E2"/>
    <w:rsid w:val="64D97E55"/>
    <w:rsid w:val="65E2470D"/>
    <w:rsid w:val="65E669EC"/>
    <w:rsid w:val="67157A1D"/>
    <w:rsid w:val="68581B13"/>
    <w:rsid w:val="686102B9"/>
    <w:rsid w:val="6AC53691"/>
    <w:rsid w:val="6B173EB2"/>
    <w:rsid w:val="6B824E99"/>
    <w:rsid w:val="6BFEB562"/>
    <w:rsid w:val="6C414AB2"/>
    <w:rsid w:val="6D0C3CFA"/>
    <w:rsid w:val="6D760048"/>
    <w:rsid w:val="6DF6BB41"/>
    <w:rsid w:val="6E365989"/>
    <w:rsid w:val="6E6733CC"/>
    <w:rsid w:val="6EA501C4"/>
    <w:rsid w:val="6EEC6DFC"/>
    <w:rsid w:val="6FB61452"/>
    <w:rsid w:val="6FE767F1"/>
    <w:rsid w:val="701D3DDF"/>
    <w:rsid w:val="71642515"/>
    <w:rsid w:val="71AC4B85"/>
    <w:rsid w:val="71B40FF2"/>
    <w:rsid w:val="71EA5B48"/>
    <w:rsid w:val="71F159DB"/>
    <w:rsid w:val="72C13030"/>
    <w:rsid w:val="72C42A56"/>
    <w:rsid w:val="72D30D83"/>
    <w:rsid w:val="72F02B78"/>
    <w:rsid w:val="73A60330"/>
    <w:rsid w:val="73A612D7"/>
    <w:rsid w:val="73AFA224"/>
    <w:rsid w:val="74173032"/>
    <w:rsid w:val="747316A8"/>
    <w:rsid w:val="75897D5B"/>
    <w:rsid w:val="75913708"/>
    <w:rsid w:val="75C5050B"/>
    <w:rsid w:val="76176471"/>
    <w:rsid w:val="76974C3B"/>
    <w:rsid w:val="76B22232"/>
    <w:rsid w:val="76CC2CFF"/>
    <w:rsid w:val="771865D2"/>
    <w:rsid w:val="77846810"/>
    <w:rsid w:val="78FE6268"/>
    <w:rsid w:val="7942768C"/>
    <w:rsid w:val="7966337A"/>
    <w:rsid w:val="79871516"/>
    <w:rsid w:val="79CB5C60"/>
    <w:rsid w:val="7A3562E6"/>
    <w:rsid w:val="7A4B32C7"/>
    <w:rsid w:val="7AD4482E"/>
    <w:rsid w:val="7BF51EAC"/>
    <w:rsid w:val="7D5F1FA6"/>
    <w:rsid w:val="7DC160A2"/>
    <w:rsid w:val="7E4C3966"/>
    <w:rsid w:val="7E717A18"/>
    <w:rsid w:val="7E7C6352"/>
    <w:rsid w:val="7E89142D"/>
    <w:rsid w:val="7F572AE8"/>
    <w:rsid w:val="7F96532A"/>
    <w:rsid w:val="812E654B"/>
    <w:rsid w:val="AFFE69FE"/>
    <w:rsid w:val="BB75085F"/>
    <w:rsid w:val="D7E389DC"/>
    <w:rsid w:val="E807BCFD"/>
    <w:rsid w:val="FFF5E3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0" w:name="toc 3"/>
    <w:lsdException w:uiPriority="0" w:name="toc 4"/>
    <w:lsdException w:uiPriority="0" w:name="toc 5"/>
    <w:lsdException w:qFormat="1" w:unhideWhenUsed="0"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7">
    <w:name w:val="heading 1"/>
    <w:basedOn w:val="1"/>
    <w:next w:val="1"/>
    <w:link w:val="55"/>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8">
    <w:name w:val="heading 2"/>
    <w:basedOn w:val="1"/>
    <w:next w:val="1"/>
    <w:link w:val="56"/>
    <w:qFormat/>
    <w:uiPriority w:val="9"/>
    <w:pPr>
      <w:keepNext/>
      <w:keepLines/>
      <w:spacing w:before="260" w:after="260" w:line="413" w:lineRule="auto"/>
      <w:outlineLvl w:val="1"/>
    </w:pPr>
    <w:rPr>
      <w:rFonts w:ascii="Arial" w:hAnsi="Arial" w:eastAsia="黑体"/>
      <w:b/>
      <w:bCs/>
      <w:kern w:val="2"/>
      <w:sz w:val="32"/>
      <w:szCs w:val="32"/>
    </w:rPr>
  </w:style>
  <w:style w:type="paragraph" w:styleId="9">
    <w:name w:val="heading 3"/>
    <w:basedOn w:val="1"/>
    <w:next w:val="1"/>
    <w:link w:val="57"/>
    <w:qFormat/>
    <w:uiPriority w:val="0"/>
    <w:pPr>
      <w:keepNext/>
      <w:keepLines/>
      <w:spacing w:before="260" w:after="260" w:line="413" w:lineRule="auto"/>
      <w:outlineLvl w:val="2"/>
    </w:pPr>
    <w:rPr>
      <w:b/>
      <w:bCs/>
      <w:kern w:val="2"/>
      <w:sz w:val="32"/>
      <w:szCs w:val="32"/>
    </w:rPr>
  </w:style>
  <w:style w:type="paragraph" w:styleId="10">
    <w:name w:val="heading 4"/>
    <w:basedOn w:val="1"/>
    <w:next w:val="1"/>
    <w:link w:val="58"/>
    <w:qFormat/>
    <w:uiPriority w:val="0"/>
    <w:pPr>
      <w:keepNext/>
      <w:keepLines/>
      <w:tabs>
        <w:tab w:val="left" w:pos="864"/>
      </w:tabs>
      <w:ind w:left="864" w:hanging="864"/>
      <w:outlineLvl w:val="3"/>
    </w:pPr>
    <w:rPr>
      <w:rFonts w:ascii="Arial" w:hAnsi="Arial" w:eastAsia="Times New Roman"/>
      <w:b/>
      <w:bCs/>
      <w:kern w:val="2"/>
      <w:sz w:val="28"/>
      <w:szCs w:val="28"/>
    </w:rPr>
  </w:style>
  <w:style w:type="paragraph" w:styleId="11">
    <w:name w:val="heading 5"/>
    <w:basedOn w:val="1"/>
    <w:next w:val="1"/>
    <w:link w:val="59"/>
    <w:qFormat/>
    <w:uiPriority w:val="0"/>
    <w:pPr>
      <w:keepNext/>
      <w:keepLines/>
      <w:tabs>
        <w:tab w:val="left" w:pos="567"/>
      </w:tabs>
      <w:ind w:left="567" w:hanging="567"/>
      <w:outlineLvl w:val="4"/>
    </w:pPr>
    <w:rPr>
      <w:b/>
      <w:bCs/>
      <w:kern w:val="2"/>
      <w:sz w:val="28"/>
      <w:szCs w:val="28"/>
    </w:rPr>
  </w:style>
  <w:style w:type="paragraph" w:styleId="12">
    <w:name w:val="heading 6"/>
    <w:basedOn w:val="1"/>
    <w:next w:val="1"/>
    <w:link w:val="60"/>
    <w:qFormat/>
    <w:uiPriority w:val="0"/>
    <w:pPr>
      <w:keepNext/>
      <w:keepLines/>
      <w:tabs>
        <w:tab w:val="left" w:pos="851"/>
      </w:tabs>
      <w:spacing w:before="240" w:after="64" w:line="320" w:lineRule="auto"/>
      <w:ind w:left="851" w:hanging="851"/>
      <w:outlineLvl w:val="5"/>
    </w:pPr>
    <w:rPr>
      <w:rFonts w:ascii="Arial" w:hAnsi="Arial" w:eastAsia="黑体"/>
      <w:b/>
      <w:bCs/>
      <w:kern w:val="2"/>
      <w:sz w:val="24"/>
    </w:rPr>
  </w:style>
  <w:style w:type="paragraph" w:styleId="13">
    <w:name w:val="heading 7"/>
    <w:basedOn w:val="1"/>
    <w:next w:val="1"/>
    <w:link w:val="61"/>
    <w:qFormat/>
    <w:uiPriority w:val="0"/>
    <w:pPr>
      <w:keepNext/>
      <w:keepLines/>
      <w:tabs>
        <w:tab w:val="left" w:pos="1296"/>
      </w:tabs>
      <w:spacing w:before="240" w:after="64" w:line="320" w:lineRule="auto"/>
      <w:ind w:left="1296" w:hanging="1296"/>
      <w:outlineLvl w:val="6"/>
    </w:pPr>
    <w:rPr>
      <w:rFonts w:eastAsia="仿宋_GB2312"/>
      <w:b/>
      <w:bCs/>
      <w:kern w:val="2"/>
      <w:sz w:val="24"/>
    </w:rPr>
  </w:style>
  <w:style w:type="paragraph" w:styleId="14">
    <w:name w:val="heading 8"/>
    <w:basedOn w:val="1"/>
    <w:next w:val="1"/>
    <w:link w:val="62"/>
    <w:qFormat/>
    <w:uiPriority w:val="0"/>
    <w:pPr>
      <w:keepNext/>
      <w:keepLines/>
      <w:tabs>
        <w:tab w:val="left" w:pos="1440"/>
      </w:tabs>
      <w:spacing w:before="240" w:after="64" w:line="320" w:lineRule="auto"/>
      <w:ind w:left="1440" w:hanging="1440"/>
      <w:outlineLvl w:val="7"/>
    </w:pPr>
    <w:rPr>
      <w:rFonts w:ascii="Arial" w:hAnsi="Arial" w:eastAsia="黑体"/>
      <w:kern w:val="2"/>
      <w:sz w:val="24"/>
    </w:rPr>
  </w:style>
  <w:style w:type="paragraph" w:styleId="15">
    <w:name w:val="heading 9"/>
    <w:basedOn w:val="1"/>
    <w:next w:val="1"/>
    <w:link w:val="63"/>
    <w:qFormat/>
    <w:uiPriority w:val="0"/>
    <w:pPr>
      <w:keepNext/>
      <w:keepLines/>
      <w:tabs>
        <w:tab w:val="left" w:pos="1584"/>
      </w:tabs>
      <w:spacing w:before="240" w:after="64" w:line="320" w:lineRule="auto"/>
      <w:ind w:left="1584" w:hanging="1584"/>
      <w:outlineLvl w:val="8"/>
    </w:pPr>
    <w:rPr>
      <w:rFonts w:ascii="Arial" w:hAnsi="Arial" w:eastAsia="黑体"/>
      <w:kern w:val="2"/>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left="200" w:leftChars="200" w:firstLine="420" w:firstLineChars="200"/>
    </w:pPr>
  </w:style>
  <w:style w:type="paragraph" w:styleId="3">
    <w:name w:val="Body Text Indent"/>
    <w:basedOn w:val="1"/>
    <w:link w:val="53"/>
    <w:qFormat/>
    <w:uiPriority w:val="0"/>
    <w:pPr>
      <w:ind w:left="480" w:hanging="480" w:hangingChars="200"/>
    </w:pPr>
    <w:rPr>
      <w:kern w:val="2"/>
      <w:sz w:val="24"/>
    </w:rPr>
  </w:style>
  <w:style w:type="paragraph" w:styleId="4">
    <w:name w:val="Body Text"/>
    <w:basedOn w:val="1"/>
    <w:next w:val="5"/>
    <w:link w:val="69"/>
    <w:qFormat/>
    <w:uiPriority w:val="99"/>
    <w:pPr>
      <w:spacing w:after="120"/>
    </w:pPr>
    <w:rPr>
      <w:kern w:val="2"/>
    </w:rPr>
  </w:style>
  <w:style w:type="paragraph" w:styleId="5">
    <w:name w:val="Body Text First Indent"/>
    <w:basedOn w:val="4"/>
    <w:next w:val="6"/>
    <w:qFormat/>
    <w:uiPriority w:val="0"/>
    <w:pPr>
      <w:ind w:firstLine="420" w:firstLineChars="100"/>
    </w:pPr>
  </w:style>
  <w:style w:type="paragraph" w:styleId="6">
    <w:name w:val="toc 6"/>
    <w:basedOn w:val="1"/>
    <w:next w:val="1"/>
    <w:semiHidden/>
    <w:qFormat/>
    <w:uiPriority w:val="0"/>
    <w:pPr>
      <w:ind w:left="1050"/>
      <w:jc w:val="left"/>
    </w:pPr>
    <w:rPr>
      <w:sz w:val="18"/>
      <w:szCs w:val="18"/>
    </w:rPr>
  </w:style>
  <w:style w:type="paragraph" w:styleId="16">
    <w:name w:val="Normal Indent"/>
    <w:basedOn w:val="1"/>
    <w:next w:val="1"/>
    <w:link w:val="65"/>
    <w:qFormat/>
    <w:uiPriority w:val="0"/>
    <w:pPr>
      <w:adjustRightInd w:val="0"/>
      <w:spacing w:line="312" w:lineRule="atLeast"/>
      <w:ind w:firstLine="420"/>
      <w:textAlignment w:val="baseline"/>
    </w:pPr>
    <w:rPr>
      <w:szCs w:val="20"/>
    </w:rPr>
  </w:style>
  <w:style w:type="paragraph" w:styleId="17">
    <w:name w:val="caption"/>
    <w:basedOn w:val="1"/>
    <w:next w:val="1"/>
    <w:qFormat/>
    <w:uiPriority w:val="0"/>
    <w:rPr>
      <w:rFonts w:ascii="Calibri Light" w:hAnsi="Calibri Light" w:eastAsia="黑体"/>
      <w:sz w:val="20"/>
      <w:szCs w:val="20"/>
    </w:rPr>
  </w:style>
  <w:style w:type="paragraph" w:styleId="18">
    <w:name w:val="List Bullet"/>
    <w:qFormat/>
    <w:uiPriority w:val="0"/>
    <w:pPr>
      <w:tabs>
        <w:tab w:val="left" w:pos="420"/>
      </w:tabs>
      <w:spacing w:beforeLines="50" w:afterLines="50" w:line="300" w:lineRule="auto"/>
      <w:ind w:left="420" w:hanging="420"/>
    </w:pPr>
    <w:rPr>
      <w:rFonts w:ascii="Arial" w:hAnsi="Arial" w:eastAsia="宋体" w:cs="Times New Roman"/>
      <w:kern w:val="24"/>
      <w:sz w:val="24"/>
      <w:szCs w:val="24"/>
      <w:lang w:val="en-US" w:eastAsia="zh-CN" w:bidi="ar-SA"/>
    </w:rPr>
  </w:style>
  <w:style w:type="paragraph" w:styleId="19">
    <w:name w:val="Document Map"/>
    <w:basedOn w:val="1"/>
    <w:link w:val="66"/>
    <w:qFormat/>
    <w:uiPriority w:val="0"/>
    <w:pPr>
      <w:shd w:val="clear" w:color="auto" w:fill="000080"/>
    </w:pPr>
    <w:rPr>
      <w:kern w:val="2"/>
    </w:rPr>
  </w:style>
  <w:style w:type="paragraph" w:styleId="20">
    <w:name w:val="annotation text"/>
    <w:basedOn w:val="1"/>
    <w:link w:val="67"/>
    <w:qFormat/>
    <w:uiPriority w:val="0"/>
    <w:pPr>
      <w:jc w:val="left"/>
    </w:pPr>
    <w:rPr>
      <w:kern w:val="2"/>
    </w:rPr>
  </w:style>
  <w:style w:type="paragraph" w:styleId="21">
    <w:name w:val="Salutation"/>
    <w:basedOn w:val="1"/>
    <w:next w:val="1"/>
    <w:link w:val="68"/>
    <w:qFormat/>
    <w:uiPriority w:val="0"/>
    <w:rPr>
      <w:kern w:val="2"/>
      <w:sz w:val="24"/>
    </w:rPr>
  </w:style>
  <w:style w:type="paragraph" w:styleId="22">
    <w:name w:val="Block Text"/>
    <w:basedOn w:val="1"/>
    <w:qFormat/>
    <w:uiPriority w:val="0"/>
    <w:pPr>
      <w:adjustRightInd w:val="0"/>
      <w:spacing w:after="160" w:line="300" w:lineRule="auto"/>
      <w:ind w:left="958" w:right="-120" w:rightChars="-120"/>
      <w:jc w:val="left"/>
    </w:pPr>
    <w:rPr>
      <w:rFonts w:ascii="宋体" w:hAnsi="宋体"/>
      <w:kern w:val="2"/>
      <w:sz w:val="28"/>
      <w:szCs w:val="20"/>
    </w:rPr>
  </w:style>
  <w:style w:type="paragraph" w:styleId="23">
    <w:name w:val="List Bullet 2"/>
    <w:basedOn w:val="1"/>
    <w:qFormat/>
    <w:uiPriority w:val="0"/>
    <w:pPr>
      <w:tabs>
        <w:tab w:val="left" w:pos="780"/>
      </w:tabs>
      <w:ind w:left="780" w:hanging="360"/>
    </w:pPr>
    <w:rPr>
      <w:szCs w:val="20"/>
    </w:rPr>
  </w:style>
  <w:style w:type="paragraph" w:styleId="24">
    <w:name w:val="toc 3"/>
    <w:basedOn w:val="1"/>
    <w:next w:val="1"/>
    <w:semiHidden/>
    <w:unhideWhenUsed/>
    <w:qFormat/>
    <w:uiPriority w:val="0"/>
    <w:pPr>
      <w:ind w:left="840" w:leftChars="400"/>
    </w:pPr>
  </w:style>
  <w:style w:type="paragraph" w:styleId="25">
    <w:name w:val="Plain Text"/>
    <w:basedOn w:val="1"/>
    <w:next w:val="1"/>
    <w:link w:val="72"/>
    <w:qFormat/>
    <w:uiPriority w:val="0"/>
    <w:pPr>
      <w:widowControl/>
      <w:overflowPunct w:val="0"/>
      <w:autoSpaceDE w:val="0"/>
      <w:autoSpaceDN w:val="0"/>
      <w:adjustRightInd w:val="0"/>
      <w:jc w:val="left"/>
      <w:textAlignment w:val="baseline"/>
    </w:pPr>
    <w:rPr>
      <w:rFonts w:ascii="宋体" w:hAnsi="Courier New"/>
      <w:szCs w:val="21"/>
    </w:rPr>
  </w:style>
  <w:style w:type="paragraph" w:styleId="26">
    <w:name w:val="Date"/>
    <w:basedOn w:val="1"/>
    <w:next w:val="1"/>
    <w:link w:val="74"/>
    <w:qFormat/>
    <w:uiPriority w:val="0"/>
    <w:pPr>
      <w:ind w:left="100" w:leftChars="2500"/>
    </w:pPr>
    <w:rPr>
      <w:kern w:val="2"/>
      <w:szCs w:val="20"/>
    </w:rPr>
  </w:style>
  <w:style w:type="paragraph" w:styleId="27">
    <w:name w:val="Body Text Indent 2"/>
    <w:basedOn w:val="1"/>
    <w:link w:val="75"/>
    <w:qFormat/>
    <w:uiPriority w:val="0"/>
    <w:pPr>
      <w:spacing w:line="500" w:lineRule="exact"/>
      <w:ind w:firstLine="511" w:firstLineChars="213"/>
    </w:pPr>
    <w:rPr>
      <w:kern w:val="2"/>
      <w:sz w:val="24"/>
    </w:rPr>
  </w:style>
  <w:style w:type="paragraph" w:styleId="28">
    <w:name w:val="Balloon Text"/>
    <w:basedOn w:val="1"/>
    <w:link w:val="76"/>
    <w:qFormat/>
    <w:uiPriority w:val="0"/>
    <w:rPr>
      <w:kern w:val="2"/>
      <w:sz w:val="18"/>
      <w:szCs w:val="18"/>
    </w:rPr>
  </w:style>
  <w:style w:type="paragraph" w:styleId="29">
    <w:name w:val="footer"/>
    <w:basedOn w:val="1"/>
    <w:link w:val="77"/>
    <w:qFormat/>
    <w:uiPriority w:val="99"/>
    <w:pPr>
      <w:tabs>
        <w:tab w:val="center" w:pos="4153"/>
        <w:tab w:val="right" w:pos="8306"/>
      </w:tabs>
      <w:snapToGrid w:val="0"/>
      <w:jc w:val="left"/>
    </w:pPr>
    <w:rPr>
      <w:kern w:val="2"/>
      <w:sz w:val="18"/>
      <w:szCs w:val="18"/>
    </w:rPr>
  </w:style>
  <w:style w:type="paragraph" w:styleId="30">
    <w:name w:val="header"/>
    <w:basedOn w:val="1"/>
    <w:link w:val="78"/>
    <w:qFormat/>
    <w:uiPriority w:val="99"/>
    <w:pPr>
      <w:pBdr>
        <w:bottom w:val="single" w:color="auto" w:sz="6" w:space="1"/>
      </w:pBdr>
      <w:tabs>
        <w:tab w:val="center" w:pos="4153"/>
        <w:tab w:val="right" w:pos="8306"/>
      </w:tabs>
      <w:snapToGrid w:val="0"/>
      <w:jc w:val="center"/>
    </w:pPr>
    <w:rPr>
      <w:kern w:val="2"/>
      <w:sz w:val="18"/>
      <w:szCs w:val="18"/>
    </w:rPr>
  </w:style>
  <w:style w:type="paragraph" w:styleId="31">
    <w:name w:val="toc 1"/>
    <w:basedOn w:val="1"/>
    <w:next w:val="1"/>
    <w:unhideWhenUsed/>
    <w:qFormat/>
    <w:uiPriority w:val="39"/>
    <w:pPr>
      <w:tabs>
        <w:tab w:val="right" w:leader="dot" w:pos="9628"/>
      </w:tabs>
    </w:pPr>
  </w:style>
  <w:style w:type="paragraph" w:styleId="32">
    <w:name w:val="Body Text Indent 3"/>
    <w:basedOn w:val="1"/>
    <w:link w:val="82"/>
    <w:qFormat/>
    <w:uiPriority w:val="0"/>
    <w:pPr>
      <w:spacing w:line="500" w:lineRule="exact"/>
      <w:ind w:left="511" w:hanging="511" w:hangingChars="213"/>
    </w:pPr>
    <w:rPr>
      <w:kern w:val="2"/>
      <w:sz w:val="24"/>
    </w:rPr>
  </w:style>
  <w:style w:type="paragraph" w:styleId="33">
    <w:name w:val="toc 2"/>
    <w:basedOn w:val="1"/>
    <w:next w:val="1"/>
    <w:unhideWhenUsed/>
    <w:qFormat/>
    <w:uiPriority w:val="39"/>
    <w:pPr>
      <w:ind w:left="420" w:leftChars="200"/>
    </w:pPr>
  </w:style>
  <w:style w:type="paragraph" w:styleId="34">
    <w:name w:val="Normal (Web)"/>
    <w:basedOn w:val="1"/>
    <w:qFormat/>
    <w:uiPriority w:val="0"/>
    <w:pPr>
      <w:widowControl/>
      <w:spacing w:before="100" w:beforeAutospacing="1" w:after="100" w:afterAutospacing="1"/>
      <w:jc w:val="left"/>
    </w:pPr>
    <w:rPr>
      <w:rFonts w:ascii="宋体" w:hAnsi="宋体" w:cs="宋体"/>
      <w:sz w:val="24"/>
    </w:rPr>
  </w:style>
  <w:style w:type="paragraph" w:styleId="35">
    <w:name w:val="Title"/>
    <w:basedOn w:val="1"/>
    <w:next w:val="1"/>
    <w:link w:val="85"/>
    <w:qFormat/>
    <w:uiPriority w:val="0"/>
    <w:pPr>
      <w:spacing w:before="240" w:after="60" w:line="460" w:lineRule="exact"/>
      <w:jc w:val="center"/>
      <w:outlineLvl w:val="0"/>
    </w:pPr>
    <w:rPr>
      <w:rFonts w:ascii="Arial" w:hAnsi="Arial"/>
      <w:b/>
      <w:spacing w:val="14"/>
      <w:kern w:val="24"/>
      <w:sz w:val="32"/>
      <w:szCs w:val="20"/>
    </w:rPr>
  </w:style>
  <w:style w:type="paragraph" w:styleId="36">
    <w:name w:val="annotation subject"/>
    <w:basedOn w:val="20"/>
    <w:next w:val="20"/>
    <w:link w:val="86"/>
    <w:qFormat/>
    <w:uiPriority w:val="0"/>
    <w:rPr>
      <w:b/>
      <w:bCs/>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rFonts w:ascii="Times New Roman" w:hAnsi="Times New Roman" w:eastAsia="宋体" w:cs="Times New Roman"/>
      <w:b/>
      <w:bCs/>
    </w:rPr>
  </w:style>
  <w:style w:type="character" w:styleId="41">
    <w:name w:val="page number"/>
    <w:qFormat/>
    <w:uiPriority w:val="0"/>
    <w:rPr>
      <w:rFonts w:ascii="Times New Roman" w:hAnsi="Times New Roman" w:eastAsia="宋体" w:cs="Times New Roman"/>
    </w:rPr>
  </w:style>
  <w:style w:type="character" w:styleId="42">
    <w:name w:val="Emphasis"/>
    <w:qFormat/>
    <w:uiPriority w:val="0"/>
    <w:rPr>
      <w:rFonts w:ascii="Times New Roman" w:hAnsi="Times New Roman" w:eastAsia="宋体" w:cs="Times New Roman"/>
      <w:b/>
    </w:rPr>
  </w:style>
  <w:style w:type="character" w:styleId="43">
    <w:name w:val="HTML Definition"/>
    <w:qFormat/>
    <w:uiPriority w:val="0"/>
    <w:rPr>
      <w:rFonts w:ascii="Times New Roman" w:hAnsi="Times New Roman" w:eastAsia="宋体" w:cs="Times New Roman"/>
    </w:rPr>
  </w:style>
  <w:style w:type="character" w:styleId="44">
    <w:name w:val="HTML Variable"/>
    <w:qFormat/>
    <w:uiPriority w:val="0"/>
    <w:rPr>
      <w:rFonts w:ascii="Times New Roman" w:hAnsi="Times New Roman" w:eastAsia="宋体" w:cs="Times New Roman"/>
    </w:rPr>
  </w:style>
  <w:style w:type="character" w:styleId="45">
    <w:name w:val="Hyperlink"/>
    <w:qFormat/>
    <w:uiPriority w:val="99"/>
    <w:rPr>
      <w:rFonts w:ascii="Times New Roman" w:hAnsi="Times New Roman" w:eastAsia="宋体" w:cs="Times New Roman"/>
      <w:color w:val="000000"/>
      <w:sz w:val="21"/>
      <w:szCs w:val="21"/>
      <w:u w:val="none"/>
    </w:rPr>
  </w:style>
  <w:style w:type="character" w:styleId="46">
    <w:name w:val="HTML Code"/>
    <w:qFormat/>
    <w:uiPriority w:val="0"/>
    <w:rPr>
      <w:rFonts w:ascii="Courier New" w:hAnsi="Courier New" w:eastAsia="宋体" w:cs="Times New Roman"/>
      <w:sz w:val="20"/>
    </w:rPr>
  </w:style>
  <w:style w:type="character" w:styleId="47">
    <w:name w:val="annotation reference"/>
    <w:qFormat/>
    <w:uiPriority w:val="0"/>
    <w:rPr>
      <w:rFonts w:ascii="Times New Roman" w:hAnsi="Times New Roman" w:eastAsia="宋体" w:cs="Times New Roman"/>
      <w:sz w:val="21"/>
      <w:szCs w:val="21"/>
    </w:rPr>
  </w:style>
  <w:style w:type="character" w:styleId="48">
    <w:name w:val="HTML Cite"/>
    <w:qFormat/>
    <w:uiPriority w:val="0"/>
    <w:rPr>
      <w:rFonts w:ascii="Times New Roman" w:hAnsi="Times New Roman" w:eastAsia="宋体" w:cs="Times New Roman"/>
    </w:rPr>
  </w:style>
  <w:style w:type="character" w:styleId="49">
    <w:name w:val="HTML Keyboard"/>
    <w:qFormat/>
    <w:uiPriority w:val="0"/>
    <w:rPr>
      <w:rFonts w:ascii="Courier New" w:hAnsi="Courier New" w:eastAsia="宋体" w:cs="Times New Roman"/>
      <w:sz w:val="20"/>
    </w:rPr>
  </w:style>
  <w:style w:type="character" w:styleId="50">
    <w:name w:val="HTML Sample"/>
    <w:qFormat/>
    <w:uiPriority w:val="0"/>
    <w:rPr>
      <w:rFonts w:ascii="Courier New" w:hAnsi="Courier New" w:eastAsia="宋体" w:cs="Times New Roman"/>
    </w:rPr>
  </w:style>
  <w:style w:type="paragraph" w:customStyle="1" w:styleId="51">
    <w:name w:val="正文文本首行缩进1"/>
    <w:basedOn w:val="4"/>
    <w:qFormat/>
    <w:uiPriority w:val="0"/>
    <w:pPr>
      <w:ind w:firstLine="420"/>
    </w:pPr>
  </w:style>
  <w:style w:type="paragraph" w:customStyle="1" w:styleId="52">
    <w:name w:val="正文文本首行缩进 21"/>
    <w:basedOn w:val="3"/>
    <w:link w:val="54"/>
    <w:qFormat/>
    <w:uiPriority w:val="0"/>
    <w:pPr>
      <w:spacing w:after="120"/>
      <w:ind w:left="420" w:leftChars="200" w:firstLine="420" w:firstLineChars="200"/>
    </w:pPr>
    <w:rPr>
      <w:rFonts w:ascii="仿宋_GB2312" w:eastAsia="仿宋_GB2312"/>
      <w:sz w:val="28"/>
      <w:szCs w:val="28"/>
    </w:rPr>
  </w:style>
  <w:style w:type="character" w:customStyle="1" w:styleId="53">
    <w:name w:val="正文文本缩进 字符"/>
    <w:link w:val="3"/>
    <w:qFormat/>
    <w:uiPriority w:val="0"/>
    <w:rPr>
      <w:rFonts w:ascii="Times New Roman" w:hAnsi="Times New Roman" w:eastAsia="宋体" w:cs="Times New Roman"/>
      <w:kern w:val="2"/>
      <w:sz w:val="24"/>
      <w:szCs w:val="24"/>
    </w:rPr>
  </w:style>
  <w:style w:type="character" w:customStyle="1" w:styleId="54">
    <w:name w:val="正文文本首行缩进 2 字符"/>
    <w:link w:val="52"/>
    <w:qFormat/>
    <w:uiPriority w:val="0"/>
    <w:rPr>
      <w:rFonts w:ascii="仿宋_GB2312" w:hAnsi="Times New Roman" w:eastAsia="仿宋_GB2312" w:cs="Times New Roman"/>
      <w:kern w:val="2"/>
      <w:sz w:val="28"/>
      <w:szCs w:val="28"/>
      <w:lang w:val="en-US" w:eastAsia="zh-CN" w:bidi="ar-SA"/>
    </w:rPr>
  </w:style>
  <w:style w:type="character" w:customStyle="1" w:styleId="55">
    <w:name w:val="标题 1 字符"/>
    <w:link w:val="7"/>
    <w:qFormat/>
    <w:uiPriority w:val="0"/>
    <w:rPr>
      <w:rFonts w:ascii="宋体" w:hAnsi="Times New Roman" w:eastAsia="宋体" w:cs="Times New Roman"/>
      <w:b/>
      <w:kern w:val="44"/>
      <w:sz w:val="24"/>
    </w:rPr>
  </w:style>
  <w:style w:type="character" w:customStyle="1" w:styleId="56">
    <w:name w:val="标题 2 字符"/>
    <w:link w:val="8"/>
    <w:qFormat/>
    <w:uiPriority w:val="9"/>
    <w:rPr>
      <w:rFonts w:ascii="Arial" w:hAnsi="Arial" w:eastAsia="黑体" w:cs="Times New Roman"/>
      <w:b/>
      <w:bCs/>
      <w:kern w:val="2"/>
      <w:sz w:val="32"/>
      <w:szCs w:val="32"/>
    </w:rPr>
  </w:style>
  <w:style w:type="character" w:customStyle="1" w:styleId="57">
    <w:name w:val="标题 3 字符"/>
    <w:link w:val="9"/>
    <w:qFormat/>
    <w:uiPriority w:val="0"/>
    <w:rPr>
      <w:rFonts w:ascii="Times New Roman" w:hAnsi="Times New Roman" w:eastAsia="宋体" w:cs="Times New Roman"/>
      <w:b/>
      <w:bCs/>
      <w:kern w:val="2"/>
      <w:sz w:val="32"/>
      <w:szCs w:val="32"/>
      <w:lang w:val="en-US" w:eastAsia="zh-CN" w:bidi="ar-SA"/>
    </w:rPr>
  </w:style>
  <w:style w:type="character" w:customStyle="1" w:styleId="58">
    <w:name w:val="标题 4 字符"/>
    <w:link w:val="10"/>
    <w:qFormat/>
    <w:uiPriority w:val="9"/>
    <w:rPr>
      <w:rFonts w:ascii="Arial" w:hAnsi="Arial" w:eastAsia="Times New Roman" w:cs="Times New Roman"/>
      <w:b/>
      <w:bCs/>
      <w:kern w:val="2"/>
      <w:sz w:val="28"/>
      <w:szCs w:val="28"/>
    </w:rPr>
  </w:style>
  <w:style w:type="character" w:customStyle="1" w:styleId="59">
    <w:name w:val="标题 5 字符"/>
    <w:link w:val="11"/>
    <w:qFormat/>
    <w:uiPriority w:val="0"/>
    <w:rPr>
      <w:rFonts w:ascii="Times New Roman" w:hAnsi="Times New Roman" w:eastAsia="宋体" w:cs="Times New Roman"/>
      <w:b/>
      <w:bCs/>
      <w:kern w:val="2"/>
      <w:sz w:val="28"/>
      <w:szCs w:val="28"/>
      <w:lang w:bidi="ar-SA"/>
    </w:rPr>
  </w:style>
  <w:style w:type="character" w:customStyle="1" w:styleId="60">
    <w:name w:val="标题 6 字符"/>
    <w:link w:val="12"/>
    <w:qFormat/>
    <w:uiPriority w:val="0"/>
    <w:rPr>
      <w:rFonts w:ascii="Arial" w:hAnsi="Arial" w:eastAsia="黑体" w:cs="Times New Roman"/>
      <w:b/>
      <w:bCs/>
      <w:kern w:val="2"/>
      <w:sz w:val="24"/>
      <w:szCs w:val="24"/>
    </w:rPr>
  </w:style>
  <w:style w:type="character" w:customStyle="1" w:styleId="61">
    <w:name w:val="标题 7 字符"/>
    <w:link w:val="13"/>
    <w:qFormat/>
    <w:uiPriority w:val="0"/>
    <w:rPr>
      <w:rFonts w:ascii="Times New Roman" w:hAnsi="Times New Roman" w:eastAsia="仿宋_GB2312" w:cs="Times New Roman"/>
      <w:b/>
      <w:bCs/>
      <w:kern w:val="2"/>
      <w:sz w:val="24"/>
      <w:szCs w:val="24"/>
    </w:rPr>
  </w:style>
  <w:style w:type="character" w:customStyle="1" w:styleId="62">
    <w:name w:val="标题 8 字符"/>
    <w:link w:val="14"/>
    <w:qFormat/>
    <w:uiPriority w:val="0"/>
    <w:rPr>
      <w:rFonts w:ascii="Arial" w:hAnsi="Arial" w:eastAsia="黑体" w:cs="Times New Roman"/>
      <w:kern w:val="2"/>
      <w:sz w:val="24"/>
      <w:szCs w:val="24"/>
    </w:rPr>
  </w:style>
  <w:style w:type="character" w:customStyle="1" w:styleId="63">
    <w:name w:val="标题 9 字符"/>
    <w:link w:val="15"/>
    <w:qFormat/>
    <w:uiPriority w:val="0"/>
    <w:rPr>
      <w:rFonts w:ascii="Arial" w:hAnsi="Arial" w:eastAsia="黑体" w:cs="Times New Roman"/>
      <w:kern w:val="2"/>
      <w:sz w:val="21"/>
      <w:szCs w:val="21"/>
    </w:rPr>
  </w:style>
  <w:style w:type="paragraph" w:customStyle="1" w:styleId="64">
    <w:name w:val="TOC 71"/>
    <w:basedOn w:val="1"/>
    <w:next w:val="1"/>
    <w:qFormat/>
    <w:uiPriority w:val="0"/>
    <w:pPr>
      <w:ind w:left="1260"/>
      <w:jc w:val="left"/>
    </w:pPr>
    <w:rPr>
      <w:sz w:val="18"/>
      <w:szCs w:val="18"/>
    </w:rPr>
  </w:style>
  <w:style w:type="character" w:customStyle="1" w:styleId="65">
    <w:name w:val="正文缩进 字符"/>
    <w:link w:val="16"/>
    <w:qFormat/>
    <w:uiPriority w:val="0"/>
    <w:rPr>
      <w:rFonts w:ascii="Times New Roman" w:hAnsi="Times New Roman" w:eastAsia="宋体" w:cs="Times New Roman"/>
      <w:sz w:val="21"/>
      <w:lang w:val="en-US" w:eastAsia="zh-CN" w:bidi="ar-SA"/>
    </w:rPr>
  </w:style>
  <w:style w:type="character" w:customStyle="1" w:styleId="66">
    <w:name w:val="文档结构图 字符"/>
    <w:link w:val="19"/>
    <w:qFormat/>
    <w:uiPriority w:val="0"/>
    <w:rPr>
      <w:rFonts w:ascii="Times New Roman" w:hAnsi="Times New Roman" w:eastAsia="宋体" w:cs="Times New Roman"/>
      <w:kern w:val="2"/>
      <w:sz w:val="21"/>
      <w:szCs w:val="24"/>
      <w:shd w:val="clear" w:color="auto" w:fill="000080"/>
    </w:rPr>
  </w:style>
  <w:style w:type="character" w:customStyle="1" w:styleId="67">
    <w:name w:val="批注文字 字符2"/>
    <w:link w:val="20"/>
    <w:qFormat/>
    <w:uiPriority w:val="0"/>
    <w:rPr>
      <w:rFonts w:ascii="Times New Roman" w:hAnsi="Times New Roman" w:eastAsia="宋体" w:cs="Times New Roman"/>
      <w:kern w:val="2"/>
      <w:sz w:val="21"/>
      <w:szCs w:val="24"/>
    </w:rPr>
  </w:style>
  <w:style w:type="character" w:customStyle="1" w:styleId="68">
    <w:name w:val="称呼 字符"/>
    <w:link w:val="21"/>
    <w:qFormat/>
    <w:uiPriority w:val="0"/>
    <w:rPr>
      <w:rFonts w:ascii="Times New Roman" w:hAnsi="Times New Roman" w:eastAsia="宋体" w:cs="Times New Roman"/>
      <w:kern w:val="2"/>
      <w:sz w:val="24"/>
      <w:szCs w:val="24"/>
    </w:rPr>
  </w:style>
  <w:style w:type="character" w:customStyle="1" w:styleId="69">
    <w:name w:val="正文文本 字符1"/>
    <w:link w:val="4"/>
    <w:qFormat/>
    <w:uiPriority w:val="0"/>
    <w:rPr>
      <w:rFonts w:ascii="Times New Roman" w:hAnsi="Times New Roman" w:eastAsia="宋体" w:cs="Times New Roman"/>
      <w:kern w:val="2"/>
      <w:sz w:val="21"/>
      <w:szCs w:val="24"/>
    </w:rPr>
  </w:style>
  <w:style w:type="paragraph" w:customStyle="1" w:styleId="70">
    <w:name w:val="TOC 51"/>
    <w:basedOn w:val="1"/>
    <w:next w:val="1"/>
    <w:qFormat/>
    <w:uiPriority w:val="0"/>
    <w:pPr>
      <w:ind w:left="840"/>
      <w:jc w:val="left"/>
    </w:pPr>
    <w:rPr>
      <w:sz w:val="18"/>
      <w:szCs w:val="18"/>
    </w:rPr>
  </w:style>
  <w:style w:type="paragraph" w:customStyle="1" w:styleId="71">
    <w:name w:val="TOC 31"/>
    <w:basedOn w:val="1"/>
    <w:next w:val="1"/>
    <w:qFormat/>
    <w:uiPriority w:val="0"/>
    <w:pPr>
      <w:ind w:left="420"/>
      <w:jc w:val="left"/>
    </w:pPr>
    <w:rPr>
      <w:i/>
      <w:iCs/>
      <w:sz w:val="20"/>
      <w:szCs w:val="20"/>
    </w:rPr>
  </w:style>
  <w:style w:type="character" w:customStyle="1" w:styleId="72">
    <w:name w:val="纯文本 字符1"/>
    <w:link w:val="25"/>
    <w:qFormat/>
    <w:uiPriority w:val="0"/>
    <w:rPr>
      <w:rFonts w:ascii="宋体" w:hAnsi="Courier New" w:eastAsia="宋体" w:cs="Times New Roman"/>
      <w:sz w:val="21"/>
      <w:szCs w:val="21"/>
      <w:lang w:val="en-US" w:eastAsia="zh-CN" w:bidi="ar-SA"/>
    </w:rPr>
  </w:style>
  <w:style w:type="paragraph" w:customStyle="1" w:styleId="73">
    <w:name w:val="TOC 81"/>
    <w:basedOn w:val="1"/>
    <w:next w:val="1"/>
    <w:qFormat/>
    <w:uiPriority w:val="0"/>
    <w:pPr>
      <w:ind w:left="1470"/>
      <w:jc w:val="left"/>
    </w:pPr>
    <w:rPr>
      <w:sz w:val="18"/>
      <w:szCs w:val="18"/>
    </w:rPr>
  </w:style>
  <w:style w:type="character" w:customStyle="1" w:styleId="74">
    <w:name w:val="日期 字符1"/>
    <w:link w:val="26"/>
    <w:qFormat/>
    <w:uiPriority w:val="0"/>
    <w:rPr>
      <w:rFonts w:ascii="Times New Roman" w:hAnsi="Times New Roman" w:eastAsia="宋体" w:cs="Times New Roman"/>
      <w:kern w:val="2"/>
      <w:sz w:val="21"/>
    </w:rPr>
  </w:style>
  <w:style w:type="character" w:customStyle="1" w:styleId="75">
    <w:name w:val="正文文本缩进 2 字符"/>
    <w:link w:val="27"/>
    <w:qFormat/>
    <w:uiPriority w:val="0"/>
    <w:rPr>
      <w:rFonts w:ascii="Times New Roman" w:hAnsi="Times New Roman" w:eastAsia="宋体" w:cs="Times New Roman"/>
      <w:kern w:val="2"/>
      <w:sz w:val="24"/>
      <w:szCs w:val="24"/>
      <w:lang w:val="en-US" w:eastAsia="zh-CN" w:bidi="ar-SA"/>
    </w:rPr>
  </w:style>
  <w:style w:type="character" w:customStyle="1" w:styleId="76">
    <w:name w:val="批注框文本 字符"/>
    <w:link w:val="28"/>
    <w:qFormat/>
    <w:uiPriority w:val="0"/>
    <w:rPr>
      <w:rFonts w:ascii="Times New Roman" w:hAnsi="Times New Roman" w:eastAsia="宋体" w:cs="Times New Roman"/>
      <w:kern w:val="2"/>
      <w:sz w:val="18"/>
      <w:szCs w:val="18"/>
    </w:rPr>
  </w:style>
  <w:style w:type="character" w:customStyle="1" w:styleId="77">
    <w:name w:val="页脚 字符"/>
    <w:link w:val="29"/>
    <w:qFormat/>
    <w:uiPriority w:val="99"/>
    <w:rPr>
      <w:rFonts w:ascii="Times New Roman" w:hAnsi="Times New Roman" w:eastAsia="宋体" w:cs="Times New Roman"/>
      <w:kern w:val="2"/>
      <w:sz w:val="18"/>
      <w:szCs w:val="18"/>
    </w:rPr>
  </w:style>
  <w:style w:type="character" w:customStyle="1" w:styleId="78">
    <w:name w:val="页眉 字符"/>
    <w:link w:val="30"/>
    <w:qFormat/>
    <w:uiPriority w:val="99"/>
    <w:rPr>
      <w:rFonts w:ascii="Times New Roman" w:hAnsi="Times New Roman" w:eastAsia="宋体" w:cs="Times New Roman"/>
      <w:kern w:val="2"/>
      <w:sz w:val="18"/>
      <w:szCs w:val="18"/>
    </w:rPr>
  </w:style>
  <w:style w:type="paragraph" w:customStyle="1" w:styleId="79">
    <w:name w:val="TOC 11"/>
    <w:basedOn w:val="1"/>
    <w:next w:val="1"/>
    <w:qFormat/>
    <w:uiPriority w:val="39"/>
    <w:pPr>
      <w:spacing w:before="120" w:after="120"/>
      <w:jc w:val="left"/>
    </w:pPr>
    <w:rPr>
      <w:b/>
      <w:bCs/>
      <w:caps/>
      <w:sz w:val="20"/>
      <w:szCs w:val="20"/>
    </w:rPr>
  </w:style>
  <w:style w:type="paragraph" w:customStyle="1" w:styleId="80">
    <w:name w:val="TOC 41"/>
    <w:basedOn w:val="1"/>
    <w:next w:val="1"/>
    <w:qFormat/>
    <w:uiPriority w:val="0"/>
    <w:pPr>
      <w:ind w:left="630"/>
      <w:jc w:val="left"/>
    </w:pPr>
    <w:rPr>
      <w:sz w:val="18"/>
      <w:szCs w:val="18"/>
    </w:rPr>
  </w:style>
  <w:style w:type="paragraph" w:customStyle="1" w:styleId="81">
    <w:name w:val="TOC 61"/>
    <w:basedOn w:val="1"/>
    <w:next w:val="1"/>
    <w:qFormat/>
    <w:uiPriority w:val="0"/>
    <w:pPr>
      <w:ind w:left="1050"/>
      <w:jc w:val="left"/>
    </w:pPr>
    <w:rPr>
      <w:sz w:val="18"/>
      <w:szCs w:val="18"/>
    </w:rPr>
  </w:style>
  <w:style w:type="character" w:customStyle="1" w:styleId="82">
    <w:name w:val="正文文本缩进 3 字符"/>
    <w:link w:val="32"/>
    <w:qFormat/>
    <w:uiPriority w:val="0"/>
    <w:rPr>
      <w:rFonts w:ascii="Times New Roman" w:hAnsi="Times New Roman" w:eastAsia="宋体" w:cs="Times New Roman"/>
      <w:kern w:val="2"/>
      <w:sz w:val="24"/>
      <w:szCs w:val="24"/>
    </w:rPr>
  </w:style>
  <w:style w:type="paragraph" w:customStyle="1" w:styleId="83">
    <w:name w:val="TOC 21"/>
    <w:basedOn w:val="1"/>
    <w:next w:val="1"/>
    <w:qFormat/>
    <w:uiPriority w:val="39"/>
    <w:pPr>
      <w:ind w:left="210"/>
      <w:jc w:val="left"/>
    </w:pPr>
    <w:rPr>
      <w:smallCaps/>
      <w:sz w:val="20"/>
      <w:szCs w:val="20"/>
    </w:rPr>
  </w:style>
  <w:style w:type="paragraph" w:customStyle="1" w:styleId="84">
    <w:name w:val="TOC 91"/>
    <w:basedOn w:val="1"/>
    <w:next w:val="1"/>
    <w:qFormat/>
    <w:uiPriority w:val="0"/>
    <w:pPr>
      <w:ind w:left="1680"/>
      <w:jc w:val="left"/>
    </w:pPr>
    <w:rPr>
      <w:sz w:val="18"/>
      <w:szCs w:val="18"/>
    </w:rPr>
  </w:style>
  <w:style w:type="character" w:customStyle="1" w:styleId="85">
    <w:name w:val="标题 字符"/>
    <w:link w:val="35"/>
    <w:qFormat/>
    <w:uiPriority w:val="0"/>
    <w:rPr>
      <w:rFonts w:ascii="Arial" w:hAnsi="Arial" w:eastAsia="宋体" w:cs="Times New Roman"/>
      <w:b/>
      <w:spacing w:val="14"/>
      <w:kern w:val="24"/>
      <w:sz w:val="32"/>
    </w:rPr>
  </w:style>
  <w:style w:type="character" w:customStyle="1" w:styleId="86">
    <w:name w:val="批注主题 字符"/>
    <w:link w:val="36"/>
    <w:qFormat/>
    <w:uiPriority w:val="0"/>
    <w:rPr>
      <w:rFonts w:ascii="Times New Roman" w:hAnsi="Times New Roman" w:eastAsia="宋体" w:cs="Times New Roman"/>
      <w:b/>
      <w:bCs/>
      <w:kern w:val="2"/>
      <w:sz w:val="21"/>
      <w:szCs w:val="24"/>
    </w:rPr>
  </w:style>
  <w:style w:type="character" w:customStyle="1" w:styleId="87">
    <w:name w:val="访问过的超链接1"/>
    <w:qFormat/>
    <w:uiPriority w:val="0"/>
    <w:rPr>
      <w:rFonts w:ascii="Times New Roman" w:hAnsi="Times New Roman" w:eastAsia="宋体" w:cs="Times New Roman"/>
      <w:color w:val="000000"/>
      <w:sz w:val="21"/>
      <w:szCs w:val="21"/>
      <w:u w:val="none"/>
    </w:rPr>
  </w:style>
  <w:style w:type="character" w:customStyle="1" w:styleId="88">
    <w:name w:val="Default Char"/>
    <w:link w:val="89"/>
    <w:qFormat/>
    <w:uiPriority w:val="0"/>
    <w:rPr>
      <w:rFonts w:ascii="宋体" w:hAnsi="Tahoma" w:eastAsia="宋体" w:cs="宋体"/>
      <w:b/>
      <w:bCs/>
      <w:color w:val="000000"/>
      <w:sz w:val="24"/>
      <w:szCs w:val="24"/>
      <w:lang w:val="en-US" w:eastAsia="zh-CN" w:bidi="ar-SA"/>
    </w:rPr>
  </w:style>
  <w:style w:type="paragraph" w:customStyle="1" w:styleId="89">
    <w:name w:val="Default"/>
    <w:next w:val="1"/>
    <w:link w:val="88"/>
    <w:qFormat/>
    <w:uiPriority w:val="0"/>
    <w:pPr>
      <w:widowControl w:val="0"/>
      <w:autoSpaceDE w:val="0"/>
      <w:autoSpaceDN w:val="0"/>
      <w:adjustRightInd w:val="0"/>
    </w:pPr>
    <w:rPr>
      <w:rFonts w:ascii="宋体" w:hAnsi="Tahoma" w:eastAsia="宋体" w:cs="宋体"/>
      <w:b/>
      <w:bCs/>
      <w:color w:val="000000"/>
      <w:sz w:val="24"/>
      <w:szCs w:val="24"/>
      <w:lang w:val="en-US" w:eastAsia="zh-CN" w:bidi="ar-SA"/>
    </w:rPr>
  </w:style>
  <w:style w:type="character" w:customStyle="1" w:styleId="90">
    <w:name w:val="表格文字 Char Char"/>
    <w:link w:val="91"/>
    <w:qFormat/>
    <w:uiPriority w:val="0"/>
    <w:rPr>
      <w:rFonts w:ascii="Times New Roman" w:hAnsi="Times New Roman" w:eastAsia="宋体" w:cs="Times New Roman"/>
      <w:kern w:val="21"/>
      <w:sz w:val="21"/>
      <w:szCs w:val="21"/>
    </w:rPr>
  </w:style>
  <w:style w:type="paragraph" w:customStyle="1" w:styleId="91">
    <w:name w:val="表格文字"/>
    <w:basedOn w:val="1"/>
    <w:next w:val="4"/>
    <w:link w:val="90"/>
    <w:qFormat/>
    <w:uiPriority w:val="0"/>
    <w:pPr>
      <w:jc w:val="left"/>
    </w:pPr>
    <w:rPr>
      <w:kern w:val="21"/>
      <w:szCs w:val="21"/>
    </w:rPr>
  </w:style>
  <w:style w:type="character" w:customStyle="1" w:styleId="92">
    <w:name w:val="列表段落 字符"/>
    <w:link w:val="93"/>
    <w:qFormat/>
    <w:uiPriority w:val="0"/>
    <w:rPr>
      <w:rFonts w:ascii="Calibri" w:hAnsi="Calibri" w:eastAsia="宋体" w:cs="Times New Roman"/>
      <w:kern w:val="2"/>
      <w:sz w:val="21"/>
      <w:szCs w:val="22"/>
    </w:rPr>
  </w:style>
  <w:style w:type="paragraph" w:customStyle="1" w:styleId="93">
    <w:name w:val="列表段落1"/>
    <w:basedOn w:val="1"/>
    <w:link w:val="92"/>
    <w:qFormat/>
    <w:uiPriority w:val="0"/>
    <w:pPr>
      <w:ind w:firstLine="420" w:firstLineChars="200"/>
    </w:pPr>
    <w:rPr>
      <w:rFonts w:ascii="Calibri" w:hAnsi="Calibri"/>
      <w:kern w:val="2"/>
      <w:szCs w:val="22"/>
    </w:rPr>
  </w:style>
  <w:style w:type="paragraph" w:customStyle="1" w:styleId="94">
    <w:name w:val="编号，小四"/>
    <w:basedOn w:val="1"/>
    <w:qFormat/>
    <w:uiPriority w:val="0"/>
    <w:pPr>
      <w:ind w:left="480"/>
    </w:pPr>
  </w:style>
  <w:style w:type="paragraph" w:customStyle="1" w:styleId="95">
    <w:name w:val="我编辑文档正文"/>
    <w:basedOn w:val="1"/>
    <w:link w:val="96"/>
    <w:qFormat/>
    <w:uiPriority w:val="0"/>
    <w:pPr>
      <w:spacing w:line="360" w:lineRule="auto"/>
      <w:ind w:right="69" w:rightChars="33" w:firstLine="360" w:firstLineChars="150"/>
      <w:jc w:val="left"/>
    </w:pPr>
    <w:rPr>
      <w:sz w:val="24"/>
    </w:rPr>
  </w:style>
  <w:style w:type="character" w:customStyle="1" w:styleId="96">
    <w:name w:val="我编辑文档正文 Char"/>
    <w:link w:val="95"/>
    <w:qFormat/>
    <w:uiPriority w:val="0"/>
    <w:rPr>
      <w:rFonts w:ascii="Times New Roman" w:hAnsi="Times New Roman" w:eastAsia="宋体" w:cs="Times New Roman"/>
      <w:sz w:val="24"/>
      <w:szCs w:val="24"/>
    </w:rPr>
  </w:style>
  <w:style w:type="character" w:customStyle="1" w:styleId="97">
    <w:name w:val="明显参考1"/>
    <w:qFormat/>
    <w:uiPriority w:val="0"/>
    <w:rPr>
      <w:rFonts w:ascii="Times New Roman" w:hAnsi="Times New Roman" w:eastAsia="宋体" w:cs="Times New Roman"/>
      <w:b/>
      <w:bCs/>
      <w:smallCaps/>
      <w:color w:val="C0504D"/>
      <w:spacing w:val="5"/>
      <w:u w:val="single"/>
    </w:rPr>
  </w:style>
  <w:style w:type="character" w:customStyle="1" w:styleId="98">
    <w:name w:val="font41"/>
    <w:qFormat/>
    <w:uiPriority w:val="0"/>
    <w:rPr>
      <w:rFonts w:hint="eastAsia" w:ascii="宋体" w:hAnsi="宋体" w:eastAsia="宋体" w:cs="宋体"/>
      <w:b/>
      <w:color w:val="000000"/>
      <w:sz w:val="28"/>
      <w:szCs w:val="28"/>
      <w:u w:val="none"/>
    </w:rPr>
  </w:style>
  <w:style w:type="paragraph" w:customStyle="1" w:styleId="99">
    <w:name w:val="P正文 Char"/>
    <w:basedOn w:val="1"/>
    <w:link w:val="100"/>
    <w:qFormat/>
    <w:uiPriority w:val="0"/>
    <w:pPr>
      <w:spacing w:beforeLines="50" w:afterLines="50"/>
      <w:ind w:left="540" w:leftChars="257"/>
    </w:pPr>
    <w:rPr>
      <w:kern w:val="2"/>
      <w:sz w:val="24"/>
    </w:rPr>
  </w:style>
  <w:style w:type="character" w:customStyle="1" w:styleId="100">
    <w:name w:val="P正文 Char Char"/>
    <w:link w:val="99"/>
    <w:qFormat/>
    <w:uiPriority w:val="0"/>
    <w:rPr>
      <w:rFonts w:ascii="Times New Roman" w:hAnsi="Times New Roman" w:eastAsia="宋体" w:cs="Times New Roman"/>
      <w:kern w:val="2"/>
      <w:sz w:val="24"/>
      <w:szCs w:val="24"/>
    </w:rPr>
  </w:style>
  <w:style w:type="character" w:customStyle="1" w:styleId="101">
    <w:name w:val="未处理的提及1"/>
    <w:qFormat/>
    <w:uiPriority w:val="0"/>
    <w:rPr>
      <w:rFonts w:ascii="Times New Roman" w:hAnsi="Times New Roman" w:eastAsia="宋体" w:cs="Times New Roman"/>
      <w:color w:val="605E5C"/>
      <w:shd w:val="clear" w:color="auto" w:fill="E1DFDD"/>
    </w:rPr>
  </w:style>
  <w:style w:type="character" w:customStyle="1" w:styleId="102">
    <w:name w:val="正文文本 Char"/>
    <w:qFormat/>
    <w:uiPriority w:val="0"/>
    <w:rPr>
      <w:rFonts w:ascii="Times New Roman" w:hAnsi="Times New Roman" w:eastAsia="宋体" w:cs="Times New Roman"/>
      <w:kern w:val="2"/>
      <w:sz w:val="21"/>
      <w:szCs w:val="24"/>
    </w:rPr>
  </w:style>
  <w:style w:type="character" w:customStyle="1" w:styleId="103">
    <w:name w:val="批注文字 字符1"/>
    <w:qFormat/>
    <w:uiPriority w:val="0"/>
    <w:rPr>
      <w:rFonts w:ascii="Times New Roman" w:hAnsi="Times New Roman" w:eastAsia="宋体" w:cs="Times New Roman"/>
      <w:kern w:val="2"/>
      <w:sz w:val="21"/>
      <w:szCs w:val="24"/>
    </w:rPr>
  </w:style>
  <w:style w:type="paragraph" w:customStyle="1" w:styleId="104">
    <w:name w:val="标准正文格式"/>
    <w:basedOn w:val="1"/>
    <w:link w:val="105"/>
    <w:qFormat/>
    <w:uiPriority w:val="0"/>
    <w:pPr>
      <w:widowControl/>
      <w:adjustRightInd w:val="0"/>
      <w:spacing w:before="60" w:after="120" w:line="360" w:lineRule="auto"/>
      <w:ind w:firstLine="200" w:firstLineChars="200"/>
      <w:textAlignment w:val="baseline"/>
    </w:pPr>
    <w:rPr>
      <w:rFonts w:ascii="宋体" w:eastAsia="仿宋_GB2312"/>
      <w:color w:val="000000"/>
      <w:sz w:val="24"/>
      <w:szCs w:val="20"/>
    </w:rPr>
  </w:style>
  <w:style w:type="character" w:customStyle="1" w:styleId="105">
    <w:name w:val="标准正文格式 Char"/>
    <w:link w:val="104"/>
    <w:qFormat/>
    <w:uiPriority w:val="0"/>
    <w:rPr>
      <w:rFonts w:ascii="宋体" w:hAnsi="Times New Roman" w:eastAsia="仿宋_GB2312" w:cs="宋体"/>
      <w:color w:val="000000"/>
      <w:sz w:val="24"/>
    </w:rPr>
  </w:style>
  <w:style w:type="character" w:customStyle="1" w:styleId="106">
    <w:name w:val="px141"/>
    <w:qFormat/>
    <w:uiPriority w:val="0"/>
    <w:rPr>
      <w:rFonts w:ascii="Times New Roman" w:hAnsi="Times New Roman" w:eastAsia="宋体" w:cs="Times New Roman"/>
      <w:sz w:val="21"/>
      <w:szCs w:val="21"/>
    </w:rPr>
  </w:style>
  <w:style w:type="character" w:customStyle="1" w:styleId="107">
    <w:name w:val="font21"/>
    <w:qFormat/>
    <w:uiPriority w:val="0"/>
    <w:rPr>
      <w:rFonts w:hint="eastAsia" w:ascii="宋体" w:hAnsi="宋体" w:eastAsia="宋体" w:cs="宋体"/>
      <w:color w:val="000000"/>
      <w:sz w:val="18"/>
      <w:szCs w:val="18"/>
      <w:u w:val="none"/>
    </w:rPr>
  </w:style>
  <w:style w:type="character" w:customStyle="1" w:styleId="108">
    <w:name w:val="b2"/>
    <w:qFormat/>
    <w:uiPriority w:val="0"/>
    <w:rPr>
      <w:rFonts w:ascii="Times New Roman" w:hAnsi="Times New Roman" w:eastAsia="宋体" w:cs="Times New Roman"/>
    </w:rPr>
  </w:style>
  <w:style w:type="character" w:customStyle="1" w:styleId="109">
    <w:name w:val="font31"/>
    <w:basedOn w:val="39"/>
    <w:qFormat/>
    <w:uiPriority w:val="0"/>
    <w:rPr>
      <w:rFonts w:hint="eastAsia" w:ascii="宋体" w:hAnsi="宋体" w:eastAsia="宋体" w:cs="宋体"/>
      <w:color w:val="000000"/>
      <w:sz w:val="20"/>
      <w:szCs w:val="20"/>
      <w:u w:val="none"/>
    </w:rPr>
  </w:style>
  <w:style w:type="character" w:customStyle="1" w:styleId="110">
    <w:name w:val="font81"/>
    <w:qFormat/>
    <w:uiPriority w:val="0"/>
    <w:rPr>
      <w:rFonts w:hint="eastAsia" w:ascii="宋体" w:hAnsi="宋体" w:eastAsia="宋体" w:cs="宋体"/>
      <w:b/>
      <w:color w:val="000000"/>
      <w:sz w:val="22"/>
      <w:szCs w:val="22"/>
      <w:u w:val="none"/>
    </w:rPr>
  </w:style>
  <w:style w:type="character" w:customStyle="1" w:styleId="111">
    <w:name w:val="日期 Char1"/>
    <w:qFormat/>
    <w:uiPriority w:val="0"/>
    <w:rPr>
      <w:rFonts w:ascii="Times New Roman" w:hAnsi="Times New Roman" w:eastAsia="宋体" w:cs="Times New Roman"/>
      <w:kern w:val="2"/>
      <w:sz w:val="21"/>
      <w:szCs w:val="24"/>
    </w:rPr>
  </w:style>
  <w:style w:type="character" w:customStyle="1" w:styleId="112">
    <w:name w:val="标题2"/>
    <w:qFormat/>
    <w:uiPriority w:val="0"/>
    <w:rPr>
      <w:rFonts w:ascii="微软雅黑" w:hAnsi="微软雅黑" w:eastAsia="微软雅黑" w:cs="Times New Roman"/>
      <w:b/>
      <w:bCs/>
      <w:color w:val="0D0D0D"/>
      <w:sz w:val="24"/>
    </w:rPr>
  </w:style>
  <w:style w:type="character" w:customStyle="1" w:styleId="113">
    <w:name w:val="正文（首行缩进两字） Char1"/>
    <w:qFormat/>
    <w:uiPriority w:val="0"/>
    <w:rPr>
      <w:rFonts w:ascii="Times New Roman" w:hAnsi="Times New Roman" w:eastAsia="仿宋_GB2312" w:cs="Times New Roman"/>
      <w:kern w:val="2"/>
      <w:sz w:val="28"/>
      <w:szCs w:val="24"/>
    </w:rPr>
  </w:style>
  <w:style w:type="character" w:customStyle="1" w:styleId="114">
    <w:name w:val="正文文字 Char"/>
    <w:qFormat/>
    <w:uiPriority w:val="0"/>
    <w:rPr>
      <w:rFonts w:ascii="Times New Roman" w:hAnsi="Times New Roman" w:eastAsia="宋体" w:cs="Times New Roman"/>
      <w:kern w:val="2"/>
      <w:sz w:val="21"/>
      <w:szCs w:val="24"/>
      <w:lang w:val="en-US" w:eastAsia="zh-CN" w:bidi="ar-SA"/>
    </w:rPr>
  </w:style>
  <w:style w:type="character" w:customStyle="1" w:styleId="115">
    <w:name w:val="称呼 Char1"/>
    <w:qFormat/>
    <w:uiPriority w:val="0"/>
    <w:rPr>
      <w:rFonts w:ascii="Times New Roman" w:hAnsi="Times New Roman" w:eastAsia="宋体" w:cs="Times New Roman"/>
      <w:kern w:val="2"/>
      <w:sz w:val="21"/>
      <w:szCs w:val="24"/>
    </w:rPr>
  </w:style>
  <w:style w:type="character" w:customStyle="1" w:styleId="116">
    <w:name w:val="font101"/>
    <w:qFormat/>
    <w:uiPriority w:val="0"/>
    <w:rPr>
      <w:rFonts w:hint="eastAsia" w:ascii="宋体" w:hAnsi="宋体" w:eastAsia="宋体" w:cs="宋体"/>
      <w:b/>
      <w:color w:val="000000"/>
      <w:sz w:val="22"/>
      <w:szCs w:val="22"/>
      <w:u w:val="none"/>
    </w:rPr>
  </w:style>
  <w:style w:type="character" w:customStyle="1" w:styleId="117">
    <w:name w:val="页眉 Char1"/>
    <w:qFormat/>
    <w:uiPriority w:val="0"/>
    <w:rPr>
      <w:rFonts w:ascii="Times New Roman" w:hAnsi="Times New Roman" w:eastAsia="宋体" w:cs="Times New Roman"/>
      <w:color w:val="000000"/>
      <w:kern w:val="1"/>
      <w:sz w:val="18"/>
      <w:szCs w:val="18"/>
      <w:lang w:val="zh-CN"/>
    </w:rPr>
  </w:style>
  <w:style w:type="paragraph" w:customStyle="1" w:styleId="118">
    <w:name w:val="标书正文样式"/>
    <w:basedOn w:val="1"/>
    <w:link w:val="119"/>
    <w:qFormat/>
    <w:uiPriority w:val="0"/>
    <w:pPr>
      <w:ind w:firstLine="560" w:firstLineChars="200"/>
      <w:jc w:val="left"/>
    </w:pPr>
    <w:rPr>
      <w:rFonts w:ascii="仿宋_GB2312" w:hAnsi="Arial" w:eastAsia="仿宋_GB2312"/>
      <w:kern w:val="2"/>
      <w:sz w:val="28"/>
      <w:szCs w:val="28"/>
    </w:rPr>
  </w:style>
  <w:style w:type="character" w:customStyle="1" w:styleId="119">
    <w:name w:val="标书正文样式 Char"/>
    <w:link w:val="118"/>
    <w:qFormat/>
    <w:uiPriority w:val="0"/>
    <w:rPr>
      <w:rFonts w:ascii="仿宋_GB2312" w:hAnsi="Arial" w:eastAsia="仿宋_GB2312" w:cs="Times New Roman"/>
      <w:kern w:val="2"/>
      <w:sz w:val="28"/>
      <w:szCs w:val="28"/>
      <w:lang w:bidi="ar-SA"/>
    </w:rPr>
  </w:style>
  <w:style w:type="character" w:customStyle="1" w:styleId="120">
    <w:name w:val="font11"/>
    <w:qFormat/>
    <w:uiPriority w:val="0"/>
    <w:rPr>
      <w:rFonts w:hint="eastAsia" w:ascii="宋体" w:hAnsi="宋体" w:eastAsia="宋体" w:cs="宋体"/>
      <w:color w:val="000000"/>
      <w:sz w:val="22"/>
      <w:szCs w:val="22"/>
      <w:u w:val="none"/>
    </w:rPr>
  </w:style>
  <w:style w:type="character" w:customStyle="1" w:styleId="121">
    <w:name w:val="question-title2"/>
    <w:qFormat/>
    <w:uiPriority w:val="0"/>
    <w:rPr>
      <w:rFonts w:ascii="Times New Roman" w:hAnsi="Times New Roman" w:eastAsia="宋体" w:cs="Times New Roman"/>
    </w:rPr>
  </w:style>
  <w:style w:type="character" w:customStyle="1" w:styleId="122">
    <w:name w:val="纯文本 字符"/>
    <w:qFormat/>
    <w:uiPriority w:val="0"/>
    <w:rPr>
      <w:rFonts w:ascii="宋体" w:hAnsi="Courier New" w:eastAsia="宋体" w:cs="Times New Roman"/>
      <w:sz w:val="21"/>
      <w:szCs w:val="21"/>
      <w:lang w:val="en-US" w:eastAsia="zh-CN" w:bidi="ar-SA"/>
    </w:rPr>
  </w:style>
  <w:style w:type="character" w:customStyle="1" w:styleId="123">
    <w:name w:val="Char Char Char"/>
    <w:qFormat/>
    <w:uiPriority w:val="0"/>
    <w:rPr>
      <w:rFonts w:ascii="宋体" w:hAnsi="Courier New" w:eastAsia="宋体" w:cs="Times New Roman"/>
      <w:sz w:val="21"/>
      <w:szCs w:val="21"/>
      <w:lang w:val="en-US" w:eastAsia="zh-CN" w:bidi="ar-SA"/>
    </w:rPr>
  </w:style>
  <w:style w:type="paragraph" w:customStyle="1" w:styleId="124">
    <w:name w:val="无间隔1"/>
    <w:link w:val="125"/>
    <w:qFormat/>
    <w:uiPriority w:val="1"/>
    <w:pPr>
      <w:widowControl w:val="0"/>
      <w:spacing w:line="360" w:lineRule="auto"/>
      <w:jc w:val="both"/>
    </w:pPr>
    <w:rPr>
      <w:rFonts w:ascii="Times New Roman" w:hAnsi="Times New Roman" w:eastAsia="宋体" w:cs="Times New Roman"/>
      <w:sz w:val="24"/>
      <w:szCs w:val="24"/>
      <w:lang w:val="en-US" w:eastAsia="zh-CN" w:bidi="ar-SA"/>
    </w:rPr>
  </w:style>
  <w:style w:type="character" w:customStyle="1" w:styleId="125">
    <w:name w:val="无间隔 Char"/>
    <w:link w:val="124"/>
    <w:qFormat/>
    <w:uiPriority w:val="0"/>
    <w:rPr>
      <w:rFonts w:ascii="Times New Roman" w:hAnsi="Times New Roman" w:eastAsia="宋体" w:cs="Times New Roman"/>
      <w:sz w:val="24"/>
      <w:szCs w:val="24"/>
      <w:lang w:val="en-US" w:eastAsia="zh-CN" w:bidi="ar-SA"/>
    </w:rPr>
  </w:style>
  <w:style w:type="character" w:customStyle="1" w:styleId="126">
    <w:name w:val="Texte Char Char"/>
    <w:qFormat/>
    <w:uiPriority w:val="0"/>
    <w:rPr>
      <w:rFonts w:ascii="宋体" w:hAnsi="Courier New" w:eastAsia="宋体" w:cs="Times New Roman"/>
      <w:sz w:val="21"/>
      <w:szCs w:val="21"/>
      <w:lang w:val="en-US" w:eastAsia="zh-CN" w:bidi="ar-SA"/>
    </w:rPr>
  </w:style>
  <w:style w:type="character" w:customStyle="1" w:styleId="127">
    <w:name w:val="chs1"/>
    <w:qFormat/>
    <w:uiPriority w:val="0"/>
    <w:rPr>
      <w:rFonts w:hint="default" w:eastAsia="宋体" w:cs="Times New Roman"/>
      <w:sz w:val="18"/>
      <w:szCs w:val="18"/>
    </w:rPr>
  </w:style>
  <w:style w:type="paragraph" w:customStyle="1" w:styleId="128">
    <w:name w:val="样式 样式3 + 非加粗"/>
    <w:basedOn w:val="1"/>
    <w:link w:val="129"/>
    <w:qFormat/>
    <w:uiPriority w:val="0"/>
    <w:pPr>
      <w:adjustRightInd w:val="0"/>
      <w:snapToGrid w:val="0"/>
      <w:spacing w:line="300" w:lineRule="auto"/>
    </w:pPr>
    <w:rPr>
      <w:rFonts w:ascii="宋体" w:hAnsi="宋体"/>
      <w:b/>
      <w:bCs/>
      <w:color w:val="000000"/>
      <w:kern w:val="2"/>
      <w:sz w:val="24"/>
    </w:rPr>
  </w:style>
  <w:style w:type="character" w:customStyle="1" w:styleId="129">
    <w:name w:val="样式 样式3 + 非加粗 Char"/>
    <w:link w:val="128"/>
    <w:qFormat/>
    <w:uiPriority w:val="0"/>
    <w:rPr>
      <w:rFonts w:ascii="宋体" w:hAnsi="宋体" w:eastAsia="宋体" w:cs="Times New Roman"/>
      <w:b/>
      <w:bCs/>
      <w:color w:val="000000"/>
      <w:kern w:val="2"/>
      <w:sz w:val="24"/>
      <w:szCs w:val="24"/>
      <w:lang w:val="en-US" w:eastAsia="zh-CN" w:bidi="ar-SA"/>
    </w:rPr>
  </w:style>
  <w:style w:type="character" w:customStyle="1" w:styleId="130">
    <w:name w:val="aa1"/>
    <w:qFormat/>
    <w:uiPriority w:val="0"/>
    <w:rPr>
      <w:rFonts w:hint="default" w:eastAsia="宋体" w:cs="Times New Roman"/>
      <w:color w:val="000000"/>
      <w:sz w:val="20"/>
      <w:szCs w:val="20"/>
      <w:u w:val="none"/>
    </w:rPr>
  </w:style>
  <w:style w:type="paragraph" w:customStyle="1" w:styleId="131">
    <w:name w:val="招标正文"/>
    <w:basedOn w:val="1"/>
    <w:link w:val="132"/>
    <w:qFormat/>
    <w:uiPriority w:val="0"/>
    <w:pPr>
      <w:widowControl/>
      <w:spacing w:line="360" w:lineRule="auto"/>
      <w:ind w:firstLine="480" w:firstLineChars="200"/>
    </w:pPr>
    <w:rPr>
      <w:snapToGrid w:val="0"/>
      <w:sz w:val="24"/>
      <w:lang w:val="en-GB"/>
    </w:rPr>
  </w:style>
  <w:style w:type="character" w:customStyle="1" w:styleId="132">
    <w:name w:val="招标正文 Char Char"/>
    <w:link w:val="131"/>
    <w:qFormat/>
    <w:uiPriority w:val="0"/>
    <w:rPr>
      <w:rFonts w:ascii="Times New Roman" w:hAnsi="Times New Roman" w:eastAsia="宋体" w:cs="Times New Roman"/>
      <w:snapToGrid w:val="0"/>
      <w:sz w:val="24"/>
      <w:szCs w:val="24"/>
      <w:lang w:val="en-GB" w:bidi="ar-SA"/>
    </w:rPr>
  </w:style>
  <w:style w:type="character" w:customStyle="1" w:styleId="133">
    <w:name w:val="textfont"/>
    <w:qFormat/>
    <w:uiPriority w:val="0"/>
    <w:rPr>
      <w:rFonts w:ascii="Times New Roman" w:hAnsi="Times New Roman" w:eastAsia="宋体" w:cs="Times New Roman"/>
    </w:rPr>
  </w:style>
  <w:style w:type="character" w:customStyle="1" w:styleId="134">
    <w:name w:val="称呼 字符1"/>
    <w:qFormat/>
    <w:uiPriority w:val="0"/>
    <w:rPr>
      <w:rFonts w:ascii="Times New Roman" w:hAnsi="Times New Roman" w:eastAsia="宋体" w:cs="Times New Roman"/>
      <w:kern w:val="2"/>
      <w:sz w:val="21"/>
      <w:szCs w:val="24"/>
    </w:rPr>
  </w:style>
  <w:style w:type="character" w:customStyle="1" w:styleId="135">
    <w:name w:val="标题 Char1"/>
    <w:qFormat/>
    <w:uiPriority w:val="0"/>
    <w:rPr>
      <w:rFonts w:ascii="Calibri Light" w:hAnsi="Calibri Light" w:eastAsia="宋体" w:cs="Times New Roman"/>
      <w:b/>
      <w:bCs/>
      <w:kern w:val="2"/>
      <w:sz w:val="32"/>
      <w:szCs w:val="32"/>
    </w:rPr>
  </w:style>
  <w:style w:type="character" w:customStyle="1" w:styleId="136">
    <w:name w:val="unnamed51"/>
    <w:qFormat/>
    <w:uiPriority w:val="0"/>
    <w:rPr>
      <w:rFonts w:ascii="Times New Roman" w:hAnsi="Times New Roman" w:eastAsia="宋体" w:cs="Times New Roman"/>
      <w:sz w:val="22"/>
      <w:szCs w:val="22"/>
    </w:rPr>
  </w:style>
  <w:style w:type="character" w:customStyle="1" w:styleId="137">
    <w:name w:val="title1"/>
    <w:qFormat/>
    <w:uiPriority w:val="0"/>
    <w:rPr>
      <w:rFonts w:hint="eastAsia" w:ascii="宋体" w:hAnsi="宋体" w:eastAsia="宋体" w:cs="Times New Roman"/>
      <w:b/>
      <w:bCs/>
      <w:sz w:val="22"/>
      <w:szCs w:val="22"/>
    </w:rPr>
  </w:style>
  <w:style w:type="character" w:customStyle="1" w:styleId="138">
    <w:name w:val="15"/>
    <w:qFormat/>
    <w:uiPriority w:val="0"/>
    <w:rPr>
      <w:rFonts w:hint="default" w:ascii="Times New Roman" w:hAnsi="Times New Roman" w:eastAsia="宋体" w:cs="Times New Roman"/>
      <w:b/>
      <w:bCs/>
      <w:spacing w:val="-2"/>
      <w:sz w:val="24"/>
      <w:szCs w:val="24"/>
    </w:rPr>
  </w:style>
  <w:style w:type="character" w:customStyle="1" w:styleId="139">
    <w:name w:val="font51"/>
    <w:qFormat/>
    <w:uiPriority w:val="0"/>
    <w:rPr>
      <w:rFonts w:hint="eastAsia" w:ascii="宋体" w:hAnsi="宋体" w:eastAsia="宋体" w:cs="宋体"/>
      <w:color w:val="000000"/>
      <w:sz w:val="22"/>
      <w:szCs w:val="22"/>
      <w:u w:val="none"/>
    </w:rPr>
  </w:style>
  <w:style w:type="character" w:customStyle="1" w:styleId="140">
    <w:name w:val="font01"/>
    <w:qFormat/>
    <w:uiPriority w:val="0"/>
    <w:rPr>
      <w:rFonts w:hint="eastAsia" w:ascii="宋体" w:hAnsi="宋体" w:eastAsia="宋体" w:cs="宋体"/>
      <w:b/>
      <w:color w:val="000000"/>
      <w:sz w:val="28"/>
      <w:szCs w:val="28"/>
      <w:u w:val="none"/>
    </w:rPr>
  </w:style>
  <w:style w:type="character" w:customStyle="1" w:styleId="141">
    <w:name w:val="bt11"/>
    <w:qFormat/>
    <w:uiPriority w:val="0"/>
    <w:rPr>
      <w:rFonts w:ascii="Times New Roman" w:hAnsi="Times New Roman" w:eastAsia="仿宋_GB2312" w:cs="Times New Roman"/>
      <w:b/>
      <w:color w:val="000000"/>
      <w:sz w:val="30"/>
      <w:szCs w:val="20"/>
      <w:u w:val="none"/>
    </w:rPr>
  </w:style>
  <w:style w:type="character" w:customStyle="1" w:styleId="142">
    <w:name w:val="f16b1"/>
    <w:qFormat/>
    <w:uiPriority w:val="0"/>
    <w:rPr>
      <w:rFonts w:ascii="Times New Roman" w:hAnsi="Times New Roman" w:eastAsia="宋体" w:cs="Times New Roman"/>
      <w:b/>
      <w:bCs/>
      <w:color w:val="333333"/>
      <w:sz w:val="22"/>
      <w:szCs w:val="22"/>
    </w:rPr>
  </w:style>
  <w:style w:type="character" w:customStyle="1" w:styleId="143">
    <w:name w:val="纯文本 Char1"/>
    <w:qFormat/>
    <w:uiPriority w:val="0"/>
    <w:rPr>
      <w:rFonts w:ascii="宋体" w:hAnsi="Courier New" w:eastAsia="宋体" w:cs="Times New Roman"/>
      <w:sz w:val="21"/>
      <w:szCs w:val="21"/>
      <w:lang w:val="en-US" w:eastAsia="zh-CN" w:bidi="ar-SA"/>
    </w:rPr>
  </w:style>
  <w:style w:type="character" w:customStyle="1" w:styleId="144">
    <w:name w:val="普通文字 Char"/>
    <w:qFormat/>
    <w:uiPriority w:val="0"/>
    <w:rPr>
      <w:rFonts w:ascii="宋体" w:hAnsi="Courier New" w:eastAsia="宋体" w:cs="Times New Roman"/>
      <w:kern w:val="2"/>
      <w:sz w:val="21"/>
      <w:lang w:bidi="ar-SA"/>
    </w:rPr>
  </w:style>
  <w:style w:type="character" w:customStyle="1" w:styleId="145">
    <w:name w:val="style13"/>
    <w:qFormat/>
    <w:uiPriority w:val="0"/>
    <w:rPr>
      <w:rFonts w:ascii="Times New Roman" w:hAnsi="Times New Roman" w:eastAsia="宋体" w:cs="Times New Roman"/>
    </w:rPr>
  </w:style>
  <w:style w:type="character" w:customStyle="1" w:styleId="146">
    <w:name w:val="font61"/>
    <w:qFormat/>
    <w:uiPriority w:val="0"/>
    <w:rPr>
      <w:rFonts w:hint="eastAsia" w:ascii="宋体" w:hAnsi="宋体" w:eastAsia="宋体" w:cs="宋体"/>
      <w:color w:val="000000"/>
      <w:sz w:val="22"/>
      <w:szCs w:val="22"/>
      <w:u w:val="none"/>
    </w:rPr>
  </w:style>
  <w:style w:type="paragraph" w:customStyle="1" w:styleId="14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rPr>
  </w:style>
  <w:style w:type="paragraph" w:customStyle="1" w:styleId="148">
    <w:name w:val="Char2"/>
    <w:basedOn w:val="19"/>
    <w:next w:val="1"/>
    <w:qFormat/>
    <w:uiPriority w:val="0"/>
    <w:rPr>
      <w:rFonts w:ascii="宋体" w:hAnsi="宋体"/>
    </w:rPr>
  </w:style>
  <w:style w:type="paragraph" w:customStyle="1" w:styleId="149">
    <w:name w:val="正文2"/>
    <w:basedOn w:val="1"/>
    <w:qFormat/>
    <w:uiPriority w:val="0"/>
    <w:pPr>
      <w:spacing w:before="156" w:line="360" w:lineRule="auto"/>
      <w:ind w:firstLine="510" w:firstLineChars="200"/>
    </w:pPr>
    <w:rPr>
      <w:sz w:val="24"/>
      <w:szCs w:val="20"/>
    </w:rPr>
  </w:style>
  <w:style w:type="paragraph" w:customStyle="1" w:styleId="150">
    <w:name w:val="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151">
    <w:name w:val="1111"/>
    <w:basedOn w:val="1"/>
    <w:qFormat/>
    <w:uiPriority w:val="0"/>
    <w:rPr>
      <w:rFonts w:ascii="Calibri" w:hAnsi="Calibri"/>
      <w:sz w:val="18"/>
    </w:rPr>
  </w:style>
  <w:style w:type="paragraph" w:customStyle="1" w:styleId="152">
    <w:name w:val="Char Char Char1"/>
    <w:basedOn w:val="1"/>
    <w:qFormat/>
    <w:uiPriority w:val="0"/>
    <w:rPr>
      <w:rFonts w:ascii="Tahoma" w:hAnsi="Tahoma"/>
      <w:sz w:val="24"/>
      <w:szCs w:val="20"/>
    </w:rPr>
  </w:style>
  <w:style w:type="paragraph" w:customStyle="1" w:styleId="153">
    <w:name w:val="中等深浅网格 1 - 强调文字颜色 21"/>
    <w:basedOn w:val="1"/>
    <w:qFormat/>
    <w:uiPriority w:val="0"/>
    <w:pPr>
      <w:ind w:firstLine="420" w:firstLineChars="200"/>
    </w:pPr>
    <w:rPr>
      <w:rFonts w:ascii="等线" w:hAnsi="等线" w:eastAsia="等线" w:cs="宋体"/>
      <w:szCs w:val="21"/>
    </w:rPr>
  </w:style>
  <w:style w:type="paragraph" w:customStyle="1" w:styleId="154">
    <w:name w:val="_Style 13"/>
    <w:basedOn w:val="1"/>
    <w:next w:val="93"/>
    <w:qFormat/>
    <w:uiPriority w:val="0"/>
    <w:pPr>
      <w:ind w:firstLine="420"/>
    </w:pPr>
    <w:rPr>
      <w:rFonts w:ascii="Calibri" w:hAnsi="Calibri"/>
      <w:color w:val="000000"/>
      <w:kern w:val="1"/>
    </w:rPr>
  </w:style>
  <w:style w:type="paragraph" w:customStyle="1" w:styleId="155">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sz w:val="24"/>
      <w:szCs w:val="20"/>
    </w:rPr>
  </w:style>
  <w:style w:type="paragraph" w:customStyle="1" w:styleId="156">
    <w:name w:val="xl55"/>
    <w:basedOn w:val="1"/>
    <w:qFormat/>
    <w:uiPriority w:val="0"/>
    <w:pPr>
      <w:widowControl/>
      <w:spacing w:before="100" w:beforeAutospacing="1" w:after="100" w:afterAutospacing="1"/>
      <w:jc w:val="center"/>
      <w:textAlignment w:val="center"/>
    </w:pPr>
    <w:rPr>
      <w:rFonts w:ascii="Arial Unicode MS" w:hAnsi="Arial Unicode MS"/>
      <w:sz w:val="24"/>
    </w:rPr>
  </w:style>
  <w:style w:type="paragraph" w:customStyle="1" w:styleId="157">
    <w:name w:val="table_1stline"/>
    <w:basedOn w:val="1"/>
    <w:qFormat/>
    <w:uiPriority w:val="0"/>
    <w:pPr>
      <w:widowControl/>
      <w:spacing w:before="120"/>
      <w:jc w:val="left"/>
    </w:pPr>
    <w:rPr>
      <w:bCs/>
      <w:sz w:val="20"/>
      <w:szCs w:val="20"/>
      <w:lang w:val="de-DE" w:eastAsia="de-DE"/>
    </w:rPr>
  </w:style>
  <w:style w:type="paragraph" w:customStyle="1" w:styleId="158">
    <w:name w:val="附录项目"/>
    <w:basedOn w:val="11"/>
    <w:qFormat/>
    <w:uiPriority w:val="0"/>
    <w:pPr>
      <w:keepNext w:val="0"/>
      <w:keepLines w:val="0"/>
      <w:tabs>
        <w:tab w:val="clear" w:pos="567"/>
      </w:tabs>
      <w:snapToGrid w:val="0"/>
      <w:spacing w:beforeLines="50"/>
      <w:ind w:left="0" w:firstLine="0"/>
      <w:outlineLvl w:val="9"/>
    </w:pPr>
    <w:rPr>
      <w:rFonts w:ascii="Arial" w:hAnsi="Arial" w:eastAsia="楷体_GB2312" w:cs="Arial"/>
      <w:bCs w:val="0"/>
      <w:snapToGrid w:val="0"/>
      <w:color w:val="FF00FF"/>
      <w:kern w:val="0"/>
      <w:sz w:val="21"/>
      <w:szCs w:val="20"/>
    </w:rPr>
  </w:style>
  <w:style w:type="paragraph" w:customStyle="1" w:styleId="159">
    <w:name w:val="Proposals body"/>
    <w:basedOn w:val="1"/>
    <w:next w:val="1"/>
    <w:qFormat/>
    <w:uiPriority w:val="0"/>
    <w:pPr>
      <w:widowControl/>
      <w:spacing w:line="360" w:lineRule="auto"/>
      <w:jc w:val="left"/>
    </w:pPr>
    <w:rPr>
      <w:rFonts w:ascii="宋体"/>
      <w:snapToGrid w:val="0"/>
      <w:color w:val="000000"/>
      <w:sz w:val="24"/>
      <w:szCs w:val="20"/>
    </w:rPr>
  </w:style>
  <w:style w:type="paragraph" w:customStyle="1" w:styleId="160">
    <w:name w:val="题注4"/>
    <w:basedOn w:val="1"/>
    <w:next w:val="17"/>
    <w:qFormat/>
    <w:uiPriority w:val="0"/>
    <w:pPr>
      <w:ind w:left="-132" w:leftChars="-64" w:right="-105" w:hanging="2"/>
      <w:jc w:val="center"/>
    </w:pPr>
    <w:rPr>
      <w:rFonts w:ascii="宋体"/>
      <w:b/>
      <w:color w:val="FF0000"/>
      <w:sz w:val="24"/>
      <w:szCs w:val="20"/>
      <w:lang w:val="en-GB"/>
    </w:rPr>
  </w:style>
  <w:style w:type="paragraph" w:customStyle="1" w:styleId="161">
    <w:name w:val="正文，段落，小四，22磅行距"/>
    <w:qFormat/>
    <w:uiPriority w:val="0"/>
    <w:pPr>
      <w:widowControl w:val="0"/>
      <w:spacing w:line="440" w:lineRule="exact"/>
      <w:ind w:firstLine="420"/>
      <w:jc w:val="both"/>
    </w:pPr>
    <w:rPr>
      <w:rFonts w:ascii="Times New Roman" w:hAnsi="Times New Roman" w:eastAsia="宋体" w:cs="Times New Roman"/>
      <w:sz w:val="24"/>
      <w:szCs w:val="24"/>
      <w:lang w:val="en-US" w:eastAsia="zh-CN" w:bidi="ar-SA"/>
    </w:rPr>
  </w:style>
  <w:style w:type="paragraph" w:customStyle="1" w:styleId="162">
    <w:name w:val="[Normal]"/>
    <w:qFormat/>
    <w:uiPriority w:val="0"/>
    <w:rPr>
      <w:rFonts w:ascii="宋体" w:hAnsi="宋体" w:eastAsia="宋体" w:cs="Times New Roman"/>
      <w:sz w:val="24"/>
      <w:szCs w:val="22"/>
      <w:lang w:val="zh-CN" w:eastAsia="zh-CN" w:bidi="ar-SA"/>
    </w:rPr>
  </w:style>
  <w:style w:type="paragraph" w:customStyle="1" w:styleId="163">
    <w:name w:val="reader-word-layer reader-word-s2-5"/>
    <w:basedOn w:val="1"/>
    <w:qFormat/>
    <w:uiPriority w:val="0"/>
    <w:pPr>
      <w:widowControl/>
      <w:spacing w:before="100" w:beforeAutospacing="1" w:after="100" w:afterAutospacing="1"/>
      <w:jc w:val="left"/>
    </w:pPr>
    <w:rPr>
      <w:rFonts w:ascii="宋体" w:hAnsi="宋体" w:cs="宋体"/>
      <w:sz w:val="24"/>
      <w:lang w:bidi="bo-CN"/>
    </w:rPr>
  </w:style>
  <w:style w:type="paragraph" w:customStyle="1" w:styleId="164">
    <w:name w:val="正文内容"/>
    <w:basedOn w:val="1"/>
    <w:qFormat/>
    <w:uiPriority w:val="0"/>
    <w:pPr>
      <w:jc w:val="left"/>
    </w:pPr>
    <w:rPr>
      <w:rFonts w:ascii="微软雅黑" w:hAnsi="微软雅黑" w:eastAsia="微软雅黑" w:cs="宋体"/>
      <w:color w:val="0D0D0D"/>
      <w:sz w:val="18"/>
      <w:szCs w:val="18"/>
    </w:rPr>
  </w:style>
  <w:style w:type="paragraph" w:customStyle="1" w:styleId="165">
    <w:name w:val="彩色列表1"/>
    <w:basedOn w:val="1"/>
    <w:qFormat/>
    <w:uiPriority w:val="0"/>
    <w:pPr>
      <w:ind w:firstLine="420" w:firstLineChars="200"/>
    </w:pPr>
    <w:rPr>
      <w:rFonts w:ascii="Calibri" w:hAnsi="Calibri"/>
    </w:rPr>
  </w:style>
  <w:style w:type="paragraph" w:customStyle="1" w:styleId="166">
    <w:name w:val="p0"/>
    <w:basedOn w:val="1"/>
    <w:qFormat/>
    <w:uiPriority w:val="0"/>
    <w:pPr>
      <w:widowControl/>
      <w:spacing w:before="100" w:beforeAutospacing="1" w:after="100" w:afterAutospacing="1"/>
      <w:jc w:val="left"/>
    </w:pPr>
    <w:rPr>
      <w:rFonts w:ascii="宋体" w:hAnsi="宋体" w:cs="宋体"/>
      <w:sz w:val="24"/>
    </w:rPr>
  </w:style>
  <w:style w:type="paragraph" w:customStyle="1" w:styleId="167">
    <w:name w:val="Char Char Char Char Char Char Char Char Char Char Char Char Char"/>
    <w:basedOn w:val="1"/>
    <w:qFormat/>
    <w:uiPriority w:val="0"/>
    <w:rPr>
      <w:rFonts w:ascii="Tahoma" w:hAnsi="Tahoma"/>
      <w:sz w:val="24"/>
      <w:szCs w:val="20"/>
    </w:rPr>
  </w:style>
  <w:style w:type="paragraph" w:customStyle="1" w:styleId="168">
    <w:name w:val="样式1"/>
    <w:qFormat/>
    <w:uiPriority w:val="0"/>
    <w:pPr>
      <w:keepNext/>
      <w:keepLines/>
      <w:widowControl w:val="0"/>
      <w:tabs>
        <w:tab w:val="left" w:pos="425"/>
      </w:tabs>
      <w:spacing w:beforeLines="50"/>
      <w:jc w:val="center"/>
      <w:outlineLvl w:val="0"/>
    </w:pPr>
    <w:rPr>
      <w:rFonts w:ascii="宋体" w:hAnsi="宋体" w:eastAsia="宋体" w:cs="Times New Roman"/>
      <w:kern w:val="44"/>
      <w:sz w:val="21"/>
      <w:szCs w:val="36"/>
      <w:lang w:val="en-US" w:eastAsia="zh-CN" w:bidi="ar-SA"/>
    </w:rPr>
  </w:style>
  <w:style w:type="paragraph" w:customStyle="1" w:styleId="169">
    <w:name w:val="样式 正文缩进 + 首行缩进:  2 字符"/>
    <w:basedOn w:val="16"/>
    <w:qFormat/>
    <w:uiPriority w:val="0"/>
    <w:pPr>
      <w:adjustRightInd/>
      <w:spacing w:line="360" w:lineRule="auto"/>
      <w:ind w:firstLine="200" w:firstLineChars="200"/>
      <w:textAlignment w:val="auto"/>
    </w:pPr>
    <w:rPr>
      <w:rFonts w:cs="宋体"/>
      <w:kern w:val="2"/>
      <w:sz w:val="24"/>
    </w:rPr>
  </w:style>
  <w:style w:type="paragraph" w:customStyle="1" w:styleId="170">
    <w:name w:val="列出段落1"/>
    <w:basedOn w:val="1"/>
    <w:qFormat/>
    <w:uiPriority w:val="0"/>
    <w:pPr>
      <w:ind w:firstLine="420" w:firstLineChars="200"/>
    </w:pPr>
    <w:rPr>
      <w:rFonts w:ascii="Calibri" w:hAnsi="Calibri"/>
      <w:szCs w:val="20"/>
    </w:rPr>
  </w:style>
  <w:style w:type="paragraph" w:customStyle="1" w:styleId="171">
    <w:name w:val="Char"/>
    <w:basedOn w:val="1"/>
    <w:qFormat/>
    <w:uiPriority w:val="0"/>
    <w:rPr>
      <w:rFonts w:eastAsia="仿宋_GB2312"/>
      <w:sz w:val="28"/>
    </w:rPr>
  </w:style>
  <w:style w:type="paragraph" w:customStyle="1" w:styleId="172">
    <w:name w:val="Char Char Char Char Char Char Char"/>
    <w:basedOn w:val="1"/>
    <w:qFormat/>
    <w:uiPriority w:val="0"/>
    <w:rPr>
      <w:rFonts w:ascii="仿宋_GB2312" w:eastAsia="仿宋_GB2312"/>
      <w:b/>
      <w:sz w:val="32"/>
      <w:szCs w:val="32"/>
    </w:rPr>
  </w:style>
  <w:style w:type="paragraph" w:customStyle="1" w:styleId="17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174">
    <w:name w:val="正文－恩普"/>
    <w:basedOn w:val="16"/>
    <w:qFormat/>
    <w:uiPriority w:val="0"/>
    <w:pPr>
      <w:widowControl/>
      <w:adjustRightInd/>
      <w:spacing w:before="100" w:beforeAutospacing="1" w:afterLines="50" w:afterAutospacing="1" w:line="360" w:lineRule="auto"/>
      <w:ind w:firstLine="480" w:firstLineChars="200"/>
      <w:jc w:val="left"/>
      <w:textAlignment w:val="auto"/>
    </w:pPr>
    <w:rPr>
      <w:rFonts w:ascii="仿宋_GB2312" w:hAnsi="宋体" w:eastAsia="仿宋_GB2312" w:cs="宋体"/>
      <w:b/>
      <w:bCs/>
      <w:color w:val="000000"/>
      <w:sz w:val="24"/>
    </w:rPr>
  </w:style>
  <w:style w:type="paragraph" w:customStyle="1" w:styleId="175">
    <w:name w:val="默认"/>
    <w:qFormat/>
    <w:uiPriority w:val="0"/>
    <w:rPr>
      <w:rFonts w:hint="eastAsia" w:ascii="Arial Unicode MS" w:hAnsi="Arial Unicode MS" w:eastAsia="Helvetica Neue" w:cs="Arial Unicode MS"/>
      <w:color w:val="000000"/>
      <w:sz w:val="22"/>
      <w:szCs w:val="22"/>
      <w:lang w:val="zh-TW" w:eastAsia="zh-TW" w:bidi="ar-SA"/>
    </w:rPr>
  </w:style>
  <w:style w:type="paragraph" w:customStyle="1" w:styleId="176">
    <w:name w:val="Char4"/>
    <w:basedOn w:val="1"/>
    <w:qFormat/>
    <w:uiPriority w:val="0"/>
    <w:rPr>
      <w:szCs w:val="20"/>
    </w:rPr>
  </w:style>
  <w:style w:type="paragraph" w:customStyle="1" w:styleId="17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sz w:val="28"/>
      <w:szCs w:val="28"/>
    </w:rPr>
  </w:style>
  <w:style w:type="paragraph" w:customStyle="1" w:styleId="178">
    <w:name w:val="默认段落字体 Para Char"/>
    <w:basedOn w:val="1"/>
    <w:qFormat/>
    <w:uiPriority w:val="0"/>
    <w:rPr>
      <w:rFonts w:ascii="Calibri" w:hAnsi="Calibri"/>
      <w:szCs w:val="20"/>
    </w:rPr>
  </w:style>
  <w:style w:type="paragraph" w:customStyle="1" w:styleId="179">
    <w:name w:val="行间12_5号"/>
    <w:basedOn w:val="1"/>
    <w:qFormat/>
    <w:uiPriority w:val="0"/>
    <w:pPr>
      <w:adjustRightInd w:val="0"/>
      <w:spacing w:line="240" w:lineRule="exact"/>
      <w:jc w:val="center"/>
      <w:textAlignment w:val="baseline"/>
    </w:pPr>
    <w:rPr>
      <w:szCs w:val="20"/>
    </w:rPr>
  </w:style>
  <w:style w:type="paragraph" w:customStyle="1" w:styleId="180">
    <w:name w:val="Char1"/>
    <w:basedOn w:val="1"/>
    <w:qFormat/>
    <w:uiPriority w:val="0"/>
    <w:rPr>
      <w:rFonts w:ascii="仿宋_GB2312" w:eastAsia="仿宋_GB2312"/>
      <w:b/>
      <w:sz w:val="32"/>
      <w:szCs w:val="32"/>
    </w:rPr>
  </w:style>
  <w:style w:type="paragraph" w:customStyle="1" w:styleId="181">
    <w:name w:val="Char3"/>
    <w:basedOn w:val="19"/>
    <w:qFormat/>
    <w:uiPriority w:val="0"/>
  </w:style>
  <w:style w:type="paragraph" w:customStyle="1" w:styleId="182">
    <w:name w:val="reader-word-layer reader-word-s3-7"/>
    <w:basedOn w:val="1"/>
    <w:qFormat/>
    <w:uiPriority w:val="0"/>
    <w:pPr>
      <w:widowControl/>
      <w:spacing w:before="100" w:beforeAutospacing="1" w:after="100" w:afterAutospacing="1"/>
      <w:jc w:val="left"/>
    </w:pPr>
    <w:rPr>
      <w:rFonts w:ascii="宋体" w:hAnsi="宋体" w:cs="宋体"/>
      <w:sz w:val="24"/>
      <w:lang w:bidi="bo-CN"/>
    </w:rPr>
  </w:style>
  <w:style w:type="paragraph" w:customStyle="1" w:styleId="18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Char Char Char Char Char Char"/>
    <w:basedOn w:val="1"/>
    <w:qFormat/>
    <w:uiPriority w:val="0"/>
    <w:rPr>
      <w:rFonts w:ascii="Tahoma" w:hAnsi="Tahoma"/>
      <w:sz w:val="24"/>
      <w:szCs w:val="20"/>
    </w:rPr>
  </w:style>
  <w:style w:type="paragraph" w:customStyle="1" w:styleId="185">
    <w:name w:val="表内文字"/>
    <w:basedOn w:val="1"/>
    <w:qFormat/>
    <w:uiPriority w:val="0"/>
    <w:pPr>
      <w:spacing w:line="240" w:lineRule="atLeast"/>
      <w:jc w:val="center"/>
    </w:pPr>
    <w:rPr>
      <w:rFonts w:ascii="Arial" w:hAnsi="Arial" w:cs="Arial"/>
      <w:b/>
      <w:bCs/>
    </w:rPr>
  </w:style>
  <w:style w:type="paragraph" w:customStyle="1" w:styleId="186">
    <w:name w:val="Char Char"/>
    <w:basedOn w:val="1"/>
    <w:qFormat/>
    <w:uiPriority w:val="0"/>
    <w:rPr>
      <w:rFonts w:ascii="仿宋_GB2312" w:eastAsia="仿宋_GB2312"/>
      <w:b/>
      <w:sz w:val="32"/>
      <w:szCs w:val="32"/>
    </w:rPr>
  </w:style>
  <w:style w:type="paragraph" w:customStyle="1" w:styleId="187">
    <w:name w:val="缩进"/>
    <w:basedOn w:val="1"/>
    <w:qFormat/>
    <w:uiPriority w:val="0"/>
    <w:pPr>
      <w:tabs>
        <w:tab w:val="left" w:pos="1924"/>
      </w:tabs>
      <w:adjustRightInd w:val="0"/>
      <w:spacing w:line="300" w:lineRule="auto"/>
      <w:ind w:left="1924" w:hanging="420"/>
      <w:jc w:val="left"/>
    </w:pPr>
    <w:rPr>
      <w:rFonts w:ascii="Calibri" w:hAnsi="Calibri"/>
      <w:sz w:val="24"/>
      <w:szCs w:val="21"/>
    </w:rPr>
  </w:style>
  <w:style w:type="paragraph" w:customStyle="1" w:styleId="188">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Char Char Char Char Char Char1"/>
    <w:basedOn w:val="1"/>
    <w:qFormat/>
    <w:uiPriority w:val="0"/>
    <w:pPr>
      <w:ind w:firstLine="200" w:firstLineChars="200"/>
    </w:pPr>
    <w:rPr>
      <w:rFonts w:ascii="Tahoma" w:hAnsi="Tahoma" w:cs="Tahoma"/>
      <w:sz w:val="24"/>
    </w:rPr>
  </w:style>
  <w:style w:type="paragraph" w:customStyle="1" w:styleId="190">
    <w:name w:val="reader-word-layer reader-word-s2-7"/>
    <w:basedOn w:val="1"/>
    <w:qFormat/>
    <w:uiPriority w:val="0"/>
    <w:pPr>
      <w:widowControl/>
      <w:spacing w:before="100" w:beforeAutospacing="1" w:after="100" w:afterAutospacing="1"/>
      <w:jc w:val="left"/>
    </w:pPr>
    <w:rPr>
      <w:rFonts w:ascii="宋体" w:hAnsi="宋体" w:cs="宋体"/>
      <w:sz w:val="24"/>
      <w:lang w:bidi="bo-CN"/>
    </w:rPr>
  </w:style>
  <w:style w:type="paragraph" w:customStyle="1" w:styleId="191">
    <w:name w:val="默认段落字体 Para Char Char Char Char Char Char Char"/>
    <w:basedOn w:val="1"/>
    <w:qFormat/>
    <w:uiPriority w:val="0"/>
    <w:rPr>
      <w:rFonts w:ascii="Tahoma" w:hAnsi="Tahoma"/>
      <w:sz w:val="24"/>
      <w:szCs w:val="20"/>
    </w:rPr>
  </w:style>
  <w:style w:type="paragraph" w:customStyle="1" w:styleId="192">
    <w:name w:val="Char Char2 Char"/>
    <w:basedOn w:val="1"/>
    <w:qFormat/>
    <w:uiPriority w:val="0"/>
    <w:pPr>
      <w:keepNext/>
      <w:keepLines/>
      <w:pageBreakBefore/>
      <w:tabs>
        <w:tab w:val="left" w:pos="845"/>
      </w:tabs>
      <w:ind w:left="845" w:hanging="420"/>
    </w:pPr>
    <w:rPr>
      <w:szCs w:val="20"/>
    </w:rPr>
  </w:style>
  <w:style w:type="paragraph" w:customStyle="1" w:styleId="193">
    <w:name w:val="Pa5"/>
    <w:basedOn w:val="1"/>
    <w:next w:val="1"/>
    <w:qFormat/>
    <w:uiPriority w:val="0"/>
    <w:pPr>
      <w:autoSpaceDE w:val="0"/>
      <w:autoSpaceDN w:val="0"/>
      <w:adjustRightInd w:val="0"/>
      <w:spacing w:line="121" w:lineRule="atLeast"/>
      <w:jc w:val="left"/>
    </w:pPr>
    <w:rPr>
      <w:rFonts w:ascii="DaxPro-CondRegular" w:hAnsi="黑体" w:eastAsia="DaxPro-CondRegular"/>
      <w:sz w:val="24"/>
    </w:rPr>
  </w:style>
  <w:style w:type="paragraph" w:customStyle="1" w:styleId="194">
    <w:name w:val="Char Char Char Char Char Char Char Char Char1 Char"/>
    <w:basedOn w:val="1"/>
    <w:qFormat/>
    <w:uiPriority w:val="0"/>
    <w:pPr>
      <w:widowControl/>
      <w:jc w:val="left"/>
    </w:pPr>
    <w:rPr>
      <w:rFonts w:ascii="仿宋_GB2312" w:hAnsi="Calibri" w:eastAsia="仿宋_GB2312"/>
      <w:b/>
      <w:sz w:val="32"/>
      <w:szCs w:val="32"/>
    </w:rPr>
  </w:style>
  <w:style w:type="paragraph" w:customStyle="1" w:styleId="195">
    <w:name w:val="纯文本 New New"/>
    <w:qFormat/>
    <w:uiPriority w:val="0"/>
    <w:pPr>
      <w:overflowPunct w:val="0"/>
      <w:autoSpaceDE w:val="0"/>
      <w:autoSpaceDN w:val="0"/>
      <w:adjustRightInd w:val="0"/>
      <w:textAlignment w:val="baseline"/>
    </w:pPr>
    <w:rPr>
      <w:rFonts w:ascii="宋体" w:hAnsi="Courier New" w:eastAsia="宋体" w:cs="Times New Roman"/>
      <w:kern w:val="2"/>
      <w:sz w:val="21"/>
      <w:szCs w:val="21"/>
      <w:lang w:val="en-US" w:eastAsia="zh-CN" w:bidi="ar-SA"/>
    </w:rPr>
  </w:style>
  <w:style w:type="paragraph" w:customStyle="1" w:styleId="196">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97">
    <w:name w:val="Char Char Char Char Char Char Char1"/>
    <w:basedOn w:val="1"/>
    <w:qFormat/>
    <w:uiPriority w:val="0"/>
    <w:pPr>
      <w:spacing w:line="360" w:lineRule="auto"/>
      <w:ind w:firstLine="200" w:firstLineChars="200"/>
    </w:pPr>
    <w:rPr>
      <w:rFonts w:ascii="宋体" w:hAnsi="宋体" w:cs="宋体"/>
      <w:sz w:val="24"/>
    </w:rPr>
  </w:style>
  <w:style w:type="paragraph" w:customStyle="1" w:styleId="198">
    <w:name w:val="默认段落字体 Para Char Char Char Char"/>
    <w:basedOn w:val="1"/>
    <w:qFormat/>
    <w:uiPriority w:val="0"/>
    <w:rPr>
      <w:sz w:val="32"/>
      <w:szCs w:val="32"/>
    </w:rPr>
  </w:style>
  <w:style w:type="paragraph" w:customStyle="1" w:styleId="199">
    <w:name w:val="保留正文"/>
    <w:basedOn w:val="4"/>
    <w:qFormat/>
    <w:uiPriority w:val="0"/>
    <w:pPr>
      <w:keepNext/>
      <w:spacing w:after="160"/>
    </w:pPr>
    <w:rPr>
      <w:szCs w:val="20"/>
    </w:rPr>
  </w:style>
  <w:style w:type="character" w:customStyle="1" w:styleId="200">
    <w:name w:val="正文文本 字符"/>
    <w:qFormat/>
    <w:uiPriority w:val="99"/>
    <w:rPr>
      <w:rFonts w:ascii="Times New Roman" w:hAnsi="Times New Roman" w:eastAsia="宋体" w:cs="Times New Roman"/>
      <w:kern w:val="2"/>
      <w:sz w:val="21"/>
      <w:szCs w:val="24"/>
    </w:rPr>
  </w:style>
  <w:style w:type="character" w:customStyle="1" w:styleId="201">
    <w:name w:val="日期 字符"/>
    <w:qFormat/>
    <w:uiPriority w:val="0"/>
    <w:rPr>
      <w:rFonts w:ascii="Times New Roman" w:hAnsi="Times New Roman" w:eastAsia="宋体" w:cs="Times New Roman"/>
      <w:color w:val="000000"/>
      <w:kern w:val="1"/>
      <w:sz w:val="30"/>
    </w:rPr>
  </w:style>
  <w:style w:type="character" w:customStyle="1" w:styleId="202">
    <w:name w:val="批注文字 字符"/>
    <w:qFormat/>
    <w:uiPriority w:val="0"/>
    <w:rPr>
      <w:rFonts w:ascii="Times New Roman" w:hAnsi="Times New Roman" w:eastAsia="宋体" w:cs="Times New Roman"/>
      <w:kern w:val="2"/>
      <w:sz w:val="21"/>
      <w:szCs w:val="24"/>
    </w:rPr>
  </w:style>
  <w:style w:type="character" w:customStyle="1" w:styleId="203">
    <w:name w:val="NormalCharacter"/>
    <w:qFormat/>
    <w:uiPriority w:val="0"/>
    <w:rPr>
      <w:rFonts w:ascii="Times New Roman" w:hAnsi="Times New Roman" w:eastAsia="宋体" w:cs="Times New Roman"/>
    </w:rPr>
  </w:style>
  <w:style w:type="paragraph" w:customStyle="1" w:styleId="204">
    <w:name w:val="列出段落3"/>
    <w:basedOn w:val="1"/>
    <w:qFormat/>
    <w:uiPriority w:val="0"/>
    <w:pPr>
      <w:ind w:firstLine="420" w:firstLineChars="200"/>
    </w:pPr>
    <w:rPr>
      <w:rFonts w:ascii="Arial" w:hAnsi="Arial" w:cs="Arial"/>
      <w:kern w:val="2"/>
    </w:rPr>
  </w:style>
  <w:style w:type="paragraph" w:customStyle="1" w:styleId="20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06">
    <w:name w:val="修订1"/>
    <w:qFormat/>
    <w:uiPriority w:val="0"/>
    <w:rPr>
      <w:rFonts w:ascii="Times New Roman" w:hAnsi="Times New Roman" w:eastAsia="宋体" w:cs="Times New Roman"/>
      <w:sz w:val="21"/>
      <w:szCs w:val="24"/>
      <w:lang w:val="en-US" w:eastAsia="zh-CN" w:bidi="ar-SA"/>
    </w:rPr>
  </w:style>
  <w:style w:type="character" w:customStyle="1" w:styleId="207">
    <w:name w:val="标题 4 字符1"/>
    <w:qFormat/>
    <w:uiPriority w:val="0"/>
    <w:rPr>
      <w:rFonts w:ascii="Calibri" w:hAnsi="Calibri" w:eastAsia="Tahoma"/>
      <w:b/>
      <w:sz w:val="24"/>
      <w:lang w:val="zh-CN"/>
    </w:rPr>
  </w:style>
  <w:style w:type="paragraph" w:styleId="208">
    <w:name w:val="List Paragraph"/>
    <w:basedOn w:val="1"/>
    <w:qFormat/>
    <w:uiPriority w:val="0"/>
    <w:pPr>
      <w:ind w:firstLine="420" w:firstLineChars="200"/>
    </w:pPr>
  </w:style>
  <w:style w:type="paragraph" w:customStyle="1" w:styleId="209">
    <w:name w:val="修订2"/>
    <w:hidden/>
    <w:semiHidden/>
    <w:qFormat/>
    <w:uiPriority w:val="99"/>
    <w:rPr>
      <w:rFonts w:ascii="Times New Roman" w:hAnsi="Times New Roman" w:eastAsia="宋体" w:cs="Times New Roman"/>
      <w:sz w:val="21"/>
      <w:szCs w:val="24"/>
      <w:lang w:val="en-US" w:eastAsia="zh-CN" w:bidi="ar-SA"/>
    </w:rPr>
  </w:style>
  <w:style w:type="paragraph" w:customStyle="1" w:styleId="210">
    <w:name w:val="修订3"/>
    <w:hidden/>
    <w:semiHidden/>
    <w:qFormat/>
    <w:uiPriority w:val="99"/>
    <w:rPr>
      <w:rFonts w:ascii="Times New Roman" w:hAnsi="Times New Roman" w:eastAsia="宋体" w:cs="Times New Roman"/>
      <w:sz w:val="21"/>
      <w:szCs w:val="24"/>
      <w:lang w:val="en-US" w:eastAsia="zh-CN" w:bidi="ar-SA"/>
    </w:rPr>
  </w:style>
  <w:style w:type="character" w:customStyle="1" w:styleId="211">
    <w:name w:val="未处理的提及2"/>
    <w:basedOn w:val="39"/>
    <w:semiHidden/>
    <w:unhideWhenUsed/>
    <w:qFormat/>
    <w:uiPriority w:val="99"/>
    <w:rPr>
      <w:color w:val="605E5C"/>
      <w:shd w:val="clear" w:color="auto" w:fill="E1DFDD"/>
    </w:rPr>
  </w:style>
  <w:style w:type="character" w:customStyle="1" w:styleId="212">
    <w:name w:val="font71"/>
    <w:basedOn w:val="39"/>
    <w:qFormat/>
    <w:uiPriority w:val="0"/>
    <w:rPr>
      <w:rFonts w:hint="default" w:ascii="华文仿宋" w:hAnsi="华文仿宋" w:eastAsia="华文仿宋" w:cs="华文仿宋"/>
      <w:b/>
      <w:bCs/>
      <w:color w:val="000000"/>
      <w:sz w:val="24"/>
      <w:szCs w:val="24"/>
      <w:u w:val="none"/>
    </w:rPr>
  </w:style>
  <w:style w:type="paragraph" w:customStyle="1" w:styleId="213">
    <w:name w:val="Table Paragraph"/>
    <w:basedOn w:val="1"/>
    <w:qFormat/>
    <w:uiPriority w:val="1"/>
    <w:pPr>
      <w:autoSpaceDE w:val="0"/>
      <w:autoSpaceDN w:val="0"/>
      <w:jc w:val="left"/>
    </w:pPr>
    <w:rPr>
      <w:rFonts w:ascii="宋体" w:hAnsi="宋体" w:cs="宋体"/>
      <w:sz w:val="22"/>
    </w:rPr>
  </w:style>
  <w:style w:type="character" w:customStyle="1" w:styleId="214">
    <w:name w:val="content-right_8zs401"/>
    <w:basedOn w:val="39"/>
    <w:qFormat/>
    <w:uiPriority w:val="0"/>
  </w:style>
  <w:style w:type="paragraph" w:customStyle="1" w:styleId="215">
    <w:name w:val="zsy正文"/>
    <w:basedOn w:val="1"/>
    <w:qFormat/>
    <w:uiPriority w:val="0"/>
    <w:pPr>
      <w:ind w:firstLine="480"/>
    </w:pPr>
  </w:style>
  <w:style w:type="paragraph" w:customStyle="1" w:styleId="216">
    <w:name w:val="z正文"/>
    <w:qFormat/>
    <w:uiPriority w:val="0"/>
    <w:pPr>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17">
    <w:name w:val="Fließtext"/>
    <w:basedOn w:val="1"/>
    <w:qFormat/>
    <w:uiPriority w:val="0"/>
    <w:pPr>
      <w:overflowPunct w:val="0"/>
      <w:autoSpaceDE w:val="0"/>
      <w:autoSpaceDN w:val="0"/>
      <w:adjustRightInd w:val="0"/>
      <w:textAlignment w:val="baseline"/>
    </w:pPr>
    <w:rPr>
      <w:kern w:val="28"/>
      <w:szCs w:val="20"/>
    </w:rPr>
  </w:style>
  <w:style w:type="paragraph" w:customStyle="1" w:styleId="218">
    <w:name w:val="_Style 3"/>
    <w:basedOn w:val="7"/>
    <w:next w:val="1"/>
    <w:qFormat/>
    <w:uiPriority w:val="39"/>
    <w:pPr>
      <w:keepNext w:val="0"/>
      <w:keepLines w:val="0"/>
      <w:pageBreakBefore/>
      <w:widowControl/>
      <w:tabs>
        <w:tab w:val="clear" w:pos="840"/>
      </w:tabs>
      <w:adjustRightInd/>
      <w:snapToGrid/>
      <w:spacing w:before="240" w:after="240" w:line="259" w:lineRule="auto"/>
      <w:jc w:val="left"/>
      <w:outlineLvl w:val="9"/>
    </w:pPr>
    <w:rPr>
      <w:rFonts w:ascii="Calibri Light" w:hAnsi="Calibri Light"/>
      <w:b w:val="0"/>
      <w:bCs/>
      <w:color w:val="2E74B5"/>
      <w:kern w:val="0"/>
      <w:sz w:val="36"/>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57</Pages>
  <Words>6762</Words>
  <Characters>38547</Characters>
  <Lines>321</Lines>
  <Paragraphs>90</Paragraphs>
  <TotalTime>3</TotalTime>
  <ScaleCrop>false</ScaleCrop>
  <LinksUpToDate>false</LinksUpToDate>
  <CharactersWithSpaces>45219</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2023-07-11T17:17:00Z</dcterms:created>
  <dc:creator>hp</dc:creator>
  <cp:lastModifiedBy>liuhuicong</cp:lastModifiedBy>
  <cp:lastPrinted>2023-10-19T01:27:00Z</cp:lastPrinted>
  <dcterms:modified xsi:type="dcterms:W3CDTF">2023-10-23T07:59:23Z</dcterms:modified>
  <dc:title>温州市政府（分散）采购</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6556482F6D42B8DC3E8D2E6525EC6EBB</vt:lpwstr>
  </property>
  <property fmtid="{D5CDD505-2E9C-101B-9397-08002B2CF9AE}" pid="4" name="commondata">
    <vt:lpwstr>eyJoZGlkIjoiOWM2Y2JhMGEwNDg2YWY5ZDY5NjJlZDgyM2VkMjhhNTMifQ==</vt:lpwstr>
  </property>
</Properties>
</file>