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DFEBD">
      <w:pPr>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采购需求</w:t>
      </w:r>
    </w:p>
    <w:p w14:paraId="623EAD72">
      <w:pPr>
        <w:spacing w:line="360" w:lineRule="exac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一、采购内容及数量</w:t>
      </w:r>
    </w:p>
    <w:tbl>
      <w:tblPr>
        <w:tblStyle w:val="10"/>
        <w:tblW w:w="9810" w:type="dxa"/>
        <w:jc w:val="center"/>
        <w:tblLayout w:type="fixed"/>
        <w:tblCellMar>
          <w:top w:w="0" w:type="dxa"/>
          <w:left w:w="108" w:type="dxa"/>
          <w:bottom w:w="0" w:type="dxa"/>
          <w:right w:w="108" w:type="dxa"/>
        </w:tblCellMar>
      </w:tblPr>
      <w:tblGrid>
        <w:gridCol w:w="674"/>
        <w:gridCol w:w="2100"/>
        <w:gridCol w:w="1175"/>
        <w:gridCol w:w="3700"/>
        <w:gridCol w:w="2161"/>
      </w:tblGrid>
      <w:tr w14:paraId="7EF8E85E">
        <w:tblPrEx>
          <w:tblCellMar>
            <w:top w:w="0" w:type="dxa"/>
            <w:left w:w="108" w:type="dxa"/>
            <w:bottom w:w="0" w:type="dxa"/>
            <w:right w:w="108" w:type="dxa"/>
          </w:tblCellMar>
        </w:tblPrEx>
        <w:trPr>
          <w:trHeight w:val="454" w:hRule="atLeast"/>
          <w:jc w:val="center"/>
        </w:trPr>
        <w:tc>
          <w:tcPr>
            <w:tcW w:w="6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443A9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Cs/>
                <w:color w:val="auto"/>
                <w:kern w:val="0"/>
                <w:sz w:val="22"/>
                <w:szCs w:val="22"/>
                <w:highlight w:val="none"/>
                <w:lang w:val="en-US" w:eastAsia="zh-CN" w:bidi="ar-SA"/>
              </w:rPr>
            </w:pPr>
            <w:r>
              <w:rPr>
                <w:rFonts w:hint="eastAsia" w:ascii="宋体" w:hAnsi="宋体" w:eastAsia="宋体" w:cs="宋体"/>
                <w:bCs/>
                <w:color w:val="auto"/>
                <w:kern w:val="0"/>
                <w:sz w:val="22"/>
                <w:szCs w:val="22"/>
                <w:highlight w:val="none"/>
                <w:lang w:val="en-US" w:eastAsia="zh-CN" w:bidi="ar-SA"/>
              </w:rPr>
              <w:t>序号</w:t>
            </w:r>
          </w:p>
        </w:tc>
        <w:tc>
          <w:tcPr>
            <w:tcW w:w="21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33137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Cs/>
                <w:color w:val="auto"/>
                <w:kern w:val="0"/>
                <w:sz w:val="22"/>
                <w:szCs w:val="22"/>
                <w:highlight w:val="none"/>
                <w:lang w:val="en-US" w:eastAsia="zh-CN" w:bidi="ar-SA"/>
              </w:rPr>
            </w:pPr>
            <w:r>
              <w:rPr>
                <w:rFonts w:hint="eastAsia" w:ascii="宋体" w:hAnsi="宋体" w:eastAsia="宋体" w:cs="宋体"/>
                <w:bCs/>
                <w:color w:val="auto"/>
                <w:kern w:val="0"/>
                <w:sz w:val="22"/>
                <w:szCs w:val="22"/>
                <w:highlight w:val="none"/>
                <w:lang w:val="en-US" w:eastAsia="zh-CN" w:bidi="ar-SA"/>
              </w:rPr>
              <w:t>项目内容</w:t>
            </w:r>
          </w:p>
        </w:tc>
        <w:tc>
          <w:tcPr>
            <w:tcW w:w="1175"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D59D73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Cs/>
                <w:color w:val="auto"/>
                <w:kern w:val="0"/>
                <w:sz w:val="22"/>
                <w:szCs w:val="22"/>
                <w:highlight w:val="none"/>
                <w:lang w:val="en-US" w:eastAsia="zh-CN" w:bidi="ar-SA"/>
              </w:rPr>
            </w:pPr>
            <w:r>
              <w:rPr>
                <w:rFonts w:hint="eastAsia" w:ascii="宋体" w:hAnsi="宋体" w:eastAsia="宋体" w:cs="宋体"/>
                <w:bCs/>
                <w:color w:val="auto"/>
                <w:kern w:val="0"/>
                <w:sz w:val="22"/>
                <w:szCs w:val="22"/>
                <w:highlight w:val="none"/>
                <w:lang w:val="en-US" w:eastAsia="zh-CN" w:bidi="ar-SA"/>
              </w:rPr>
              <w:t xml:space="preserve">数量 </w:t>
            </w:r>
          </w:p>
        </w:tc>
        <w:tc>
          <w:tcPr>
            <w:tcW w:w="3700"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59AF077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Cs/>
                <w:color w:val="auto"/>
                <w:kern w:val="0"/>
                <w:sz w:val="22"/>
                <w:szCs w:val="22"/>
                <w:highlight w:val="none"/>
                <w:lang w:val="en-US" w:eastAsia="zh-CN" w:bidi="ar-SA"/>
              </w:rPr>
            </w:pPr>
            <w:r>
              <w:rPr>
                <w:rFonts w:hint="eastAsia" w:ascii="宋体" w:hAnsi="宋体" w:eastAsia="宋体" w:cs="宋体"/>
                <w:bCs/>
                <w:color w:val="auto"/>
                <w:kern w:val="0"/>
                <w:sz w:val="22"/>
                <w:szCs w:val="22"/>
                <w:highlight w:val="none"/>
                <w:lang w:val="en-US" w:eastAsia="zh-CN" w:bidi="ar-SA"/>
              </w:rPr>
              <w:t>单份预算金额（元）</w:t>
            </w:r>
          </w:p>
        </w:tc>
        <w:tc>
          <w:tcPr>
            <w:tcW w:w="2161"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59382A3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Cs/>
                <w:color w:val="auto"/>
                <w:kern w:val="0"/>
                <w:sz w:val="22"/>
                <w:szCs w:val="22"/>
                <w:highlight w:val="none"/>
                <w:lang w:val="en-US" w:eastAsia="zh-CN" w:bidi="ar-SA"/>
              </w:rPr>
            </w:pPr>
            <w:r>
              <w:rPr>
                <w:rFonts w:hint="eastAsia" w:ascii="宋体" w:hAnsi="宋体" w:eastAsia="宋体" w:cs="宋体"/>
                <w:bCs/>
                <w:color w:val="auto"/>
                <w:kern w:val="0"/>
                <w:sz w:val="22"/>
                <w:szCs w:val="22"/>
                <w:highlight w:val="none"/>
                <w:lang w:val="en-US" w:eastAsia="zh-CN" w:bidi="ar-SA"/>
              </w:rPr>
              <w:t>备注</w:t>
            </w:r>
          </w:p>
        </w:tc>
      </w:tr>
      <w:tr w14:paraId="69D58877">
        <w:tblPrEx>
          <w:tblCellMar>
            <w:top w:w="0" w:type="dxa"/>
            <w:left w:w="108" w:type="dxa"/>
            <w:bottom w:w="0" w:type="dxa"/>
            <w:right w:w="108" w:type="dxa"/>
          </w:tblCellMar>
        </w:tblPrEx>
        <w:trPr>
          <w:trHeight w:val="454" w:hRule="atLeast"/>
          <w:jc w:val="center"/>
        </w:trPr>
        <w:tc>
          <w:tcPr>
            <w:tcW w:w="6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22E09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Cs/>
                <w:color w:val="auto"/>
                <w:kern w:val="0"/>
                <w:sz w:val="22"/>
                <w:szCs w:val="22"/>
                <w:highlight w:val="none"/>
                <w:lang w:val="en-US" w:eastAsia="zh-CN" w:bidi="ar-SA"/>
              </w:rPr>
            </w:pPr>
            <w:r>
              <w:rPr>
                <w:rFonts w:hint="eastAsia" w:ascii="宋体" w:hAnsi="宋体" w:eastAsia="宋体" w:cs="宋体"/>
                <w:bCs/>
                <w:color w:val="auto"/>
                <w:kern w:val="0"/>
                <w:sz w:val="22"/>
                <w:szCs w:val="22"/>
                <w:highlight w:val="none"/>
                <w:lang w:val="en-US" w:eastAsia="zh-CN" w:bidi="ar-SA"/>
              </w:rPr>
              <w:t>1</w:t>
            </w:r>
          </w:p>
        </w:tc>
        <w:tc>
          <w:tcPr>
            <w:tcW w:w="210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59711A6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Cs/>
                <w:color w:val="auto"/>
                <w:kern w:val="0"/>
                <w:sz w:val="22"/>
                <w:szCs w:val="22"/>
                <w:highlight w:val="none"/>
                <w:lang w:val="en-US" w:eastAsia="zh-CN" w:bidi="ar-SA"/>
              </w:rPr>
            </w:pPr>
            <w:r>
              <w:rPr>
                <w:rFonts w:hint="eastAsia" w:ascii="宋体" w:hAnsi="宋体" w:cs="宋体"/>
                <w:bCs/>
                <w:color w:val="auto"/>
                <w:kern w:val="0"/>
                <w:sz w:val="22"/>
                <w:szCs w:val="22"/>
                <w:highlight w:val="none"/>
                <w:lang w:val="en-US" w:eastAsia="zh-CN" w:bidi="ar-SA"/>
              </w:rPr>
              <w:t>2025年度教职工生日蛋糕</w:t>
            </w:r>
          </w:p>
        </w:tc>
        <w:tc>
          <w:tcPr>
            <w:tcW w:w="117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FE1BFB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Cs/>
                <w:color w:val="auto"/>
                <w:kern w:val="0"/>
                <w:sz w:val="22"/>
                <w:szCs w:val="22"/>
                <w:highlight w:val="none"/>
                <w:lang w:val="en-US" w:eastAsia="zh-CN" w:bidi="ar-SA"/>
              </w:rPr>
            </w:pPr>
            <w:r>
              <w:rPr>
                <w:rFonts w:hint="eastAsia" w:ascii="宋体" w:hAnsi="宋体" w:cs="宋体"/>
                <w:bCs/>
                <w:color w:val="auto"/>
                <w:kern w:val="0"/>
                <w:sz w:val="22"/>
                <w:szCs w:val="22"/>
                <w:highlight w:val="none"/>
                <w:lang w:val="en-US" w:eastAsia="zh-CN" w:bidi="ar-SA"/>
              </w:rPr>
              <w:t>约541份</w:t>
            </w:r>
          </w:p>
        </w:tc>
        <w:tc>
          <w:tcPr>
            <w:tcW w:w="37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8FB3C2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Cs/>
                <w:color w:val="auto"/>
                <w:kern w:val="0"/>
                <w:sz w:val="22"/>
                <w:szCs w:val="22"/>
                <w:highlight w:val="none"/>
                <w:lang w:val="en-US" w:eastAsia="zh-CN" w:bidi="ar-SA"/>
              </w:rPr>
            </w:pPr>
            <w:r>
              <w:rPr>
                <w:rFonts w:hint="eastAsia" w:ascii="宋体" w:hAnsi="宋体" w:eastAsia="宋体" w:cs="宋体"/>
                <w:bCs/>
                <w:color w:val="auto"/>
                <w:kern w:val="0"/>
                <w:sz w:val="22"/>
                <w:szCs w:val="22"/>
                <w:highlight w:val="none"/>
                <w:lang w:val="en-US" w:eastAsia="zh-CN" w:bidi="ar-SA"/>
              </w:rPr>
              <w:t>300（含税）</w:t>
            </w:r>
          </w:p>
        </w:tc>
        <w:tc>
          <w:tcPr>
            <w:tcW w:w="216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D03061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Cs/>
                <w:color w:val="auto"/>
                <w:kern w:val="0"/>
                <w:sz w:val="22"/>
                <w:szCs w:val="22"/>
                <w:highlight w:val="none"/>
                <w:lang w:val="en-US" w:eastAsia="zh-CN" w:bidi="ar-SA"/>
              </w:rPr>
            </w:pPr>
            <w:r>
              <w:rPr>
                <w:rFonts w:hint="eastAsia" w:ascii="宋体" w:hAnsi="宋体" w:eastAsia="宋体" w:cs="宋体"/>
                <w:bCs/>
                <w:color w:val="auto"/>
                <w:kern w:val="0"/>
                <w:sz w:val="22"/>
                <w:szCs w:val="22"/>
                <w:highlight w:val="none"/>
                <w:lang w:val="en-US" w:eastAsia="zh-CN" w:bidi="ar-SA"/>
              </w:rPr>
              <w:t>实际支付金额按单份</w:t>
            </w:r>
            <w:r>
              <w:rPr>
                <w:rFonts w:hint="eastAsia" w:ascii="宋体" w:hAnsi="宋体" w:cs="宋体"/>
                <w:bCs/>
                <w:color w:val="auto"/>
                <w:kern w:val="0"/>
                <w:sz w:val="22"/>
                <w:szCs w:val="22"/>
                <w:highlight w:val="none"/>
                <w:lang w:val="en-US" w:eastAsia="zh-CN" w:bidi="ar-SA"/>
              </w:rPr>
              <w:t>固定价格</w:t>
            </w:r>
            <w:r>
              <w:rPr>
                <w:rFonts w:hint="eastAsia" w:ascii="宋体" w:hAnsi="宋体" w:eastAsia="宋体" w:cs="宋体"/>
                <w:bCs/>
                <w:color w:val="auto"/>
                <w:kern w:val="0"/>
                <w:sz w:val="22"/>
                <w:szCs w:val="22"/>
                <w:highlight w:val="none"/>
                <w:lang w:val="en-US" w:eastAsia="zh-CN" w:bidi="ar-SA"/>
              </w:rPr>
              <w:t>*实际人数结算</w:t>
            </w:r>
          </w:p>
        </w:tc>
      </w:tr>
    </w:tbl>
    <w:p w14:paraId="7D7DB52B">
      <w:pPr>
        <w:spacing w:line="360" w:lineRule="exact"/>
        <w:outlineLvl w:val="0"/>
        <w:rPr>
          <w:rFonts w:hint="eastAsia" w:ascii="宋体" w:hAnsi="宋体" w:eastAsia="宋体" w:cs="宋体"/>
          <w:b/>
          <w:color w:val="auto"/>
          <w:spacing w:val="-6"/>
          <w:sz w:val="22"/>
          <w:szCs w:val="22"/>
          <w:highlight w:val="none"/>
        </w:rPr>
      </w:pPr>
      <w:r>
        <w:rPr>
          <w:rFonts w:hint="eastAsia" w:ascii="宋体" w:hAnsi="宋体" w:eastAsia="宋体" w:cs="宋体"/>
          <w:b/>
          <w:bCs/>
          <w:color w:val="auto"/>
          <w:sz w:val="22"/>
          <w:szCs w:val="22"/>
          <w:highlight w:val="none"/>
        </w:rPr>
        <w:t>二、</w:t>
      </w:r>
      <w:r>
        <w:rPr>
          <w:rFonts w:hint="eastAsia" w:ascii="宋体" w:hAnsi="宋体" w:eastAsia="宋体" w:cs="宋体"/>
          <w:b/>
          <w:color w:val="auto"/>
          <w:spacing w:val="-6"/>
          <w:sz w:val="22"/>
          <w:szCs w:val="22"/>
          <w:highlight w:val="none"/>
        </w:rPr>
        <w:t>商务要求（技术要求里另有注明的以技术要求为准）</w:t>
      </w: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080"/>
      </w:tblGrid>
      <w:tr w14:paraId="4A275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5ED57C11">
            <w:pPr>
              <w:spacing w:line="360" w:lineRule="exact"/>
              <w:rPr>
                <w:rFonts w:hint="eastAsia" w:ascii="宋体" w:hAnsi="宋体" w:eastAsia="宋体" w:cs="宋体"/>
                <w:b/>
                <w:bCs w:val="0"/>
                <w:color w:val="auto"/>
                <w:sz w:val="22"/>
                <w:szCs w:val="22"/>
                <w:highlight w:val="none"/>
                <w:u w:val="single"/>
                <w:lang w:eastAsia="zh-CN"/>
              </w:rPr>
            </w:pPr>
            <w:r>
              <w:rPr>
                <w:rFonts w:hint="eastAsia" w:ascii="宋体" w:hAnsi="宋体" w:cs="宋体"/>
                <w:color w:val="auto"/>
                <w:sz w:val="22"/>
                <w:szCs w:val="22"/>
                <w:highlight w:val="none"/>
                <w:u w:val="single"/>
              </w:rPr>
              <w:t>▲履约保证金及付款条件</w:t>
            </w:r>
          </w:p>
        </w:tc>
        <w:tc>
          <w:tcPr>
            <w:tcW w:w="8080" w:type="dxa"/>
            <w:tcBorders>
              <w:top w:val="single" w:color="auto" w:sz="4" w:space="0"/>
              <w:left w:val="single" w:color="auto" w:sz="4" w:space="0"/>
              <w:bottom w:val="single" w:color="auto" w:sz="4" w:space="0"/>
              <w:right w:val="single" w:color="auto" w:sz="4" w:space="0"/>
            </w:tcBorders>
            <w:noWrap w:val="0"/>
            <w:vAlign w:val="center"/>
          </w:tcPr>
          <w:p w14:paraId="183878CF">
            <w:pPr>
              <w:spacing w:line="500" w:lineRule="exact"/>
              <w:rPr>
                <w:rFonts w:hint="eastAsia" w:ascii="宋体" w:hAnsi="宋体" w:cs="宋体"/>
                <w:bCs/>
                <w:snapToGrid w:val="0"/>
                <w:color w:val="auto"/>
                <w:kern w:val="0"/>
                <w:sz w:val="22"/>
                <w:szCs w:val="22"/>
                <w:highlight w:val="none"/>
                <w:u w:val="single"/>
                <w:lang w:eastAsia="zh-CN"/>
              </w:rPr>
            </w:pPr>
            <w:r>
              <w:rPr>
                <w:rFonts w:hint="eastAsia" w:ascii="宋体" w:hAnsi="宋体" w:cs="宋体"/>
                <w:bCs/>
                <w:snapToGrid w:val="0"/>
                <w:color w:val="auto"/>
                <w:kern w:val="0"/>
                <w:sz w:val="22"/>
                <w:szCs w:val="22"/>
                <w:highlight w:val="none"/>
                <w:u w:val="single"/>
              </w:rPr>
              <w:t>履约保证金：乙方在合同签订后</w:t>
            </w:r>
            <w:r>
              <w:rPr>
                <w:rFonts w:hint="eastAsia" w:ascii="宋体" w:hAnsi="宋体" w:cs="宋体"/>
                <w:bCs/>
                <w:snapToGrid w:val="0"/>
                <w:color w:val="auto"/>
                <w:kern w:val="0"/>
                <w:sz w:val="22"/>
                <w:szCs w:val="22"/>
                <w:highlight w:val="none"/>
                <w:u w:val="single"/>
                <w:lang w:val="en-US" w:eastAsia="zh-CN"/>
              </w:rPr>
              <w:t>7</w:t>
            </w:r>
            <w:r>
              <w:rPr>
                <w:rFonts w:hint="eastAsia" w:ascii="宋体" w:hAnsi="宋体" w:cs="宋体"/>
                <w:bCs/>
                <w:snapToGrid w:val="0"/>
                <w:color w:val="auto"/>
                <w:kern w:val="0"/>
                <w:sz w:val="22"/>
                <w:szCs w:val="22"/>
                <w:highlight w:val="none"/>
                <w:u w:val="single"/>
              </w:rPr>
              <w:t>个工作日内，支付给甲方</w:t>
            </w:r>
            <w:r>
              <w:rPr>
                <w:rFonts w:hint="eastAsia" w:ascii="宋体" w:hAnsi="宋体" w:cs="宋体"/>
                <w:bCs/>
                <w:snapToGrid w:val="0"/>
                <w:color w:val="auto"/>
                <w:kern w:val="0"/>
                <w:sz w:val="22"/>
                <w:szCs w:val="22"/>
                <w:highlight w:val="none"/>
                <w:u w:val="single"/>
                <w:lang w:eastAsia="zh-CN"/>
              </w:rPr>
              <w:t>预估合同金额（</w:t>
            </w:r>
            <w:r>
              <w:rPr>
                <w:rFonts w:hint="eastAsia" w:ascii="宋体" w:hAnsi="宋体" w:cs="宋体"/>
                <w:bCs/>
                <w:snapToGrid w:val="0"/>
                <w:color w:val="auto"/>
                <w:kern w:val="0"/>
                <w:sz w:val="22"/>
                <w:szCs w:val="22"/>
                <w:highlight w:val="none"/>
                <w:u w:val="single"/>
                <w:lang w:val="en-US" w:eastAsia="zh-CN"/>
              </w:rPr>
              <w:t>541份*300元</w:t>
            </w:r>
            <w:r>
              <w:rPr>
                <w:rFonts w:hint="eastAsia" w:ascii="宋体" w:hAnsi="宋体" w:cs="宋体"/>
                <w:bCs/>
                <w:snapToGrid w:val="0"/>
                <w:color w:val="auto"/>
                <w:kern w:val="0"/>
                <w:sz w:val="22"/>
                <w:szCs w:val="22"/>
                <w:highlight w:val="none"/>
                <w:u w:val="single"/>
                <w:lang w:eastAsia="zh-CN"/>
              </w:rPr>
              <w:t>）</w:t>
            </w:r>
            <w:r>
              <w:rPr>
                <w:rFonts w:hint="eastAsia" w:ascii="宋体" w:hAnsi="宋体" w:cs="宋体"/>
                <w:bCs/>
                <w:snapToGrid w:val="0"/>
                <w:color w:val="auto"/>
                <w:kern w:val="0"/>
                <w:sz w:val="22"/>
                <w:szCs w:val="22"/>
                <w:highlight w:val="none"/>
                <w:u w:val="single"/>
                <w:lang w:val="en-US" w:eastAsia="zh-CN"/>
              </w:rPr>
              <w:t>1</w:t>
            </w:r>
            <w:r>
              <w:rPr>
                <w:rFonts w:hint="eastAsia" w:ascii="宋体" w:hAnsi="宋体" w:cs="宋体"/>
                <w:bCs/>
                <w:snapToGrid w:val="0"/>
                <w:color w:val="auto"/>
                <w:kern w:val="0"/>
                <w:sz w:val="22"/>
                <w:szCs w:val="22"/>
                <w:highlight w:val="none"/>
                <w:u w:val="single"/>
              </w:rPr>
              <w:t>%作为履约保证金（接受支票、汇票、本票、履约保函等多种非现金形式）。在合同履行期内乙方违约的，在履约保证金内先扣除乙方应承担的违约金。乙方没有违约或扣除违约金后有剩余的履约保证金在乙方履约验收合格后</w:t>
            </w:r>
            <w:r>
              <w:rPr>
                <w:rFonts w:hint="eastAsia" w:ascii="宋体" w:hAnsi="宋体" w:cs="宋体"/>
                <w:bCs/>
                <w:snapToGrid w:val="0"/>
                <w:color w:val="auto"/>
                <w:kern w:val="0"/>
                <w:sz w:val="22"/>
                <w:szCs w:val="22"/>
                <w:highlight w:val="none"/>
                <w:u w:val="single"/>
                <w:lang w:val="en-US" w:eastAsia="zh-CN"/>
              </w:rPr>
              <w:t>7</w:t>
            </w:r>
            <w:r>
              <w:rPr>
                <w:rFonts w:hint="eastAsia" w:ascii="宋体" w:hAnsi="宋体" w:cs="宋体"/>
                <w:bCs/>
                <w:snapToGrid w:val="0"/>
                <w:color w:val="auto"/>
                <w:kern w:val="0"/>
                <w:sz w:val="22"/>
                <w:szCs w:val="22"/>
                <w:highlight w:val="none"/>
                <w:u w:val="single"/>
              </w:rPr>
              <w:t>个工作日内无息返还。</w:t>
            </w:r>
          </w:p>
          <w:p w14:paraId="0735FC03">
            <w:pPr>
              <w:spacing w:line="460" w:lineRule="exact"/>
              <w:rPr>
                <w:rFonts w:hint="eastAsia" w:ascii="宋体" w:hAnsi="宋体" w:cs="宋体"/>
                <w:b/>
                <w:bCs w:val="0"/>
                <w:color w:val="auto"/>
                <w:sz w:val="22"/>
                <w:szCs w:val="22"/>
                <w:highlight w:val="none"/>
                <w:u w:val="single"/>
              </w:rPr>
            </w:pPr>
            <w:r>
              <w:rPr>
                <w:rFonts w:hint="eastAsia" w:ascii="宋体" w:hAnsi="宋体" w:cs="宋体"/>
                <w:bCs/>
                <w:snapToGrid w:val="0"/>
                <w:color w:val="auto"/>
                <w:kern w:val="0"/>
                <w:sz w:val="22"/>
                <w:szCs w:val="22"/>
                <w:highlight w:val="none"/>
                <w:u w:val="single"/>
              </w:rPr>
              <w:t>付款条</w:t>
            </w:r>
            <w:r>
              <w:rPr>
                <w:rFonts w:hint="eastAsia" w:ascii="宋体" w:hAnsi="宋体" w:eastAsia="宋体" w:cs="宋体"/>
                <w:bCs/>
                <w:snapToGrid w:val="0"/>
                <w:color w:val="auto"/>
                <w:kern w:val="0"/>
                <w:sz w:val="22"/>
                <w:szCs w:val="22"/>
                <w:highlight w:val="none"/>
                <w:u w:val="single"/>
              </w:rPr>
              <w:t>件：</w:t>
            </w:r>
            <w:r>
              <w:rPr>
                <w:rFonts w:hint="eastAsia" w:ascii="宋体" w:hAnsi="宋体" w:eastAsia="宋体" w:cs="宋体"/>
                <w:b w:val="0"/>
                <w:bCs w:val="0"/>
                <w:color w:val="auto"/>
                <w:sz w:val="22"/>
                <w:szCs w:val="22"/>
                <w:highlight w:val="none"/>
                <w:u w:val="single"/>
              </w:rPr>
              <w:t>合同签订后</w:t>
            </w:r>
            <w:r>
              <w:rPr>
                <w:rFonts w:hint="eastAsia" w:ascii="宋体" w:hAnsi="宋体" w:cs="宋体"/>
                <w:b w:val="0"/>
                <w:bCs w:val="0"/>
                <w:color w:val="auto"/>
                <w:sz w:val="22"/>
                <w:szCs w:val="22"/>
                <w:highlight w:val="none"/>
                <w:u w:val="single"/>
                <w:lang w:val="en-US" w:eastAsia="zh-CN"/>
              </w:rPr>
              <w:t>7</w:t>
            </w:r>
            <w:r>
              <w:rPr>
                <w:rFonts w:hint="eastAsia" w:ascii="宋体" w:hAnsi="宋体" w:eastAsia="宋体" w:cs="宋体"/>
                <w:b w:val="0"/>
                <w:bCs w:val="0"/>
                <w:color w:val="auto"/>
                <w:sz w:val="22"/>
                <w:szCs w:val="22"/>
                <w:highlight w:val="none"/>
                <w:u w:val="single"/>
              </w:rPr>
              <w:t>个工作日内，甲方向乙方支付</w:t>
            </w:r>
            <w:r>
              <w:rPr>
                <w:rFonts w:hint="eastAsia" w:ascii="宋体" w:hAnsi="宋体" w:cs="宋体"/>
                <w:b w:val="0"/>
                <w:bCs w:val="0"/>
                <w:color w:val="auto"/>
                <w:sz w:val="22"/>
                <w:szCs w:val="22"/>
                <w:highlight w:val="none"/>
                <w:u w:val="single"/>
                <w:lang w:eastAsia="zh-CN"/>
              </w:rPr>
              <w:t>预估</w:t>
            </w:r>
            <w:r>
              <w:rPr>
                <w:rFonts w:hint="eastAsia" w:ascii="宋体" w:hAnsi="宋体" w:eastAsia="宋体" w:cs="宋体"/>
                <w:b w:val="0"/>
                <w:bCs w:val="0"/>
                <w:color w:val="auto"/>
                <w:sz w:val="22"/>
                <w:szCs w:val="22"/>
                <w:highlight w:val="none"/>
                <w:u w:val="single"/>
              </w:rPr>
              <w:t>合同总价</w:t>
            </w:r>
            <w:r>
              <w:rPr>
                <w:rFonts w:hint="eastAsia" w:ascii="宋体" w:hAnsi="宋体" w:cs="宋体"/>
                <w:bCs/>
                <w:snapToGrid w:val="0"/>
                <w:color w:val="auto"/>
                <w:kern w:val="0"/>
                <w:sz w:val="22"/>
                <w:szCs w:val="22"/>
                <w:highlight w:val="none"/>
                <w:u w:val="single"/>
                <w:lang w:eastAsia="zh-CN"/>
              </w:rPr>
              <w:t>（</w:t>
            </w:r>
            <w:r>
              <w:rPr>
                <w:rFonts w:hint="eastAsia" w:ascii="宋体" w:hAnsi="宋体" w:cs="宋体"/>
                <w:bCs/>
                <w:snapToGrid w:val="0"/>
                <w:color w:val="auto"/>
                <w:kern w:val="0"/>
                <w:sz w:val="22"/>
                <w:szCs w:val="22"/>
                <w:highlight w:val="none"/>
                <w:u w:val="single"/>
                <w:lang w:val="en-US" w:eastAsia="zh-CN"/>
              </w:rPr>
              <w:t>541份*300元</w:t>
            </w:r>
            <w:r>
              <w:rPr>
                <w:rFonts w:hint="eastAsia" w:ascii="宋体" w:hAnsi="宋体" w:cs="宋体"/>
                <w:bCs/>
                <w:snapToGrid w:val="0"/>
                <w:color w:val="auto"/>
                <w:kern w:val="0"/>
                <w:sz w:val="22"/>
                <w:szCs w:val="22"/>
                <w:highlight w:val="none"/>
                <w:u w:val="single"/>
                <w:lang w:eastAsia="zh-CN"/>
              </w:rPr>
              <w:t>）</w:t>
            </w:r>
            <w:r>
              <w:rPr>
                <w:rFonts w:hint="eastAsia" w:ascii="宋体" w:hAnsi="宋体" w:eastAsia="宋体" w:cs="宋体"/>
                <w:b w:val="0"/>
                <w:bCs w:val="0"/>
                <w:color w:val="auto"/>
                <w:sz w:val="22"/>
                <w:szCs w:val="22"/>
                <w:highlight w:val="none"/>
                <w:u w:val="single"/>
              </w:rPr>
              <w:t>的40%作为预付款；服务项目履约验收合格且收到乙方开具的全额正式发票后</w:t>
            </w:r>
            <w:r>
              <w:rPr>
                <w:rFonts w:hint="eastAsia" w:ascii="宋体" w:hAnsi="宋体" w:cs="宋体"/>
                <w:b w:val="0"/>
                <w:bCs w:val="0"/>
                <w:color w:val="auto"/>
                <w:sz w:val="22"/>
                <w:szCs w:val="22"/>
                <w:highlight w:val="none"/>
                <w:u w:val="single"/>
                <w:lang w:val="en-US" w:eastAsia="zh-CN"/>
              </w:rPr>
              <w:t>7</w:t>
            </w:r>
            <w:r>
              <w:rPr>
                <w:rFonts w:hint="eastAsia" w:ascii="宋体" w:hAnsi="宋体" w:eastAsia="宋体" w:cs="宋体"/>
                <w:b w:val="0"/>
                <w:bCs w:val="0"/>
                <w:color w:val="auto"/>
                <w:sz w:val="22"/>
                <w:szCs w:val="22"/>
                <w:highlight w:val="none"/>
                <w:u w:val="single"/>
              </w:rPr>
              <w:t>个工作日内，甲方向乙方支付剩余</w:t>
            </w:r>
            <w:r>
              <w:rPr>
                <w:rFonts w:hint="eastAsia" w:ascii="宋体" w:hAnsi="宋体" w:cs="宋体"/>
                <w:b w:val="0"/>
                <w:bCs w:val="0"/>
                <w:color w:val="auto"/>
                <w:sz w:val="22"/>
                <w:szCs w:val="22"/>
                <w:highlight w:val="none"/>
                <w:u w:val="single"/>
                <w:lang w:eastAsia="zh-CN"/>
              </w:rPr>
              <w:t>款项</w:t>
            </w:r>
            <w:r>
              <w:rPr>
                <w:rFonts w:hint="eastAsia" w:ascii="宋体" w:hAnsi="宋体" w:eastAsia="宋体" w:cs="宋体"/>
                <w:b w:val="0"/>
                <w:bCs w:val="0"/>
                <w:color w:val="auto"/>
                <w:sz w:val="22"/>
                <w:szCs w:val="22"/>
                <w:highlight w:val="none"/>
                <w:u w:val="single"/>
              </w:rPr>
              <w:t>。</w:t>
            </w:r>
            <w:r>
              <w:rPr>
                <w:rFonts w:hint="eastAsia" w:ascii="宋体" w:hAnsi="宋体" w:cs="宋体"/>
                <w:b w:val="0"/>
                <w:bCs w:val="0"/>
                <w:color w:val="auto"/>
                <w:sz w:val="22"/>
                <w:szCs w:val="22"/>
                <w:highlight w:val="none"/>
                <w:u w:val="single"/>
                <w:lang w:eastAsia="zh-CN"/>
              </w:rPr>
              <w:t>（</w:t>
            </w:r>
            <w:r>
              <w:rPr>
                <w:rFonts w:hint="eastAsia" w:ascii="宋体" w:hAnsi="宋体" w:cs="宋体"/>
                <w:b w:val="0"/>
                <w:bCs w:val="0"/>
                <w:color w:val="auto"/>
                <w:sz w:val="22"/>
                <w:szCs w:val="22"/>
                <w:highlight w:val="none"/>
                <w:u w:val="single"/>
                <w:lang w:val="en-US" w:eastAsia="zh-CN"/>
              </w:rPr>
              <w:t>最终支付金额以实际购买人数*单价金额结算</w:t>
            </w:r>
            <w:r>
              <w:rPr>
                <w:rFonts w:hint="eastAsia" w:ascii="宋体" w:hAnsi="宋体" w:cs="宋体"/>
                <w:b w:val="0"/>
                <w:bCs w:val="0"/>
                <w:color w:val="auto"/>
                <w:sz w:val="22"/>
                <w:szCs w:val="22"/>
                <w:highlight w:val="none"/>
                <w:u w:val="single"/>
                <w:lang w:eastAsia="zh-CN"/>
              </w:rPr>
              <w:t>）</w:t>
            </w:r>
            <w:r>
              <w:rPr>
                <w:rFonts w:hint="eastAsia" w:ascii="宋体" w:hAnsi="宋体" w:cs="宋体"/>
                <w:b/>
                <w:bCs/>
                <w:color w:val="auto"/>
                <w:sz w:val="22"/>
                <w:highlight w:val="none"/>
                <w:u w:val="single"/>
                <w:lang w:val="en-US" w:eastAsia="zh-CN"/>
              </w:rPr>
              <w:t>本项目由</w:t>
            </w:r>
            <w:r>
              <w:rPr>
                <w:rFonts w:hint="eastAsia" w:ascii="宋体" w:hAnsi="宋体" w:eastAsia="宋体" w:cs="宋体"/>
                <w:b/>
                <w:color w:val="auto"/>
                <w:spacing w:val="-6"/>
                <w:sz w:val="22"/>
                <w:highlight w:val="none"/>
                <w:u w:val="single"/>
                <w:lang w:eastAsia="zh-CN"/>
              </w:rPr>
              <w:t>浙江安防职业技术学院工会委员会</w:t>
            </w:r>
            <w:r>
              <w:rPr>
                <w:rFonts w:hint="eastAsia" w:ascii="宋体" w:hAnsi="宋体" w:eastAsia="宋体" w:cs="宋体"/>
                <w:b/>
                <w:color w:val="auto"/>
                <w:spacing w:val="-6"/>
                <w:sz w:val="22"/>
                <w:highlight w:val="none"/>
                <w:u w:val="single"/>
              </w:rPr>
              <w:t>支付</w:t>
            </w:r>
            <w:r>
              <w:rPr>
                <w:rFonts w:hint="eastAsia" w:ascii="宋体" w:hAnsi="宋体" w:eastAsia="宋体" w:cs="宋体"/>
                <w:b/>
                <w:color w:val="auto"/>
                <w:spacing w:val="-6"/>
                <w:sz w:val="22"/>
                <w:highlight w:val="none"/>
                <w:u w:val="single"/>
                <w:lang w:val="en-US" w:eastAsia="zh-CN"/>
              </w:rPr>
              <w:t>。</w:t>
            </w:r>
          </w:p>
        </w:tc>
      </w:tr>
      <w:tr w14:paraId="2E4F2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5BCA807B">
            <w:pPr>
              <w:pageBreakBefore w:val="0"/>
              <w:kinsoku/>
              <w:wordWrap/>
              <w:overflowPunct/>
              <w:topLinePunct w:val="0"/>
              <w:autoSpaceDE/>
              <w:autoSpaceDN/>
              <w:bidi w:val="0"/>
              <w:adjustRightInd/>
              <w:spacing w:line="340" w:lineRule="exact"/>
              <w:jc w:val="center"/>
              <w:rPr>
                <w:rFonts w:ascii="宋体" w:hAnsi="宋体" w:cs="宋体"/>
                <w:bCs/>
                <w:color w:val="auto"/>
                <w:sz w:val="22"/>
                <w:szCs w:val="22"/>
                <w:highlight w:val="none"/>
              </w:rPr>
            </w:pPr>
            <w:r>
              <w:rPr>
                <w:rFonts w:hint="eastAsia" w:ascii="宋体" w:hAnsi="宋体" w:cs="宋体"/>
                <w:color w:val="auto"/>
                <w:sz w:val="22"/>
                <w:szCs w:val="22"/>
                <w:highlight w:val="none"/>
              </w:rPr>
              <w:t>交货时间及地点</w:t>
            </w:r>
          </w:p>
        </w:tc>
        <w:tc>
          <w:tcPr>
            <w:tcW w:w="8080" w:type="dxa"/>
            <w:tcBorders>
              <w:top w:val="single" w:color="auto" w:sz="4" w:space="0"/>
              <w:left w:val="single" w:color="auto" w:sz="4" w:space="0"/>
              <w:bottom w:val="single" w:color="auto" w:sz="4" w:space="0"/>
              <w:right w:val="single" w:color="auto" w:sz="4" w:space="0"/>
            </w:tcBorders>
            <w:noWrap w:val="0"/>
            <w:vAlign w:val="center"/>
          </w:tcPr>
          <w:p w14:paraId="4EA71708">
            <w:pPr>
              <w:pageBreakBefore w:val="0"/>
              <w:kinsoku/>
              <w:wordWrap/>
              <w:overflowPunct/>
              <w:topLinePunct w:val="0"/>
              <w:autoSpaceDE/>
              <w:autoSpaceDN/>
              <w:bidi w:val="0"/>
              <w:adjustRightInd/>
              <w:spacing w:line="340" w:lineRule="exact"/>
              <w:rPr>
                <w:rFonts w:hint="default" w:ascii="宋体" w:hAnsi="宋体" w:eastAsia="宋体" w:cs="宋体"/>
                <w:bCs/>
                <w:color w:val="auto"/>
                <w:sz w:val="22"/>
                <w:szCs w:val="22"/>
                <w:highlight w:val="none"/>
                <w:lang w:val="en-US" w:eastAsia="zh-CN"/>
              </w:rPr>
            </w:pPr>
            <w:r>
              <w:rPr>
                <w:rFonts w:hint="eastAsia" w:ascii="宋体" w:hAnsi="宋体" w:cs="宋体"/>
                <w:color w:val="auto"/>
                <w:sz w:val="22"/>
                <w:highlight w:val="none"/>
              </w:rPr>
              <w:t>20</w:t>
            </w:r>
            <w:r>
              <w:rPr>
                <w:rFonts w:hint="eastAsia" w:ascii="宋体" w:hAnsi="宋体" w:cs="宋体"/>
                <w:color w:val="auto"/>
                <w:sz w:val="22"/>
                <w:highlight w:val="none"/>
                <w:lang w:val="en-US" w:eastAsia="zh-CN"/>
              </w:rPr>
              <w:t>25</w:t>
            </w:r>
            <w:r>
              <w:rPr>
                <w:rFonts w:hint="eastAsia" w:ascii="宋体" w:hAnsi="宋体" w:cs="宋体"/>
                <w:color w:val="auto"/>
                <w:sz w:val="22"/>
                <w:highlight w:val="none"/>
              </w:rPr>
              <w:t>年01月01日至202</w:t>
            </w:r>
            <w:r>
              <w:rPr>
                <w:rFonts w:hint="eastAsia" w:ascii="宋体" w:hAnsi="宋体" w:cs="宋体"/>
                <w:color w:val="auto"/>
                <w:sz w:val="22"/>
                <w:highlight w:val="none"/>
                <w:lang w:val="en-US" w:eastAsia="zh-CN"/>
              </w:rPr>
              <w:t>5</w:t>
            </w:r>
            <w:r>
              <w:rPr>
                <w:rFonts w:hint="eastAsia" w:ascii="宋体" w:hAnsi="宋体" w:cs="宋体"/>
                <w:color w:val="auto"/>
                <w:sz w:val="22"/>
                <w:highlight w:val="none"/>
              </w:rPr>
              <w:t>年12月31月</w:t>
            </w:r>
            <w:r>
              <w:rPr>
                <w:rFonts w:ascii="宋体" w:hAnsi="宋体" w:cs="宋体"/>
                <w:color w:val="auto"/>
                <w:sz w:val="22"/>
                <w:highlight w:val="none"/>
              </w:rPr>
              <w:t>。</w:t>
            </w:r>
          </w:p>
        </w:tc>
      </w:tr>
      <w:tr w14:paraId="5095E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649D155D">
            <w:pPr>
              <w:spacing w:line="37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交付地点</w:t>
            </w:r>
          </w:p>
        </w:tc>
        <w:tc>
          <w:tcPr>
            <w:tcW w:w="8080" w:type="dxa"/>
            <w:tcBorders>
              <w:top w:val="single" w:color="auto" w:sz="4" w:space="0"/>
              <w:left w:val="single" w:color="auto" w:sz="4" w:space="0"/>
              <w:bottom w:val="single" w:color="auto" w:sz="4" w:space="0"/>
              <w:right w:val="single" w:color="auto" w:sz="4" w:space="0"/>
            </w:tcBorders>
            <w:noWrap w:val="0"/>
            <w:vAlign w:val="center"/>
          </w:tcPr>
          <w:p w14:paraId="420A41F7">
            <w:pPr>
              <w:spacing w:line="370" w:lineRule="exact"/>
              <w:rPr>
                <w:rFonts w:hint="eastAsia" w:ascii="宋体" w:hAnsi="宋体" w:cs="宋体"/>
                <w:color w:val="auto"/>
                <w:kern w:val="0"/>
                <w:sz w:val="22"/>
                <w:szCs w:val="22"/>
                <w:highlight w:val="none"/>
              </w:rPr>
            </w:pPr>
            <w:r>
              <w:rPr>
                <w:rFonts w:hint="eastAsia" w:ascii="宋体" w:hAnsi="宋体" w:cs="宋体"/>
                <w:bCs/>
                <w:snapToGrid w:val="0"/>
                <w:color w:val="auto"/>
                <w:kern w:val="0"/>
                <w:sz w:val="22"/>
                <w:szCs w:val="22"/>
                <w:highlight w:val="none"/>
              </w:rPr>
              <w:t>甲方</w:t>
            </w:r>
            <w:r>
              <w:rPr>
                <w:rFonts w:hint="eastAsia" w:ascii="宋体" w:hAnsi="宋体"/>
                <w:color w:val="auto"/>
                <w:sz w:val="22"/>
                <w:szCs w:val="22"/>
                <w:highlight w:val="none"/>
              </w:rPr>
              <w:t>指定地点。</w:t>
            </w:r>
          </w:p>
        </w:tc>
      </w:tr>
    </w:tbl>
    <w:p w14:paraId="24EB0091">
      <w:pPr>
        <w:numPr>
          <w:ilvl w:val="0"/>
          <w:numId w:val="2"/>
        </w:numPr>
        <w:spacing w:line="360" w:lineRule="exact"/>
        <w:ind w:left="210" w:leftChars="0" w:firstLineChars="0"/>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技术要求</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965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C80F162">
            <w:pPr>
              <w:widowControl/>
              <w:numPr>
                <w:ilvl w:val="0"/>
                <w:numId w:val="0"/>
              </w:numPr>
              <w:tabs>
                <w:tab w:val="left" w:pos="540"/>
              </w:tabs>
              <w:snapToGrid w:val="0"/>
              <w:spacing w:line="440" w:lineRule="exact"/>
              <w:ind w:left="-84" w:leftChars="0"/>
              <w:rPr>
                <w:rFonts w:hint="eastAsia"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一、产品质量要求：</w:t>
            </w:r>
          </w:p>
          <w:p w14:paraId="76FF480F">
            <w:pPr>
              <w:widowControl/>
              <w:tabs>
                <w:tab w:val="left" w:pos="540"/>
              </w:tabs>
              <w:snapToGrid w:val="0"/>
              <w:spacing w:line="440" w:lineRule="exact"/>
              <w:ind w:left="440" w:hanging="440" w:hangingChars="200"/>
              <w:rPr>
                <w:rFonts w:hint="eastAsia" w:ascii="宋体" w:hAnsi="宋体" w:cs="Arial"/>
                <w:color w:val="auto"/>
                <w:sz w:val="22"/>
                <w:szCs w:val="22"/>
                <w:highlight w:val="none"/>
              </w:rPr>
            </w:pPr>
            <w:r>
              <w:rPr>
                <w:rFonts w:hint="eastAsia" w:ascii="宋体" w:hAnsi="宋体" w:cs="Arial"/>
                <w:color w:val="auto"/>
                <w:sz w:val="22"/>
                <w:szCs w:val="22"/>
                <w:highlight w:val="none"/>
              </w:rPr>
              <w:t>（1）产品质量应符合国家相关标准规定和行业质量标准。必须确保所供食品为质保期内的新鲜食品，没有包装破损及质量问题。食品制作原料必须严格遵守《中华人民共和国食品安全法》等相关规定，做到优质、精良、无有害添加剂。</w:t>
            </w:r>
          </w:p>
          <w:p w14:paraId="015C2D56">
            <w:pPr>
              <w:widowControl/>
              <w:tabs>
                <w:tab w:val="left" w:pos="540"/>
              </w:tabs>
              <w:snapToGrid w:val="0"/>
              <w:spacing w:line="440" w:lineRule="exact"/>
              <w:ind w:left="440" w:hanging="440" w:hangingChars="200"/>
              <w:rPr>
                <w:rFonts w:hint="eastAsia" w:ascii="宋体" w:hAnsi="宋体" w:cs="Arial"/>
                <w:color w:val="auto"/>
                <w:sz w:val="22"/>
                <w:szCs w:val="22"/>
                <w:highlight w:val="none"/>
              </w:rPr>
            </w:pPr>
            <w:r>
              <w:rPr>
                <w:rFonts w:hint="eastAsia" w:ascii="宋体" w:hAnsi="宋体" w:cs="Arial"/>
                <w:color w:val="auto"/>
                <w:sz w:val="22"/>
                <w:szCs w:val="22"/>
                <w:highlight w:val="none"/>
              </w:rPr>
              <w:t>（2）如产品发生质量问题，成交供应商应提供免费更换、退货服务。如因成交供应商提供的食品安全质量问题造成采购</w:t>
            </w:r>
            <w:r>
              <w:rPr>
                <w:rFonts w:hint="eastAsia" w:ascii="宋体" w:hAnsi="宋体" w:cs="Arial"/>
                <w:color w:val="auto"/>
                <w:sz w:val="22"/>
                <w:szCs w:val="22"/>
                <w:highlight w:val="none"/>
                <w:lang w:val="en-US" w:eastAsia="zh-CN"/>
              </w:rPr>
              <w:t>方</w:t>
            </w:r>
            <w:r>
              <w:rPr>
                <w:rFonts w:hint="eastAsia" w:ascii="宋体" w:hAnsi="宋体" w:cs="Arial"/>
                <w:color w:val="auto"/>
                <w:sz w:val="22"/>
                <w:szCs w:val="22"/>
                <w:highlight w:val="none"/>
              </w:rPr>
              <w:t>的损失将全部由成交供应商承担。</w:t>
            </w:r>
          </w:p>
          <w:p w14:paraId="41003E73">
            <w:pPr>
              <w:pStyle w:val="3"/>
              <w:numPr>
                <w:ilvl w:val="1"/>
                <w:numId w:val="0"/>
              </w:numPr>
              <w:spacing w:line="680" w:lineRule="exact"/>
              <w:ind w:leftChars="0"/>
              <w:jc w:val="both"/>
              <w:rPr>
                <w:rFonts w:hint="eastAsia" w:ascii="宋体" w:hAnsi="宋体" w:eastAsia="宋体"/>
                <w:color w:val="auto"/>
                <w:sz w:val="24"/>
                <w:szCs w:val="24"/>
                <w:highlight w:val="none"/>
              </w:rPr>
            </w:pPr>
            <w:bookmarkStart w:id="0" w:name="_Toc88128794"/>
            <w:bookmarkStart w:id="1" w:name="_Toc90290656"/>
            <w:r>
              <w:rPr>
                <w:rFonts w:hint="eastAsia" w:ascii="宋体" w:hAnsi="宋体" w:eastAsia="宋体"/>
                <w:color w:val="auto"/>
                <w:sz w:val="24"/>
                <w:szCs w:val="24"/>
                <w:highlight w:val="none"/>
              </w:rPr>
              <w:t>二、服务要求</w:t>
            </w:r>
            <w:bookmarkEnd w:id="0"/>
            <w:bookmarkEnd w:id="1"/>
          </w:p>
          <w:p w14:paraId="56255978">
            <w:pPr>
              <w:numPr>
                <w:ilvl w:val="0"/>
                <w:numId w:val="3"/>
              </w:numPr>
              <w:spacing w:line="440" w:lineRule="exact"/>
              <w:ind w:left="28" w:firstLine="403"/>
              <w:rPr>
                <w:rFonts w:ascii="宋体" w:hAnsi="宋体" w:cs="宋体"/>
                <w:color w:val="auto"/>
                <w:sz w:val="22"/>
                <w:highlight w:val="none"/>
              </w:rPr>
            </w:pPr>
            <w:r>
              <w:rPr>
                <w:rFonts w:hint="eastAsia" w:ascii="宋体" w:hAnsi="宋体" w:cs="宋体"/>
                <w:color w:val="auto"/>
                <w:sz w:val="22"/>
                <w:highlight w:val="none"/>
                <w:lang w:val="en-US" w:eastAsia="zh-CN"/>
              </w:rPr>
              <w:t>教</w:t>
            </w:r>
            <w:r>
              <w:rPr>
                <w:rFonts w:hint="eastAsia" w:ascii="宋体" w:hAnsi="宋体" w:cs="宋体"/>
                <w:color w:val="auto"/>
                <w:sz w:val="22"/>
                <w:highlight w:val="none"/>
              </w:rPr>
              <w:t>职工生日蛋糕实际</w:t>
            </w:r>
            <w:r>
              <w:rPr>
                <w:rFonts w:hint="eastAsia" w:ascii="宋体" w:hAnsi="宋体" w:cs="宋体"/>
                <w:color w:val="auto"/>
                <w:sz w:val="22"/>
                <w:highlight w:val="none"/>
                <w:lang w:val="en-US" w:eastAsia="zh-CN"/>
              </w:rPr>
              <w:t>付款</w:t>
            </w:r>
            <w:r>
              <w:rPr>
                <w:rFonts w:hint="eastAsia" w:ascii="宋体" w:hAnsi="宋体" w:cs="宋体"/>
                <w:color w:val="auto"/>
                <w:sz w:val="22"/>
                <w:highlight w:val="none"/>
              </w:rPr>
              <w:t>为300元/份，约</w:t>
            </w:r>
            <w:r>
              <w:rPr>
                <w:rFonts w:hint="eastAsia" w:ascii="宋体" w:hAnsi="宋体" w:cs="宋体"/>
                <w:color w:val="auto"/>
                <w:sz w:val="22"/>
                <w:highlight w:val="none"/>
                <w:lang w:val="en-US" w:eastAsia="zh-CN"/>
              </w:rPr>
              <w:t>采购541</w:t>
            </w:r>
            <w:r>
              <w:rPr>
                <w:rFonts w:hint="eastAsia" w:ascii="宋体" w:hAnsi="宋体" w:cs="宋体"/>
                <w:color w:val="auto"/>
                <w:sz w:val="22"/>
                <w:highlight w:val="none"/>
              </w:rPr>
              <w:t>份左右（实际采购数量以当年</w:t>
            </w:r>
            <w:r>
              <w:rPr>
                <w:rFonts w:hint="eastAsia" w:ascii="宋体" w:hAnsi="宋体" w:cs="宋体"/>
                <w:color w:val="auto"/>
                <w:sz w:val="22"/>
                <w:highlight w:val="none"/>
                <w:lang w:val="en-US" w:eastAsia="zh-CN"/>
              </w:rPr>
              <w:t>教</w:t>
            </w:r>
            <w:r>
              <w:rPr>
                <w:rFonts w:hint="eastAsia" w:ascii="宋体" w:hAnsi="宋体" w:cs="宋体"/>
                <w:color w:val="auto"/>
                <w:sz w:val="22"/>
                <w:highlight w:val="none"/>
              </w:rPr>
              <w:t>职工人数为准），</w:t>
            </w:r>
            <w:r>
              <w:rPr>
                <w:rFonts w:hint="eastAsia" w:ascii="宋体" w:hAnsi="宋体" w:cs="宋体"/>
                <w:color w:val="auto"/>
                <w:sz w:val="22"/>
                <w:szCs w:val="22"/>
                <w:highlight w:val="none"/>
                <w:u w:val="none"/>
                <w:lang w:eastAsia="zh-CN"/>
              </w:rPr>
              <w:t>券面</w:t>
            </w:r>
            <w:r>
              <w:rPr>
                <w:rFonts w:hint="eastAsia" w:ascii="宋体" w:hAnsi="宋体" w:cs="宋体"/>
                <w:color w:val="auto"/>
                <w:sz w:val="22"/>
                <w:szCs w:val="22"/>
                <w:highlight w:val="none"/>
                <w:u w:val="none"/>
              </w:rPr>
              <w:t>金额以</w:t>
            </w:r>
            <w:r>
              <w:rPr>
                <w:rFonts w:hint="eastAsia" w:ascii="宋体" w:hAnsi="宋体" w:cs="宋体"/>
                <w:color w:val="auto"/>
                <w:sz w:val="22"/>
                <w:szCs w:val="22"/>
                <w:highlight w:val="none"/>
                <w:u w:val="none"/>
                <w:lang w:eastAsia="zh-CN"/>
              </w:rPr>
              <w:t>投标</w:t>
            </w:r>
            <w:r>
              <w:rPr>
                <w:rFonts w:hint="eastAsia" w:ascii="宋体" w:hAnsi="宋体" w:cs="宋体"/>
                <w:color w:val="auto"/>
                <w:sz w:val="22"/>
                <w:szCs w:val="22"/>
                <w:highlight w:val="none"/>
                <w:u w:val="none"/>
              </w:rPr>
              <w:t>单位报价为准(供应商</w:t>
            </w:r>
            <w:r>
              <w:rPr>
                <w:rFonts w:hint="eastAsia" w:ascii="宋体" w:hAnsi="宋体" w:cs="宋体"/>
                <w:color w:val="auto"/>
                <w:sz w:val="22"/>
                <w:szCs w:val="22"/>
                <w:highlight w:val="none"/>
                <w:u w:val="none"/>
                <w:lang w:eastAsia="zh-CN"/>
              </w:rPr>
              <w:t>券面</w:t>
            </w:r>
            <w:r>
              <w:rPr>
                <w:rFonts w:hint="eastAsia" w:ascii="宋体" w:hAnsi="宋体" w:cs="宋体"/>
                <w:color w:val="auto"/>
                <w:sz w:val="22"/>
                <w:szCs w:val="22"/>
                <w:highlight w:val="none"/>
                <w:u w:val="none"/>
              </w:rPr>
              <w:t>金额不得低于300元)</w:t>
            </w:r>
            <w:r>
              <w:rPr>
                <w:rFonts w:hint="eastAsia" w:ascii="宋体" w:hAnsi="宋体" w:cs="宋体"/>
                <w:color w:val="auto"/>
                <w:spacing w:val="-6"/>
                <w:sz w:val="22"/>
                <w:highlight w:val="none"/>
                <w:u w:val="none"/>
              </w:rPr>
              <w:t>。</w:t>
            </w:r>
          </w:p>
          <w:p w14:paraId="0963A03F">
            <w:pPr>
              <w:numPr>
                <w:ilvl w:val="0"/>
                <w:numId w:val="3"/>
              </w:numPr>
              <w:spacing w:line="440" w:lineRule="exact"/>
              <w:ind w:left="28" w:firstLine="403"/>
              <w:rPr>
                <w:rFonts w:ascii="宋体" w:hAnsi="宋体" w:cs="宋体"/>
                <w:color w:val="auto"/>
                <w:sz w:val="22"/>
                <w:highlight w:val="none"/>
              </w:rPr>
            </w:pPr>
            <w:r>
              <w:rPr>
                <w:rFonts w:hint="eastAsia" w:ascii="宋体" w:hAnsi="宋体" w:cs="宋体"/>
                <w:color w:val="auto"/>
                <w:sz w:val="22"/>
                <w:highlight w:val="none"/>
              </w:rPr>
              <w:t>供应期限为：20</w:t>
            </w:r>
            <w:r>
              <w:rPr>
                <w:rFonts w:hint="eastAsia" w:ascii="宋体" w:hAnsi="宋体" w:cs="宋体"/>
                <w:color w:val="auto"/>
                <w:sz w:val="22"/>
                <w:highlight w:val="none"/>
                <w:lang w:val="en-US" w:eastAsia="zh-CN"/>
              </w:rPr>
              <w:t>25</w:t>
            </w:r>
            <w:r>
              <w:rPr>
                <w:rFonts w:hint="eastAsia" w:ascii="宋体" w:hAnsi="宋体" w:cs="宋体"/>
                <w:color w:val="auto"/>
                <w:sz w:val="22"/>
                <w:highlight w:val="none"/>
              </w:rPr>
              <w:t>年01月01日至202</w:t>
            </w:r>
            <w:r>
              <w:rPr>
                <w:rFonts w:hint="eastAsia" w:ascii="宋体" w:hAnsi="宋体" w:cs="宋体"/>
                <w:color w:val="auto"/>
                <w:sz w:val="22"/>
                <w:highlight w:val="none"/>
                <w:lang w:val="en-US" w:eastAsia="zh-CN"/>
              </w:rPr>
              <w:t>5</w:t>
            </w:r>
            <w:r>
              <w:rPr>
                <w:rFonts w:hint="eastAsia" w:ascii="宋体" w:hAnsi="宋体" w:cs="宋体"/>
                <w:color w:val="auto"/>
                <w:sz w:val="22"/>
                <w:highlight w:val="none"/>
              </w:rPr>
              <w:t>年12月31月</w:t>
            </w:r>
            <w:r>
              <w:rPr>
                <w:rFonts w:ascii="宋体" w:hAnsi="宋体" w:cs="宋体"/>
                <w:color w:val="auto"/>
                <w:sz w:val="22"/>
                <w:highlight w:val="none"/>
              </w:rPr>
              <w:t>。</w:t>
            </w:r>
          </w:p>
          <w:p w14:paraId="16748ECA">
            <w:pPr>
              <w:numPr>
                <w:ilvl w:val="0"/>
                <w:numId w:val="3"/>
              </w:numPr>
              <w:spacing w:line="440" w:lineRule="exact"/>
              <w:ind w:left="28" w:firstLine="403"/>
              <w:rPr>
                <w:rFonts w:ascii="宋体" w:hAnsi="宋体" w:cs="宋体"/>
                <w:color w:val="auto"/>
                <w:sz w:val="22"/>
                <w:highlight w:val="none"/>
              </w:rPr>
            </w:pPr>
            <w:r>
              <w:rPr>
                <w:rFonts w:hint="eastAsia" w:ascii="宋体" w:hAnsi="宋体" w:cs="宋体"/>
                <w:color w:val="auto"/>
                <w:sz w:val="22"/>
                <w:highlight w:val="none"/>
                <w:lang w:eastAsia="zh-CN"/>
              </w:rPr>
              <w:t>响应供应商</w:t>
            </w:r>
            <w:r>
              <w:rPr>
                <w:rFonts w:hint="eastAsia" w:ascii="宋体" w:hAnsi="宋体" w:cs="宋体"/>
                <w:color w:val="auto"/>
                <w:sz w:val="22"/>
                <w:highlight w:val="none"/>
              </w:rPr>
              <w:t>具有良好的品牌知名度，产品品质优良，口碑好，价格合理，方便购买。</w:t>
            </w:r>
          </w:p>
          <w:p w14:paraId="6B88DB68">
            <w:pPr>
              <w:numPr>
                <w:ilvl w:val="0"/>
                <w:numId w:val="3"/>
              </w:numPr>
              <w:spacing w:line="440" w:lineRule="exact"/>
              <w:ind w:left="28" w:firstLine="403"/>
              <w:rPr>
                <w:rFonts w:ascii="宋体" w:hAnsi="宋体" w:cs="宋体"/>
                <w:color w:val="auto"/>
                <w:sz w:val="22"/>
                <w:highlight w:val="none"/>
              </w:rPr>
            </w:pPr>
            <w:r>
              <w:rPr>
                <w:rFonts w:hint="eastAsia" w:ascii="宋体" w:hAnsi="宋体" w:cs="宋体"/>
                <w:color w:val="auto"/>
                <w:sz w:val="22"/>
                <w:highlight w:val="none"/>
                <w:lang w:eastAsia="zh-CN"/>
              </w:rPr>
              <w:t>响应供应商</w:t>
            </w:r>
            <w:r>
              <w:rPr>
                <w:rFonts w:hint="eastAsia" w:ascii="宋体" w:hAnsi="宋体" w:cs="宋体"/>
                <w:color w:val="auto"/>
                <w:sz w:val="22"/>
                <w:highlight w:val="none"/>
              </w:rPr>
              <w:t>无发生食品安全等相关事故和不良诚信记录（提供声明函，格式自拟）。</w:t>
            </w:r>
          </w:p>
          <w:p w14:paraId="2AF1B6D2">
            <w:pPr>
              <w:numPr>
                <w:ilvl w:val="0"/>
                <w:numId w:val="3"/>
              </w:numPr>
              <w:spacing w:line="440" w:lineRule="exact"/>
              <w:ind w:left="28" w:firstLine="403"/>
              <w:rPr>
                <w:rFonts w:ascii="宋体" w:hAnsi="宋体" w:cs="宋体"/>
                <w:color w:val="auto"/>
                <w:sz w:val="22"/>
                <w:highlight w:val="none"/>
                <w:u w:val="single"/>
              </w:rPr>
            </w:pPr>
            <w:r>
              <w:rPr>
                <w:rFonts w:hint="eastAsia" w:ascii="宋体" w:hAnsi="宋体" w:cs="宋体"/>
                <w:color w:val="auto"/>
                <w:sz w:val="22"/>
                <w:highlight w:val="none"/>
                <w:lang w:val="en-US" w:eastAsia="zh-CN"/>
              </w:rPr>
              <w:t>所有产品（响应供应商需提供产品卫生安全内容及商品质量、进货渠道等内容）</w:t>
            </w:r>
            <w:r>
              <w:rPr>
                <w:rFonts w:hint="eastAsia" w:ascii="宋体" w:hAnsi="宋体" w:cs="宋体"/>
                <w:color w:val="auto"/>
                <w:sz w:val="22"/>
                <w:highlight w:val="none"/>
              </w:rPr>
              <w:t>必须确保所供食品新鲜，不得提供过期食品。</w:t>
            </w:r>
            <w:r>
              <w:rPr>
                <w:rFonts w:hint="eastAsia" w:ascii="宋体" w:hAnsi="宋体" w:cs="宋体"/>
                <w:color w:val="auto"/>
                <w:sz w:val="22"/>
                <w:highlight w:val="none"/>
                <w:lang w:val="en-US" w:eastAsia="zh-CN"/>
              </w:rPr>
              <w:t>无受潮、破损、挤压等相关质量问题，一经发现，无条件退换，问题严重将终止供货并全额退款，由此造成的全部经济及责任由成交供应商承担。</w:t>
            </w:r>
          </w:p>
          <w:p w14:paraId="3960EBAD">
            <w:pPr>
              <w:numPr>
                <w:ilvl w:val="0"/>
                <w:numId w:val="3"/>
              </w:numPr>
              <w:spacing w:line="440" w:lineRule="exact"/>
              <w:ind w:left="28" w:firstLine="403"/>
              <w:rPr>
                <w:rFonts w:ascii="宋体" w:hAnsi="宋体" w:cs="宋体"/>
                <w:color w:val="auto"/>
                <w:sz w:val="22"/>
                <w:highlight w:val="none"/>
              </w:rPr>
            </w:pPr>
            <w:r>
              <w:rPr>
                <w:rFonts w:hint="eastAsia" w:ascii="宋体" w:hAnsi="宋体" w:cs="宋体"/>
                <w:color w:val="auto"/>
                <w:sz w:val="22"/>
                <w:highlight w:val="none"/>
                <w:u w:val="none"/>
                <w:lang w:eastAsia="zh-CN"/>
              </w:rPr>
              <w:t>响应供应商</w:t>
            </w:r>
            <w:r>
              <w:rPr>
                <w:rFonts w:hint="eastAsia" w:ascii="宋体" w:hAnsi="宋体" w:cs="宋体"/>
                <w:color w:val="auto"/>
                <w:sz w:val="22"/>
                <w:highlight w:val="none"/>
                <w:u w:val="none"/>
              </w:rPr>
              <w:t>实体门店分布要求：</w:t>
            </w:r>
            <w:r>
              <w:rPr>
                <w:rFonts w:hint="eastAsia" w:ascii="宋体" w:hAnsi="宋体" w:cs="宋体"/>
                <w:color w:val="auto"/>
                <w:sz w:val="22"/>
                <w:highlight w:val="none"/>
                <w:u w:val="none"/>
                <w:lang w:eastAsia="zh-CN"/>
              </w:rPr>
              <w:t>至少在</w:t>
            </w:r>
            <w:r>
              <w:rPr>
                <w:rFonts w:hint="eastAsia" w:ascii="宋体" w:hAnsi="宋体" w:cs="宋体"/>
                <w:color w:val="auto"/>
                <w:sz w:val="22"/>
                <w:highlight w:val="none"/>
                <w:u w:val="none"/>
              </w:rPr>
              <w:t>温州市区（</w:t>
            </w:r>
            <w:r>
              <w:rPr>
                <w:rFonts w:hint="eastAsia" w:ascii="宋体" w:hAnsi="宋体" w:cs="宋体"/>
                <w:color w:val="auto"/>
                <w:kern w:val="0"/>
                <w:sz w:val="22"/>
                <w:highlight w:val="none"/>
                <w:u w:val="none"/>
                <w:lang w:val="af-ZA"/>
              </w:rPr>
              <w:t>含鹿城区、瓯海区、龙湾区</w:t>
            </w:r>
            <w:r>
              <w:rPr>
                <w:rFonts w:hint="eastAsia" w:ascii="宋体" w:hAnsi="宋体" w:cs="宋体"/>
                <w:color w:val="auto"/>
                <w:sz w:val="22"/>
                <w:highlight w:val="none"/>
                <w:u w:val="none"/>
              </w:rPr>
              <w:t>）</w:t>
            </w:r>
            <w:r>
              <w:rPr>
                <w:rFonts w:hint="eastAsia" w:ascii="宋体" w:hAnsi="宋体" w:cs="宋体"/>
                <w:color w:val="auto"/>
                <w:sz w:val="22"/>
                <w:highlight w:val="none"/>
                <w:u w:val="none"/>
                <w:lang w:eastAsia="zh-CN"/>
              </w:rPr>
              <w:t>有线下门店（提供证明材料）</w:t>
            </w:r>
            <w:r>
              <w:rPr>
                <w:rFonts w:hint="eastAsia" w:ascii="宋体" w:hAnsi="宋体" w:cs="宋体"/>
                <w:color w:val="auto"/>
                <w:sz w:val="22"/>
                <w:highlight w:val="none"/>
                <w:u w:val="none"/>
              </w:rPr>
              <w:t>，</w:t>
            </w:r>
            <w:r>
              <w:rPr>
                <w:rFonts w:hint="eastAsia" w:ascii="宋体" w:hAnsi="宋体" w:cs="宋体"/>
                <w:b/>
                <w:color w:val="auto"/>
                <w:spacing w:val="-6"/>
                <w:sz w:val="22"/>
                <w:highlight w:val="none"/>
                <w:u w:val="none"/>
              </w:rPr>
              <w:t>▲</w:t>
            </w:r>
            <w:r>
              <w:rPr>
                <w:rFonts w:hint="eastAsia" w:ascii="宋体" w:hAnsi="宋体" w:cs="宋体"/>
                <w:color w:val="auto"/>
                <w:sz w:val="22"/>
                <w:highlight w:val="none"/>
                <w:u w:val="single"/>
              </w:rPr>
              <w:t>且</w:t>
            </w:r>
            <w:r>
              <w:rPr>
                <w:rFonts w:hint="eastAsia" w:ascii="宋体" w:hAnsi="宋体" w:cs="宋体"/>
                <w:color w:val="auto"/>
                <w:sz w:val="22"/>
                <w:highlight w:val="none"/>
                <w:u w:val="single"/>
                <w:lang w:val="zh-CN"/>
              </w:rPr>
              <w:t>承诺可在任意一家门店提货。</w:t>
            </w:r>
          </w:p>
          <w:p w14:paraId="09CAFC2F">
            <w:pPr>
              <w:numPr>
                <w:ilvl w:val="0"/>
                <w:numId w:val="3"/>
              </w:numPr>
              <w:spacing w:line="440" w:lineRule="exact"/>
              <w:ind w:left="28" w:firstLine="403"/>
              <w:rPr>
                <w:rFonts w:ascii="宋体" w:hAnsi="宋体" w:cs="宋体"/>
                <w:color w:val="auto"/>
                <w:sz w:val="22"/>
                <w:highlight w:val="none"/>
              </w:rPr>
            </w:pPr>
            <w:r>
              <w:rPr>
                <w:rFonts w:hint="eastAsia" w:ascii="宋体" w:hAnsi="宋体" w:cs="宋体"/>
                <w:color w:val="auto"/>
                <w:sz w:val="22"/>
                <w:highlight w:val="none"/>
              </w:rPr>
              <w:t>蛋糕券（卡）应具备多次使用的功能。未能一次用完面值的，余额可以再次消费，用完为止</w:t>
            </w:r>
            <w:r>
              <w:rPr>
                <w:rFonts w:hint="eastAsia" w:ascii="宋体" w:hAnsi="宋体" w:cs="宋体"/>
                <w:color w:val="auto"/>
                <w:kern w:val="0"/>
                <w:sz w:val="22"/>
                <w:highlight w:val="none"/>
              </w:rPr>
              <w:t>，不得设置消费时间和品种</w:t>
            </w:r>
            <w:r>
              <w:rPr>
                <w:rFonts w:hint="eastAsia" w:ascii="宋体" w:hAnsi="宋体" w:cs="宋体"/>
                <w:color w:val="auto"/>
                <w:sz w:val="22"/>
                <w:highlight w:val="none"/>
              </w:rPr>
              <w:t>。</w:t>
            </w:r>
            <w:r>
              <w:rPr>
                <w:rFonts w:hint="eastAsia" w:ascii="宋体" w:hAnsi="宋体" w:cs="宋体"/>
                <w:color w:val="auto"/>
                <w:sz w:val="22"/>
                <w:highlight w:val="none"/>
                <w:lang w:val="en-US" w:eastAsia="zh-CN"/>
              </w:rPr>
              <w:t>教</w:t>
            </w:r>
            <w:r>
              <w:rPr>
                <w:rFonts w:hint="eastAsia" w:ascii="宋体" w:hAnsi="宋体" w:cs="宋体"/>
                <w:color w:val="auto"/>
                <w:sz w:val="22"/>
                <w:highlight w:val="none"/>
              </w:rPr>
              <w:t>职工凭蛋糕券（卡）能够按需要购买店内所有产品。</w:t>
            </w:r>
          </w:p>
          <w:p w14:paraId="4C62F20A">
            <w:pPr>
              <w:numPr>
                <w:ilvl w:val="0"/>
                <w:numId w:val="3"/>
              </w:numPr>
              <w:spacing w:line="440" w:lineRule="exact"/>
              <w:ind w:left="28" w:firstLine="403"/>
              <w:rPr>
                <w:rFonts w:ascii="宋体" w:hAnsi="宋体" w:cs="宋体"/>
                <w:color w:val="auto"/>
                <w:sz w:val="22"/>
                <w:highlight w:val="none"/>
              </w:rPr>
            </w:pPr>
            <w:r>
              <w:rPr>
                <w:rFonts w:hint="eastAsia" w:ascii="宋体" w:hAnsi="宋体" w:cs="宋体"/>
                <w:color w:val="auto"/>
                <w:sz w:val="22"/>
                <w:highlight w:val="none"/>
                <w:lang w:val="en-US" w:eastAsia="zh-CN"/>
              </w:rPr>
              <w:t>商家可自行提供其他的优惠措施，如可网上下单、外卖派送或提供更多折扣优惠等。</w:t>
            </w:r>
          </w:p>
          <w:p w14:paraId="08685C58">
            <w:pPr>
              <w:numPr>
                <w:ilvl w:val="0"/>
                <w:numId w:val="3"/>
              </w:numPr>
              <w:spacing w:line="440" w:lineRule="exact"/>
              <w:ind w:left="28" w:firstLine="403"/>
              <w:rPr>
                <w:rFonts w:ascii="宋体" w:hAnsi="宋体" w:cs="宋体"/>
                <w:color w:val="auto"/>
                <w:spacing w:val="-6"/>
                <w:sz w:val="22"/>
                <w:highlight w:val="none"/>
                <w:u w:val="single"/>
              </w:rPr>
            </w:pPr>
            <w:r>
              <w:rPr>
                <w:rFonts w:hint="eastAsia" w:ascii="宋体" w:hAnsi="宋体" w:cs="宋体"/>
                <w:b/>
                <w:color w:val="auto"/>
                <w:spacing w:val="-6"/>
                <w:sz w:val="22"/>
                <w:highlight w:val="none"/>
                <w:u w:val="single"/>
              </w:rPr>
              <w:t>▲</w:t>
            </w:r>
            <w:r>
              <w:rPr>
                <w:rFonts w:hint="eastAsia" w:ascii="宋体" w:hAnsi="宋体" w:cs="宋体"/>
                <w:color w:val="auto"/>
                <w:sz w:val="22"/>
                <w:highlight w:val="none"/>
                <w:u w:val="single"/>
              </w:rPr>
              <w:t>交货时间及地点：根据采购</w:t>
            </w:r>
            <w:r>
              <w:rPr>
                <w:rFonts w:hint="eastAsia" w:ascii="宋体" w:hAnsi="宋体" w:cs="宋体"/>
                <w:color w:val="auto"/>
                <w:sz w:val="22"/>
                <w:highlight w:val="none"/>
                <w:u w:val="single"/>
                <w:lang w:val="en-US" w:eastAsia="zh-CN"/>
              </w:rPr>
              <w:t>方</w:t>
            </w:r>
            <w:r>
              <w:rPr>
                <w:rFonts w:hint="eastAsia" w:ascii="宋体" w:hAnsi="宋体" w:cs="宋体"/>
                <w:color w:val="auto"/>
                <w:sz w:val="22"/>
                <w:highlight w:val="none"/>
                <w:u w:val="single"/>
              </w:rPr>
              <w:t>提前3天通知成交供应商提供蛋糕券（卡）数量，成交供应商按采购</w:t>
            </w:r>
            <w:r>
              <w:rPr>
                <w:rFonts w:hint="eastAsia" w:ascii="宋体" w:hAnsi="宋体" w:cs="宋体"/>
                <w:color w:val="auto"/>
                <w:sz w:val="22"/>
                <w:highlight w:val="none"/>
                <w:u w:val="single"/>
                <w:lang w:val="en-US" w:eastAsia="zh-CN"/>
              </w:rPr>
              <w:t>方</w:t>
            </w:r>
            <w:r>
              <w:rPr>
                <w:rFonts w:hint="eastAsia" w:ascii="宋体" w:hAnsi="宋体" w:cs="宋体"/>
                <w:color w:val="auto"/>
                <w:sz w:val="22"/>
                <w:highlight w:val="none"/>
                <w:u w:val="single"/>
              </w:rPr>
              <w:t>需求，送到采购</w:t>
            </w:r>
            <w:r>
              <w:rPr>
                <w:rFonts w:hint="eastAsia" w:ascii="宋体" w:hAnsi="宋体" w:cs="宋体"/>
                <w:color w:val="auto"/>
                <w:sz w:val="22"/>
                <w:highlight w:val="none"/>
                <w:u w:val="single"/>
                <w:lang w:val="en-US" w:eastAsia="zh-CN"/>
              </w:rPr>
              <w:t>方（相关人员需明确固定）</w:t>
            </w:r>
            <w:r>
              <w:rPr>
                <w:rFonts w:hint="eastAsia" w:ascii="宋体" w:hAnsi="宋体" w:cs="宋体"/>
                <w:color w:val="auto"/>
                <w:sz w:val="22"/>
                <w:highlight w:val="none"/>
                <w:u w:val="single"/>
              </w:rPr>
              <w:t>指定地点（以采购</w:t>
            </w:r>
            <w:r>
              <w:rPr>
                <w:rFonts w:hint="eastAsia" w:ascii="宋体" w:hAnsi="宋体" w:cs="宋体"/>
                <w:color w:val="auto"/>
                <w:sz w:val="22"/>
                <w:highlight w:val="none"/>
                <w:u w:val="single"/>
                <w:lang w:val="en-US" w:eastAsia="zh-CN"/>
              </w:rPr>
              <w:t>方</w:t>
            </w:r>
            <w:r>
              <w:rPr>
                <w:rFonts w:hint="eastAsia" w:ascii="宋体" w:hAnsi="宋体" w:cs="宋体"/>
                <w:color w:val="auto"/>
                <w:sz w:val="22"/>
                <w:highlight w:val="none"/>
                <w:u w:val="single"/>
              </w:rPr>
              <w:t>具体通知时间为准）。采购</w:t>
            </w:r>
            <w:r>
              <w:rPr>
                <w:rFonts w:hint="eastAsia" w:ascii="宋体" w:hAnsi="宋体" w:cs="宋体"/>
                <w:color w:val="auto"/>
                <w:sz w:val="22"/>
                <w:highlight w:val="none"/>
                <w:u w:val="single"/>
                <w:lang w:val="en-US" w:eastAsia="zh-CN"/>
              </w:rPr>
              <w:t>方教</w:t>
            </w:r>
            <w:r>
              <w:rPr>
                <w:rFonts w:hint="eastAsia" w:ascii="宋体" w:hAnsi="宋体" w:cs="宋体"/>
                <w:color w:val="auto"/>
                <w:sz w:val="22"/>
                <w:highlight w:val="none"/>
                <w:u w:val="single"/>
              </w:rPr>
              <w:t>职工凭券（卡）在成交供应商任意门店购买、订制。</w:t>
            </w:r>
          </w:p>
          <w:p w14:paraId="6DA21FC0">
            <w:pPr>
              <w:pStyle w:val="8"/>
              <w:rPr>
                <w:rFonts w:hint="eastAsia"/>
                <w:color w:val="auto"/>
                <w:highlight w:val="none"/>
                <w:vertAlign w:val="baseline"/>
              </w:rPr>
            </w:pPr>
          </w:p>
        </w:tc>
      </w:tr>
    </w:tbl>
    <w:p w14:paraId="3A5A2410">
      <w:pPr>
        <w:pStyle w:val="8"/>
        <w:rPr>
          <w:rFonts w:hint="eastAsia"/>
          <w:color w:val="auto"/>
          <w:highlight w:val="none"/>
        </w:rPr>
      </w:pPr>
    </w:p>
    <w:p w14:paraId="02A565CC">
      <w:pPr>
        <w:spacing w:line="360" w:lineRule="exact"/>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 xml:space="preserve"> </w:t>
      </w:r>
      <w:r>
        <w:rPr>
          <w:rFonts w:hint="eastAsia" w:ascii="宋体" w:hAnsi="宋体" w:cs="宋体"/>
          <w:b/>
          <w:color w:val="auto"/>
          <w:spacing w:val="-6"/>
          <w:sz w:val="22"/>
          <w:szCs w:val="22"/>
          <w:highlight w:val="none"/>
          <w:lang w:eastAsia="zh-CN"/>
        </w:rPr>
        <w:t>四、</w:t>
      </w:r>
      <w:r>
        <w:rPr>
          <w:rFonts w:hint="eastAsia" w:ascii="宋体" w:hAnsi="宋体" w:eastAsia="宋体" w:cs="宋体"/>
          <w:b/>
          <w:color w:val="auto"/>
          <w:spacing w:val="-6"/>
          <w:sz w:val="22"/>
          <w:szCs w:val="22"/>
          <w:highlight w:val="none"/>
        </w:rPr>
        <w:t>其他</w:t>
      </w:r>
    </w:p>
    <w:p w14:paraId="5B6F9F85">
      <w:pPr>
        <w:numPr>
          <w:ilvl w:val="0"/>
          <w:numId w:val="4"/>
        </w:numPr>
        <w:spacing w:line="360" w:lineRule="exact"/>
        <w:ind w:firstLine="313" w:firstLineChars="150"/>
        <w:rPr>
          <w:rFonts w:hint="eastAsia" w:ascii="宋体" w:hAnsi="宋体" w:eastAsia="宋体" w:cs="宋体"/>
          <w:b/>
          <w:bCs/>
          <w:color w:val="auto"/>
          <w:spacing w:val="-6"/>
          <w:sz w:val="22"/>
          <w:szCs w:val="22"/>
          <w:highlight w:val="none"/>
        </w:rPr>
      </w:pPr>
      <w:r>
        <w:rPr>
          <w:rFonts w:hint="eastAsia" w:ascii="宋体" w:hAnsi="宋体" w:eastAsia="宋体" w:cs="宋体"/>
          <w:b/>
          <w:color w:val="auto"/>
          <w:spacing w:val="-6"/>
          <w:sz w:val="22"/>
          <w:szCs w:val="22"/>
          <w:highlight w:val="none"/>
        </w:rPr>
        <w:t>标“▲且加下划线”的有关技术和商务要求为实质性条款，响应方必须做出实质性响应</w:t>
      </w:r>
      <w:r>
        <w:rPr>
          <w:rFonts w:hint="eastAsia" w:ascii="宋体" w:hAnsi="宋体" w:eastAsia="宋体" w:cs="宋体"/>
          <w:b/>
          <w:bCs/>
          <w:color w:val="auto"/>
          <w:spacing w:val="-6"/>
          <w:sz w:val="22"/>
          <w:szCs w:val="22"/>
          <w:highlight w:val="none"/>
        </w:rPr>
        <w:t>，否则视为无效投标文件</w:t>
      </w:r>
      <w:r>
        <w:rPr>
          <w:rFonts w:hint="eastAsia" w:ascii="宋体" w:hAnsi="宋体" w:cs="宋体"/>
          <w:b/>
          <w:bCs/>
          <w:color w:val="auto"/>
          <w:spacing w:val="-6"/>
          <w:sz w:val="22"/>
          <w:szCs w:val="22"/>
          <w:highlight w:val="none"/>
          <w:lang w:eastAsia="zh-CN"/>
        </w:rPr>
        <w:t>。</w:t>
      </w:r>
    </w:p>
    <w:p w14:paraId="629D6368">
      <w:pPr>
        <w:numPr>
          <w:ilvl w:val="0"/>
          <w:numId w:val="4"/>
        </w:numPr>
        <w:spacing w:line="360" w:lineRule="exact"/>
        <w:ind w:firstLine="313" w:firstLineChars="150"/>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除招标文件中所明确的采购需求规格外，欢迎其他能满足本项目采购需求且性能相当于或高于所明确的产品参加投标报价。同时在采购需求偏离表中作出详细对比说明</w:t>
      </w:r>
      <w:r>
        <w:rPr>
          <w:rFonts w:hint="eastAsia" w:ascii="宋体" w:hAnsi="宋体" w:eastAsia="宋体" w:cs="宋体"/>
          <w:b/>
          <w:bCs/>
          <w:color w:val="auto"/>
          <w:sz w:val="22"/>
          <w:szCs w:val="22"/>
          <w:highlight w:val="none"/>
        </w:rPr>
        <w:t>。</w:t>
      </w:r>
    </w:p>
    <w:p w14:paraId="7BDEE964">
      <w:pPr>
        <w:numPr>
          <w:ilvl w:val="0"/>
          <w:numId w:val="4"/>
        </w:numPr>
        <w:spacing w:line="360" w:lineRule="exact"/>
        <w:ind w:firstLine="313" w:firstLineChars="150"/>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如技术部分中未特别注明需执行的国家相关标准、行业标准、地方标准或者其他标准、规范，则统一执行最新标准、规范。</w:t>
      </w:r>
    </w:p>
    <w:p w14:paraId="1D5D8608">
      <w:pPr>
        <w:snapToGrid w:val="0"/>
        <w:spacing w:line="400" w:lineRule="exact"/>
        <w:jc w:val="center"/>
        <w:rPr>
          <w:rFonts w:hint="eastAsia" w:ascii="宋体" w:hAnsi="宋体" w:eastAsia="宋体" w:cs="宋体"/>
          <w:b/>
          <w:color w:val="auto"/>
          <w:sz w:val="32"/>
          <w:highlight w:val="none"/>
        </w:rPr>
      </w:pPr>
    </w:p>
    <w:p w14:paraId="79FF6B77">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637F4"/>
    <w:multiLevelType w:val="singleLevel"/>
    <w:tmpl w:val="9BB637F4"/>
    <w:lvl w:ilvl="0" w:tentative="0">
      <w:start w:val="1"/>
      <w:numFmt w:val="decimal"/>
      <w:suff w:val="nothing"/>
      <w:lvlText w:val="%1．"/>
      <w:lvlJc w:val="left"/>
      <w:pPr>
        <w:ind w:left="26" w:firstLine="400"/>
      </w:pPr>
      <w:rPr>
        <w:rFonts w:hint="default"/>
      </w:rPr>
    </w:lvl>
  </w:abstractNum>
  <w:abstractNum w:abstractNumId="1">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B90DD9CA"/>
    <w:multiLevelType w:val="singleLevel"/>
    <w:tmpl w:val="B90DD9CA"/>
    <w:lvl w:ilvl="0" w:tentative="0">
      <w:start w:val="1"/>
      <w:numFmt w:val="decimal"/>
      <w:suff w:val="nothing"/>
      <w:lvlText w:val="%1、"/>
      <w:lvlJc w:val="left"/>
    </w:lvl>
  </w:abstractNum>
  <w:abstractNum w:abstractNumId="3">
    <w:nsid w:val="0000000A"/>
    <w:multiLevelType w:val="singleLevel"/>
    <w:tmpl w:val="0000000A"/>
    <w:lvl w:ilvl="0" w:tentative="0">
      <w:start w:val="3"/>
      <w:numFmt w:val="chineseCounting"/>
      <w:suff w:val="nothing"/>
      <w:lvlText w:val="%1、"/>
      <w:lvlJc w:val="left"/>
      <w:pPr>
        <w:ind w:left="210"/>
      </w:pPr>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WJhYWQ4M2M4N2RhMTM0YTg1OGJjZWZmNjAxODIifQ=="/>
  </w:docVars>
  <w:rsids>
    <w:rsidRoot w:val="00000000"/>
    <w:rsid w:val="075355FF"/>
    <w:rsid w:val="2469758B"/>
    <w:rsid w:val="47414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340" w:after="330" w:line="578" w:lineRule="auto"/>
      <w:outlineLvl w:val="0"/>
    </w:pPr>
    <w:rPr>
      <w:bCs/>
      <w:kern w:val="44"/>
      <w:sz w:val="44"/>
      <w:szCs w:val="44"/>
    </w:rPr>
  </w:style>
  <w:style w:type="paragraph" w:styleId="3">
    <w:name w:val="heading 2"/>
    <w:basedOn w:val="1"/>
    <w:next w:val="1"/>
    <w:qFormat/>
    <w:uiPriority w:val="0"/>
    <w:pPr>
      <w:keepNext/>
      <w:keepLines/>
      <w:numPr>
        <w:ilvl w:val="1"/>
        <w:numId w:val="1"/>
      </w:numPr>
      <w:spacing w:line="413" w:lineRule="auto"/>
      <w:outlineLvl w:val="1"/>
    </w:pPr>
    <w:rPr>
      <w:rFonts w:ascii="Arial" w:hAnsi="Arial"/>
      <w:b/>
      <w:kern w:val="0"/>
      <w:sz w:val="32"/>
      <w:szCs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Body Text Indent"/>
    <w:basedOn w:val="1"/>
    <w:next w:val="1"/>
    <w:qFormat/>
    <w:uiPriority w:val="0"/>
    <w:pPr>
      <w:ind w:left="480" w:hanging="480" w:hangingChars="200"/>
    </w:pPr>
    <w:rPr>
      <w:sz w:val="24"/>
    </w:rPr>
  </w:style>
  <w:style w:type="paragraph" w:styleId="6">
    <w:name w:val="toc 6"/>
    <w:basedOn w:val="1"/>
    <w:next w:val="1"/>
    <w:qFormat/>
    <w:uiPriority w:val="0"/>
    <w:pPr>
      <w:autoSpaceDE w:val="0"/>
      <w:autoSpaceDN w:val="0"/>
      <w:adjustRightInd w:val="0"/>
      <w:ind w:left="2100" w:leftChars="1000"/>
      <w:jc w:val="left"/>
    </w:pPr>
    <w:rPr>
      <w:kern w:val="0"/>
      <w:sz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Body Text First Indent"/>
    <w:basedOn w:val="4"/>
    <w:next w:val="6"/>
    <w:qFormat/>
    <w:uiPriority w:val="0"/>
    <w:pPr>
      <w:autoSpaceDE w:val="0"/>
      <w:autoSpaceDN w:val="0"/>
      <w:adjustRightInd w:val="0"/>
      <w:ind w:firstLine="420" w:firstLineChars="100"/>
      <w:jc w:val="left"/>
    </w:pPr>
    <w:rPr>
      <w:rFonts w:ascii="仿宋_GB2312"/>
      <w:b/>
      <w:kern w:val="0"/>
      <w:sz w:val="32"/>
      <w:szCs w:val="32"/>
    </w:rPr>
  </w:style>
  <w:style w:type="paragraph" w:styleId="9">
    <w:name w:val="Body Text First Indent 2"/>
    <w:basedOn w:val="5"/>
    <w:next w:val="1"/>
    <w:unhideWhenUsed/>
    <w:qFormat/>
    <w:uiPriority w:val="99"/>
    <w:pPr>
      <w:ind w:firstLine="420"/>
    </w:p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3">
    <w:name w:val="List Paragraph"/>
    <w:basedOn w:val="1"/>
    <w:qFormat/>
    <w:uiPriority w:val="99"/>
    <w:pPr>
      <w:ind w:firstLine="420" w:firstLineChars="200"/>
    </w:pPr>
  </w:style>
  <w:style w:type="paragraph" w:customStyle="1" w:styleId="14">
    <w:name w:val="Default"/>
    <w:next w:val="15"/>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1843</Words>
  <Characters>1879</Characters>
  <Lines>0</Lines>
  <Paragraphs>0</Paragraphs>
  <TotalTime>0</TotalTime>
  <ScaleCrop>false</ScaleCrop>
  <LinksUpToDate>false</LinksUpToDate>
  <CharactersWithSpaces>1882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博文</cp:lastModifiedBy>
  <dcterms:modified xsi:type="dcterms:W3CDTF">2024-12-03T06:41:59Z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D00A346296A14372865F809BE0B92D75_12</vt:lpwstr>
  </property>
</Properties>
</file>