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9333">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14:paraId="43C6F59E">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9"/>
        <w:tblW w:w="9267" w:type="dxa"/>
        <w:jc w:val="center"/>
        <w:tblLayout w:type="fixed"/>
        <w:tblCellMar>
          <w:top w:w="0" w:type="dxa"/>
          <w:left w:w="108" w:type="dxa"/>
          <w:bottom w:w="0" w:type="dxa"/>
          <w:right w:w="108" w:type="dxa"/>
        </w:tblCellMar>
      </w:tblPr>
      <w:tblGrid>
        <w:gridCol w:w="1038"/>
        <w:gridCol w:w="2756"/>
        <w:gridCol w:w="1480"/>
        <w:gridCol w:w="2060"/>
        <w:gridCol w:w="1933"/>
      </w:tblGrid>
      <w:tr w14:paraId="4C5D4F6B">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C0E9E">
            <w:pPr>
              <w:pageBreakBefore w:val="0"/>
              <w:kinsoku/>
              <w:wordWrap/>
              <w:overflowPunct/>
              <w:topLinePunct w:val="0"/>
              <w:autoSpaceDE/>
              <w:autoSpaceDN/>
              <w:bidi w:val="0"/>
              <w:adjustRightInd/>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序号</w:t>
            </w:r>
          </w:p>
        </w:tc>
        <w:tc>
          <w:tcPr>
            <w:tcW w:w="27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465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项目内容</w:t>
            </w:r>
          </w:p>
        </w:tc>
        <w:tc>
          <w:tcPr>
            <w:tcW w:w="148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968D5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数量 </w:t>
            </w:r>
          </w:p>
        </w:tc>
        <w:tc>
          <w:tcPr>
            <w:tcW w:w="206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2B768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单份预算金额（元）</w:t>
            </w:r>
          </w:p>
        </w:tc>
        <w:tc>
          <w:tcPr>
            <w:tcW w:w="193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3A1EC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备注</w:t>
            </w:r>
          </w:p>
        </w:tc>
      </w:tr>
      <w:tr w14:paraId="3AFB716D">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6F3F0">
            <w:pPr>
              <w:pageBreakBefore w:val="0"/>
              <w:kinsoku/>
              <w:wordWrap/>
              <w:overflowPunct/>
              <w:topLinePunct w:val="0"/>
              <w:autoSpaceDE/>
              <w:autoSpaceDN/>
              <w:bidi w:val="0"/>
              <w:adjustRightInd/>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75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7C9EC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highlight w:val="none"/>
                <w:lang w:eastAsia="zh-CN"/>
              </w:rPr>
            </w:pPr>
            <w:r>
              <w:rPr>
                <w:rFonts w:hint="eastAsia" w:ascii="宋体" w:hAnsi="宋体" w:cs="宋体"/>
                <w:color w:val="auto"/>
                <w:kern w:val="0"/>
                <w:sz w:val="22"/>
                <w:szCs w:val="22"/>
                <w:highlight w:val="none"/>
                <w:lang w:eastAsia="zh-CN"/>
              </w:rPr>
              <w:t>2025年春节福利采购</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11CD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olor w:val="auto"/>
                <w:spacing w:val="-6"/>
                <w:sz w:val="22"/>
                <w:szCs w:val="22"/>
                <w:highlight w:val="none"/>
                <w:lang w:eastAsia="zh-CN"/>
              </w:rPr>
              <w:t>约541份</w:t>
            </w:r>
          </w:p>
        </w:tc>
        <w:tc>
          <w:tcPr>
            <w:tcW w:w="20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8B35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color w:val="auto"/>
                <w:spacing w:val="-6"/>
                <w:sz w:val="22"/>
                <w:szCs w:val="22"/>
                <w:highlight w:val="none"/>
                <w:lang w:val="en-US" w:eastAsia="zh-CN"/>
              </w:rPr>
              <w:t>300（含税）</w:t>
            </w:r>
          </w:p>
        </w:tc>
        <w:tc>
          <w:tcPr>
            <w:tcW w:w="19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DCD4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tc>
      </w:tr>
      <w:tr w14:paraId="2A93253D">
        <w:tblPrEx>
          <w:tblCellMar>
            <w:top w:w="0" w:type="dxa"/>
            <w:left w:w="108" w:type="dxa"/>
            <w:bottom w:w="0" w:type="dxa"/>
            <w:right w:w="108" w:type="dxa"/>
          </w:tblCellMar>
        </w:tblPrEx>
        <w:trPr>
          <w:trHeight w:val="454" w:hRule="atLeast"/>
          <w:jc w:val="center"/>
        </w:trPr>
        <w:tc>
          <w:tcPr>
            <w:tcW w:w="9267" w:type="dxa"/>
            <w:gridSpan w:val="5"/>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10F344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olor w:val="auto"/>
                <w:spacing w:val="-6"/>
                <w:sz w:val="22"/>
                <w:szCs w:val="22"/>
                <w:highlight w:val="none"/>
                <w:lang w:val="en-US" w:eastAsia="zh-CN"/>
              </w:rPr>
            </w:pPr>
            <w:r>
              <w:rPr>
                <w:rFonts w:hint="eastAsia" w:ascii="宋体" w:hAnsi="宋体" w:eastAsia="宋体" w:cs="宋体"/>
                <w:color w:val="auto"/>
                <w:sz w:val="22"/>
                <w:szCs w:val="22"/>
                <w:highlight w:val="none"/>
                <w:lang w:val="en-US" w:eastAsia="zh-CN"/>
              </w:rPr>
              <w:t>注：准确数量按采购人最终提供人数确定，最终结算以实际人数</w:t>
            </w:r>
            <w:r>
              <w:rPr>
                <w:rFonts w:hint="eastAsia" w:ascii="宋体" w:hAnsi="宋体" w:cs="宋体"/>
                <w:color w:val="auto"/>
                <w:sz w:val="22"/>
                <w:szCs w:val="22"/>
                <w:highlight w:val="none"/>
                <w:lang w:val="en-US" w:eastAsia="zh-CN"/>
              </w:rPr>
              <w:t>乘以中标单价</w:t>
            </w:r>
            <w:r>
              <w:rPr>
                <w:rFonts w:hint="eastAsia" w:ascii="宋体" w:hAnsi="宋体" w:eastAsia="宋体" w:cs="宋体"/>
                <w:color w:val="auto"/>
                <w:sz w:val="22"/>
                <w:szCs w:val="22"/>
                <w:highlight w:val="none"/>
                <w:lang w:val="en-US" w:eastAsia="zh-CN"/>
              </w:rPr>
              <w:t>结算。</w:t>
            </w:r>
          </w:p>
        </w:tc>
      </w:tr>
    </w:tbl>
    <w:p w14:paraId="167E2565">
      <w:pPr>
        <w:spacing w:line="360" w:lineRule="exact"/>
        <w:outlineLvl w:val="0"/>
        <w:rPr>
          <w:rFonts w:ascii="宋体" w:hAnsi="宋体" w:cs="宋体"/>
          <w:b/>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color w:val="auto"/>
          <w:spacing w:val="-6"/>
          <w:sz w:val="22"/>
          <w:highlight w:val="none"/>
        </w:rPr>
        <w:t>商务要求（技术要求里另有注明的以技术要求为准）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14:paraId="54F5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8B784BB">
            <w:pPr>
              <w:spacing w:line="360" w:lineRule="exact"/>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u w:val="single"/>
              </w:rPr>
              <w:t>▲履约保证金及付款条件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06E47030">
            <w:pPr>
              <w:spacing w:line="500" w:lineRule="exact"/>
              <w:rPr>
                <w:rFonts w:hint="eastAsia" w:ascii="宋体" w:hAnsi="宋体" w:cs="宋体"/>
                <w:bCs/>
                <w:snapToGrid w:val="0"/>
                <w:color w:val="auto"/>
                <w:kern w:val="0"/>
                <w:sz w:val="22"/>
                <w:szCs w:val="22"/>
                <w:highlight w:val="none"/>
                <w:u w:val="single"/>
                <w:lang w:eastAsia="zh-CN"/>
              </w:rPr>
            </w:pPr>
            <w:r>
              <w:rPr>
                <w:rFonts w:hint="eastAsia" w:ascii="宋体" w:hAnsi="宋体" w:cs="宋体"/>
                <w:bCs/>
                <w:snapToGrid w:val="0"/>
                <w:color w:val="auto"/>
                <w:kern w:val="0"/>
                <w:sz w:val="22"/>
                <w:szCs w:val="22"/>
                <w:highlight w:val="none"/>
                <w:u w:val="single"/>
              </w:rPr>
              <w:t>履约保证金：乙方在合同签订后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个工作日内，支付给甲方</w:t>
            </w:r>
            <w:r>
              <w:rPr>
                <w:rFonts w:hint="eastAsia" w:ascii="宋体" w:hAnsi="宋体" w:cs="宋体"/>
                <w:bCs/>
                <w:snapToGrid w:val="0"/>
                <w:color w:val="auto"/>
                <w:kern w:val="0"/>
                <w:sz w:val="22"/>
                <w:szCs w:val="22"/>
                <w:highlight w:val="none"/>
                <w:u w:val="single"/>
                <w:lang w:eastAsia="zh-CN"/>
              </w:rPr>
              <w:t>预估合同金额（</w:t>
            </w:r>
            <w:r>
              <w:rPr>
                <w:rFonts w:hint="eastAsia" w:ascii="宋体" w:hAnsi="宋体" w:cs="宋体"/>
                <w:bCs/>
                <w:snapToGrid w:val="0"/>
                <w:color w:val="auto"/>
                <w:kern w:val="0"/>
                <w:sz w:val="22"/>
                <w:szCs w:val="22"/>
                <w:highlight w:val="none"/>
                <w:u w:val="single"/>
                <w:lang w:val="en-US" w:eastAsia="zh-CN"/>
              </w:rPr>
              <w:t>541份*300元</w:t>
            </w:r>
            <w:r>
              <w:rPr>
                <w:rFonts w:hint="eastAsia" w:ascii="宋体" w:hAnsi="宋体" w:cs="宋体"/>
                <w:bCs/>
                <w:snapToGrid w:val="0"/>
                <w:color w:val="auto"/>
                <w:kern w:val="0"/>
                <w:sz w:val="22"/>
                <w:szCs w:val="22"/>
                <w:highlight w:val="none"/>
                <w:u w:val="single"/>
                <w:lang w:eastAsia="zh-CN"/>
              </w:rPr>
              <w:t>）</w:t>
            </w:r>
            <w:r>
              <w:rPr>
                <w:rFonts w:hint="eastAsia" w:ascii="宋体" w:hAnsi="宋体" w:cs="宋体"/>
                <w:bCs/>
                <w:snapToGrid w:val="0"/>
                <w:color w:val="auto"/>
                <w:kern w:val="0"/>
                <w:sz w:val="22"/>
                <w:szCs w:val="22"/>
                <w:highlight w:val="none"/>
                <w:u w:val="single"/>
                <w:lang w:val="en-US" w:eastAsia="zh-CN"/>
              </w:rPr>
              <w:t>1</w:t>
            </w:r>
            <w:r>
              <w:rPr>
                <w:rFonts w:hint="eastAsia" w:ascii="宋体" w:hAnsi="宋体" w:cs="宋体"/>
                <w:bCs/>
                <w:snapToGrid w:val="0"/>
                <w:color w:val="auto"/>
                <w:kern w:val="0"/>
                <w:sz w:val="22"/>
                <w:szCs w:val="22"/>
                <w:highlight w:val="none"/>
                <w:u w:val="single"/>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个工作日内无息返还。</w:t>
            </w:r>
          </w:p>
          <w:p w14:paraId="1F0ED75D">
            <w:pPr>
              <w:spacing w:line="360" w:lineRule="auto"/>
              <w:jc w:val="left"/>
              <w:rPr>
                <w:rFonts w:hint="eastAsia" w:ascii="宋体" w:hAnsi="宋体" w:cs="宋体"/>
                <w:bCs/>
                <w:color w:val="auto"/>
                <w:sz w:val="22"/>
                <w:szCs w:val="22"/>
                <w:highlight w:val="none"/>
                <w:u w:val="single"/>
              </w:rPr>
            </w:pPr>
            <w:r>
              <w:rPr>
                <w:rFonts w:hint="eastAsia" w:ascii="宋体" w:hAnsi="宋体" w:cs="宋体"/>
                <w:bCs/>
                <w:snapToGrid w:val="0"/>
                <w:color w:val="auto"/>
                <w:kern w:val="0"/>
                <w:sz w:val="22"/>
                <w:szCs w:val="22"/>
                <w:highlight w:val="none"/>
                <w:u w:val="single"/>
              </w:rPr>
              <w:t>付款条件：</w:t>
            </w:r>
            <w:r>
              <w:rPr>
                <w:rFonts w:hint="eastAsia" w:ascii="宋体" w:hAnsi="宋体" w:cs="宋体"/>
                <w:bCs/>
                <w:snapToGrid w:val="0"/>
                <w:color w:val="auto"/>
                <w:kern w:val="0"/>
                <w:sz w:val="22"/>
                <w:szCs w:val="22"/>
                <w:highlight w:val="none"/>
                <w:u w:val="single"/>
                <w:lang w:val="en-US" w:eastAsia="zh-CN"/>
              </w:rPr>
              <w:t>合同签订后，</w:t>
            </w:r>
            <w:r>
              <w:rPr>
                <w:rFonts w:hint="eastAsia" w:ascii="宋体" w:hAnsi="宋体" w:eastAsia="宋体" w:cs="宋体"/>
                <w:b w:val="0"/>
                <w:bCs w:val="0"/>
                <w:color w:val="auto"/>
                <w:sz w:val="22"/>
                <w:szCs w:val="22"/>
                <w:highlight w:val="none"/>
                <w:u w:val="single"/>
              </w:rPr>
              <w:t>甲方</w:t>
            </w:r>
            <w:r>
              <w:rPr>
                <w:rFonts w:hint="eastAsia" w:ascii="宋体" w:hAnsi="宋体" w:cs="宋体"/>
                <w:b w:val="0"/>
                <w:bCs w:val="0"/>
                <w:color w:val="auto"/>
                <w:sz w:val="22"/>
                <w:szCs w:val="22"/>
                <w:highlight w:val="none"/>
                <w:u w:val="single"/>
                <w:lang w:val="en-US" w:eastAsia="zh-CN"/>
              </w:rPr>
              <w:t>在</w:t>
            </w:r>
            <w:r>
              <w:rPr>
                <w:rFonts w:hint="eastAsia" w:ascii="宋体" w:hAnsi="宋体" w:eastAsia="宋体" w:cs="宋体"/>
                <w:b w:val="0"/>
                <w:bCs w:val="0"/>
                <w:color w:val="auto"/>
                <w:sz w:val="22"/>
                <w:szCs w:val="22"/>
                <w:highlight w:val="none"/>
                <w:u w:val="single"/>
              </w:rPr>
              <w:t>服务项目履约验收合格且收到乙方开具的全额正式发票后，甲方向乙方</w:t>
            </w:r>
            <w:r>
              <w:rPr>
                <w:rFonts w:hint="eastAsia" w:ascii="宋体" w:hAnsi="宋体" w:cs="宋体"/>
                <w:b w:val="0"/>
                <w:bCs w:val="0"/>
                <w:color w:val="auto"/>
                <w:sz w:val="22"/>
                <w:szCs w:val="22"/>
                <w:highlight w:val="none"/>
                <w:u w:val="single"/>
                <w:lang w:eastAsia="zh-CN"/>
              </w:rPr>
              <w:t>一次性</w:t>
            </w:r>
            <w:r>
              <w:rPr>
                <w:rFonts w:hint="eastAsia" w:ascii="宋体" w:hAnsi="宋体" w:eastAsia="宋体" w:cs="宋体"/>
                <w:b w:val="0"/>
                <w:bCs w:val="0"/>
                <w:color w:val="auto"/>
                <w:sz w:val="22"/>
                <w:szCs w:val="22"/>
                <w:highlight w:val="none"/>
                <w:u w:val="single"/>
              </w:rPr>
              <w:t>支付合同总价。</w:t>
            </w:r>
            <w:r>
              <w:rPr>
                <w:rFonts w:hint="eastAsia" w:ascii="宋体" w:hAnsi="宋体" w:eastAsia="宋体" w:cs="宋体"/>
                <w:b w:val="0"/>
                <w:color w:val="auto"/>
                <w:kern w:val="2"/>
                <w:sz w:val="22"/>
                <w:szCs w:val="22"/>
                <w:highlight w:val="none"/>
                <w:u w:val="single"/>
                <w:lang w:val="en-US" w:eastAsia="zh-CN" w:bidi="ar-SA"/>
              </w:rPr>
              <w:t>实际金额按固定单价*实际购买份数结算</w:t>
            </w:r>
            <w:r>
              <w:rPr>
                <w:rFonts w:hint="eastAsia" w:ascii="宋体" w:hAnsi="宋体" w:cs="宋体"/>
                <w:b w:val="0"/>
                <w:color w:val="auto"/>
                <w:kern w:val="2"/>
                <w:sz w:val="22"/>
                <w:szCs w:val="22"/>
                <w:highlight w:val="none"/>
                <w:u w:val="single"/>
                <w:lang w:val="en-US" w:eastAsia="zh-CN" w:bidi="ar-SA"/>
              </w:rPr>
              <w:t>。</w:t>
            </w:r>
            <w:r>
              <w:rPr>
                <w:rFonts w:hint="eastAsia" w:ascii="宋体" w:hAnsi="宋体" w:cs="宋体"/>
                <w:b/>
                <w:bCs/>
                <w:color w:val="auto"/>
                <w:sz w:val="22"/>
                <w:highlight w:val="none"/>
                <w:u w:val="single"/>
                <w:lang w:val="en-US" w:eastAsia="zh-CN"/>
              </w:rPr>
              <w:t>本项目由</w:t>
            </w:r>
            <w:r>
              <w:rPr>
                <w:rFonts w:hint="eastAsia" w:ascii="宋体" w:hAnsi="宋体" w:eastAsia="宋体" w:cs="宋体"/>
                <w:b/>
                <w:color w:val="auto"/>
                <w:spacing w:val="-6"/>
                <w:sz w:val="22"/>
                <w:highlight w:val="none"/>
                <w:u w:val="single"/>
                <w:lang w:eastAsia="zh-CN"/>
              </w:rPr>
              <w:t>浙江安防职业技术学院工会委员会</w:t>
            </w:r>
            <w:r>
              <w:rPr>
                <w:rFonts w:hint="eastAsia" w:ascii="宋体" w:hAnsi="宋体" w:eastAsia="宋体" w:cs="宋体"/>
                <w:b/>
                <w:color w:val="auto"/>
                <w:spacing w:val="-6"/>
                <w:sz w:val="22"/>
                <w:highlight w:val="none"/>
                <w:u w:val="single"/>
              </w:rPr>
              <w:t>支付</w:t>
            </w:r>
            <w:r>
              <w:rPr>
                <w:rFonts w:hint="eastAsia" w:ascii="宋体" w:hAnsi="宋体" w:eastAsia="宋体" w:cs="宋体"/>
                <w:b/>
                <w:color w:val="auto"/>
                <w:spacing w:val="-6"/>
                <w:sz w:val="22"/>
                <w:highlight w:val="none"/>
                <w:u w:val="single"/>
                <w:lang w:val="en-US" w:eastAsia="zh-CN"/>
              </w:rPr>
              <w:t>。</w:t>
            </w:r>
          </w:p>
        </w:tc>
      </w:tr>
      <w:tr w14:paraId="1096B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3CD5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交货</w:t>
            </w:r>
            <w:r>
              <w:rPr>
                <w:rFonts w:hint="eastAsia" w:ascii="宋体" w:hAnsi="宋体" w:cs="宋体"/>
                <w:b/>
                <w:bCs/>
                <w:color w:val="auto"/>
                <w:sz w:val="22"/>
                <w:szCs w:val="22"/>
                <w:highlight w:val="none"/>
                <w:lang w:eastAsia="zh-CN"/>
              </w:rPr>
              <w:t>时间</w:t>
            </w:r>
            <w:r>
              <w:rPr>
                <w:rFonts w:hint="eastAsia" w:ascii="宋体" w:hAnsi="宋体" w:eastAsia="宋体" w:cs="宋体"/>
                <w:b/>
                <w:bCs/>
                <w:color w:val="auto"/>
                <w:sz w:val="22"/>
                <w:szCs w:val="22"/>
                <w:highlight w:val="none"/>
              </w:rPr>
              <w:t>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66237B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暂定2025年1月3日前，以采购人通知为准</w:t>
            </w:r>
            <w:r>
              <w:rPr>
                <w:rFonts w:hint="eastAsia" w:ascii="新宋体" w:hAnsi="新宋体" w:eastAsia="新宋体" w:cs="新宋体"/>
                <w:color w:val="auto"/>
                <w:sz w:val="22"/>
                <w:szCs w:val="22"/>
                <w:highlight w:val="none"/>
              </w:rPr>
              <w:t>；</w:t>
            </w:r>
          </w:p>
        </w:tc>
      </w:tr>
      <w:tr w14:paraId="27FC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DE473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供货</w:t>
            </w:r>
            <w:r>
              <w:rPr>
                <w:rFonts w:hint="eastAsia" w:ascii="宋体" w:hAnsi="宋体" w:cs="宋体"/>
                <w:b/>
                <w:bCs/>
                <w:color w:val="auto"/>
                <w:sz w:val="22"/>
                <w:szCs w:val="22"/>
                <w:highlight w:val="none"/>
                <w:lang w:eastAsia="zh-CN"/>
              </w:rPr>
              <w:t>方式</w:t>
            </w:r>
          </w:p>
        </w:tc>
        <w:tc>
          <w:tcPr>
            <w:tcW w:w="8080" w:type="dxa"/>
            <w:tcBorders>
              <w:top w:val="single" w:color="auto" w:sz="4" w:space="0"/>
              <w:left w:val="single" w:color="auto" w:sz="4" w:space="0"/>
              <w:bottom w:val="single" w:color="auto" w:sz="4" w:space="0"/>
              <w:right w:val="single" w:color="auto" w:sz="4" w:space="0"/>
            </w:tcBorders>
            <w:noWrap w:val="0"/>
            <w:vAlign w:val="center"/>
          </w:tcPr>
          <w:p w14:paraId="5EB9D685">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1、将每份商品提供1个包装袋或包装箱包装好，送至浙江</w:t>
            </w:r>
            <w:r>
              <w:rPr>
                <w:rFonts w:hint="eastAsia" w:ascii="新宋体" w:hAnsi="新宋体" w:eastAsia="新宋体" w:cs="新宋体"/>
                <w:color w:val="auto"/>
                <w:sz w:val="22"/>
                <w:szCs w:val="22"/>
                <w:highlight w:val="none"/>
                <w:lang w:val="en-US" w:eastAsia="zh-CN"/>
              </w:rPr>
              <w:t>安防</w:t>
            </w:r>
            <w:r>
              <w:rPr>
                <w:rFonts w:hint="eastAsia" w:ascii="新宋体" w:hAnsi="新宋体" w:eastAsia="新宋体" w:cs="新宋体"/>
                <w:color w:val="auto"/>
                <w:sz w:val="22"/>
                <w:szCs w:val="22"/>
                <w:highlight w:val="none"/>
              </w:rPr>
              <w:t>职业技术学院指定地点</w:t>
            </w:r>
            <w:r>
              <w:rPr>
                <w:rFonts w:hint="eastAsia" w:ascii="新宋体" w:hAnsi="新宋体" w:eastAsia="新宋体" w:cs="新宋体"/>
                <w:color w:val="auto"/>
                <w:sz w:val="22"/>
                <w:szCs w:val="22"/>
                <w:highlight w:val="none"/>
                <w:lang w:val="en-US" w:eastAsia="zh-CN"/>
              </w:rPr>
              <w:t>或根据教工要求，快递至指定地点。</w:t>
            </w:r>
          </w:p>
          <w:p w14:paraId="5948E97F">
            <w:pPr>
              <w:pStyle w:val="13"/>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eastAsia="宋体"/>
                <w:color w:val="auto"/>
                <w:highlight w:val="none"/>
                <w:lang w:val="en-US" w:eastAsia="zh-CN"/>
              </w:rPr>
            </w:pPr>
            <w:r>
              <w:rPr>
                <w:rFonts w:hint="eastAsia" w:ascii="新宋体" w:hAnsi="新宋体" w:eastAsia="新宋体" w:cs="新宋体"/>
                <w:color w:val="auto"/>
                <w:sz w:val="22"/>
                <w:szCs w:val="22"/>
                <w:highlight w:val="none"/>
              </w:rPr>
              <w:t>2、</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为方便教职工，本次采购</w:t>
            </w:r>
            <w:r>
              <w:rPr>
                <w:rFonts w:hint="eastAsia" w:ascii="宋体" w:hAnsi="宋体" w:cs="Arial"/>
                <w:color w:val="auto"/>
                <w:sz w:val="22"/>
                <w:szCs w:val="22"/>
                <w:highlight w:val="none"/>
                <w:u w:val="single"/>
                <w:lang w:val="en-US" w:eastAsia="zh-CN"/>
              </w:rPr>
              <w:t>投标人需提供可</w:t>
            </w:r>
            <w:r>
              <w:rPr>
                <w:rFonts w:hint="eastAsia" w:ascii="宋体" w:hAnsi="宋体" w:cs="Arial"/>
                <w:color w:val="auto"/>
                <w:sz w:val="22"/>
                <w:szCs w:val="22"/>
                <w:highlight w:val="none"/>
                <w:u w:val="single"/>
              </w:rPr>
              <w:t>网上下单</w:t>
            </w:r>
            <w:r>
              <w:rPr>
                <w:rFonts w:hint="eastAsia" w:ascii="宋体" w:hAnsi="宋体" w:cs="Arial"/>
                <w:color w:val="auto"/>
                <w:sz w:val="22"/>
                <w:szCs w:val="22"/>
                <w:highlight w:val="none"/>
                <w:u w:val="single"/>
                <w:lang w:val="en-US" w:eastAsia="zh-CN"/>
              </w:rPr>
              <w:t>发</w:t>
            </w:r>
            <w:r>
              <w:rPr>
                <w:rFonts w:hint="eastAsia" w:ascii="宋体" w:hAnsi="宋体" w:cs="Arial"/>
                <w:color w:val="auto"/>
                <w:sz w:val="22"/>
                <w:szCs w:val="22"/>
                <w:highlight w:val="none"/>
                <w:u w:val="single"/>
              </w:rPr>
              <w:t>货</w:t>
            </w:r>
            <w:r>
              <w:rPr>
                <w:rFonts w:hint="eastAsia" w:ascii="宋体" w:hAnsi="宋体" w:cs="Arial"/>
                <w:color w:val="auto"/>
                <w:sz w:val="22"/>
                <w:szCs w:val="22"/>
                <w:highlight w:val="none"/>
                <w:u w:val="single"/>
                <w:lang w:eastAsia="zh-CN"/>
              </w:rPr>
              <w:t>，</w:t>
            </w:r>
            <w:r>
              <w:rPr>
                <w:rFonts w:hint="eastAsia" w:ascii="宋体" w:hAnsi="宋体" w:cs="Arial"/>
                <w:color w:val="auto"/>
                <w:sz w:val="22"/>
                <w:szCs w:val="22"/>
                <w:highlight w:val="none"/>
                <w:u w:val="single"/>
                <w:lang w:val="en-US" w:eastAsia="zh-CN"/>
              </w:rPr>
              <w:t>产生的邮寄（快递）费用支付方案由供应商在投标文件中详细列出</w:t>
            </w:r>
            <w:r>
              <w:rPr>
                <w:rFonts w:hint="eastAsia" w:ascii="宋体" w:hAnsi="宋体" w:cs="Arial"/>
                <w:color w:val="auto"/>
                <w:sz w:val="22"/>
                <w:szCs w:val="22"/>
                <w:highlight w:val="none"/>
                <w:u w:val="single"/>
              </w:rPr>
              <w:t>。</w:t>
            </w:r>
          </w:p>
          <w:p w14:paraId="3EE684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auto"/>
                <w:sz w:val="22"/>
                <w:szCs w:val="22"/>
                <w:highlight w:val="none"/>
                <w:lang w:val="en-US" w:eastAsia="zh-CN"/>
              </w:rPr>
            </w:pPr>
          </w:p>
        </w:tc>
      </w:tr>
    </w:tbl>
    <w:p w14:paraId="24ECCF4C">
      <w:pPr>
        <w:spacing w:line="460" w:lineRule="exact"/>
        <w:rPr>
          <w:color w:val="auto"/>
          <w:highlight w:val="none"/>
          <w:vertAlign w:val="baseline"/>
        </w:rPr>
      </w:pPr>
      <w:r>
        <w:rPr>
          <w:rFonts w:hint="eastAsia" w:ascii="宋体" w:hAnsi="宋体" w:cs="宋体"/>
          <w:b/>
          <w:bCs/>
          <w:color w:val="auto"/>
          <w:spacing w:val="-6"/>
          <w:sz w:val="22"/>
          <w:highlight w:val="none"/>
          <w:lang w:val="en-US" w:eastAsia="zh-CN"/>
        </w:rPr>
        <w:t>三、</w:t>
      </w:r>
      <w:r>
        <w:rPr>
          <w:rFonts w:hint="eastAsia" w:ascii="宋体" w:hAnsi="宋体" w:cs="宋体"/>
          <w:b/>
          <w:bCs/>
          <w:color w:val="auto"/>
          <w:spacing w:val="-6"/>
          <w:sz w:val="22"/>
          <w:highlight w:val="none"/>
        </w:rPr>
        <w:t>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82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CA4C9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一</w:t>
            </w:r>
            <w:r>
              <w:rPr>
                <w:rFonts w:hint="eastAsia" w:ascii="新宋体" w:hAnsi="新宋体" w:eastAsia="新宋体" w:cs="新宋体"/>
                <w:b/>
                <w:bCs/>
                <w:color w:val="auto"/>
                <w:sz w:val="22"/>
                <w:szCs w:val="22"/>
                <w:highlight w:val="none"/>
              </w:rPr>
              <w:t>、样品要求：</w:t>
            </w:r>
          </w:p>
          <w:p w14:paraId="0B01E6EE">
            <w:pPr>
              <w:pStyle w:val="15"/>
              <w:spacing w:line="240" w:lineRule="auto"/>
              <w:rPr>
                <w:rFonts w:hint="eastAsia" w:asciiTheme="majorEastAsia" w:hAnsiTheme="majorEastAsia" w:eastAsiaTheme="majorEastAsia" w:cstheme="majorEastAsia"/>
                <w:b/>
                <w:bCs/>
                <w:color w:val="auto"/>
                <w:sz w:val="22"/>
                <w:szCs w:val="22"/>
                <w:highlight w:val="none"/>
                <w:lang w:eastAsia="zh-CN" w:bidi="ar"/>
              </w:rPr>
            </w:pPr>
            <w:r>
              <w:rPr>
                <w:rFonts w:hint="eastAsia" w:asciiTheme="majorEastAsia" w:hAnsiTheme="majorEastAsia" w:eastAsiaTheme="majorEastAsia" w:cstheme="majorEastAsia"/>
                <w:b/>
                <w:bCs/>
                <w:color w:val="auto"/>
                <w:sz w:val="22"/>
                <w:szCs w:val="22"/>
                <w:highlight w:val="none"/>
                <w:lang w:bidi="ar"/>
              </w:rPr>
              <w:t>投标现场需分别提供</w:t>
            </w:r>
            <w:r>
              <w:rPr>
                <w:rFonts w:hint="eastAsia" w:asciiTheme="majorEastAsia" w:hAnsiTheme="majorEastAsia" w:eastAsiaTheme="majorEastAsia" w:cstheme="majorEastAsia"/>
                <w:b/>
                <w:bCs/>
                <w:color w:val="auto"/>
                <w:sz w:val="22"/>
                <w:szCs w:val="22"/>
                <w:highlight w:val="none"/>
                <w:lang w:val="en-US" w:eastAsia="zh-CN" w:bidi="ar"/>
              </w:rPr>
              <w:t>产品搭配方案3个种类（</w:t>
            </w:r>
            <w:r>
              <w:rPr>
                <w:rFonts w:hint="eastAsia" w:ascii="宋体" w:hAnsi="宋体" w:eastAsia="宋体" w:cs="宋体"/>
                <w:color w:val="auto"/>
                <w:sz w:val="22"/>
                <w:szCs w:val="22"/>
                <w:highlight w:val="none"/>
                <w:lang w:val="en-US" w:eastAsia="zh-CN"/>
              </w:rPr>
              <w:t>肉类礼盒、</w:t>
            </w:r>
            <w:r>
              <w:rPr>
                <w:rFonts w:hint="default" w:ascii="宋体" w:hAnsi="宋体" w:eastAsia="宋体" w:cs="宋体"/>
                <w:color w:val="auto"/>
                <w:sz w:val="22"/>
                <w:szCs w:val="22"/>
                <w:highlight w:val="none"/>
                <w:lang w:val="en-US" w:eastAsia="zh-CN"/>
              </w:rPr>
              <w:t>海鲜</w:t>
            </w:r>
            <w:r>
              <w:rPr>
                <w:rFonts w:hint="eastAsia" w:ascii="宋体" w:hAnsi="宋体" w:eastAsia="宋体" w:cs="宋体"/>
                <w:color w:val="auto"/>
                <w:sz w:val="22"/>
                <w:szCs w:val="22"/>
                <w:highlight w:val="none"/>
                <w:lang w:val="en-US" w:eastAsia="zh-CN"/>
              </w:rPr>
              <w:t>礼盒、</w:t>
            </w:r>
            <w:r>
              <w:rPr>
                <w:rFonts w:hint="default" w:ascii="宋体" w:hAnsi="宋体" w:eastAsia="宋体" w:cs="宋体"/>
                <w:color w:val="auto"/>
                <w:sz w:val="22"/>
                <w:szCs w:val="22"/>
                <w:highlight w:val="none"/>
                <w:lang w:val="en-US" w:eastAsia="zh-CN"/>
              </w:rPr>
              <w:t>本地特产</w:t>
            </w:r>
            <w:r>
              <w:rPr>
                <w:rFonts w:hint="eastAsia" w:ascii="宋体" w:hAnsi="宋体" w:eastAsia="宋体" w:cs="宋体"/>
                <w:color w:val="auto"/>
                <w:sz w:val="22"/>
                <w:szCs w:val="22"/>
                <w:highlight w:val="none"/>
                <w:lang w:val="en-US" w:eastAsia="zh-CN"/>
              </w:rPr>
              <w:t>礼盒</w:t>
            </w:r>
            <w:r>
              <w:rPr>
                <w:rFonts w:hint="eastAsia" w:asciiTheme="majorEastAsia" w:hAnsiTheme="majorEastAsia" w:eastAsiaTheme="majorEastAsia" w:cstheme="majorEastAsia"/>
                <w:b/>
                <w:bCs/>
                <w:color w:val="auto"/>
                <w:sz w:val="22"/>
                <w:szCs w:val="22"/>
                <w:highlight w:val="none"/>
                <w:lang w:val="en-US" w:eastAsia="zh-CN" w:bidi="ar"/>
              </w:rPr>
              <w:t>）</w:t>
            </w:r>
            <w:r>
              <w:rPr>
                <w:rFonts w:hint="eastAsia" w:asciiTheme="majorEastAsia" w:hAnsiTheme="majorEastAsia" w:eastAsiaTheme="majorEastAsia" w:cstheme="majorEastAsia"/>
                <w:b/>
                <w:bCs/>
                <w:color w:val="auto"/>
                <w:sz w:val="22"/>
                <w:szCs w:val="22"/>
                <w:highlight w:val="none"/>
                <w:lang w:bidi="ar"/>
              </w:rPr>
              <w:t>样品</w:t>
            </w:r>
            <w:r>
              <w:rPr>
                <w:rFonts w:hint="eastAsia" w:asciiTheme="majorEastAsia" w:hAnsiTheme="majorEastAsia" w:eastAsiaTheme="majorEastAsia" w:cstheme="majorEastAsia"/>
                <w:b/>
                <w:bCs/>
                <w:color w:val="auto"/>
                <w:sz w:val="22"/>
                <w:szCs w:val="22"/>
                <w:highlight w:val="none"/>
                <w:lang w:eastAsia="zh-CN" w:bidi="ar"/>
              </w:rPr>
              <w:t>各一份（每份的结算价格为</w:t>
            </w:r>
            <w:r>
              <w:rPr>
                <w:rFonts w:hint="eastAsia" w:asciiTheme="majorEastAsia" w:hAnsiTheme="majorEastAsia" w:eastAsiaTheme="majorEastAsia" w:cstheme="majorEastAsia"/>
                <w:b/>
                <w:bCs/>
                <w:color w:val="auto"/>
                <w:sz w:val="22"/>
                <w:szCs w:val="22"/>
                <w:highlight w:val="none"/>
                <w:lang w:val="en-US" w:eastAsia="zh-CN" w:bidi="ar"/>
              </w:rPr>
              <w:t>300元</w:t>
            </w:r>
            <w:r>
              <w:rPr>
                <w:rFonts w:hint="eastAsia" w:asciiTheme="majorEastAsia" w:hAnsiTheme="majorEastAsia" w:eastAsiaTheme="majorEastAsia" w:cstheme="majorEastAsia"/>
                <w:b/>
                <w:bCs/>
                <w:color w:val="auto"/>
                <w:sz w:val="22"/>
                <w:szCs w:val="22"/>
                <w:highlight w:val="none"/>
                <w:lang w:eastAsia="zh-CN" w:bidi="ar"/>
              </w:rPr>
              <w:t>）：</w:t>
            </w:r>
          </w:p>
          <w:p w14:paraId="2C0E90C6">
            <w:pPr>
              <w:pStyle w:val="15"/>
              <w:spacing w:line="240" w:lineRule="auto"/>
              <w:ind w:firstLine="209" w:firstLineChars="100"/>
              <w:rPr>
                <w:rFonts w:hint="eastAsia" w:asciiTheme="majorEastAsia" w:hAnsiTheme="majorEastAsia" w:eastAsiaTheme="majorEastAsia" w:cstheme="majorEastAsia"/>
                <w:b/>
                <w:bCs/>
                <w:color w:val="auto"/>
                <w:spacing w:val="-6"/>
                <w:sz w:val="22"/>
                <w:szCs w:val="22"/>
                <w:highlight w:val="none"/>
              </w:rPr>
            </w:pPr>
            <w:r>
              <w:rPr>
                <w:rFonts w:hint="eastAsia" w:asciiTheme="majorEastAsia" w:hAnsiTheme="majorEastAsia" w:eastAsiaTheme="majorEastAsia" w:cstheme="majorEastAsia"/>
                <w:b/>
                <w:bCs/>
                <w:color w:val="auto"/>
                <w:spacing w:val="-6"/>
                <w:sz w:val="22"/>
                <w:szCs w:val="22"/>
                <w:highlight w:val="none"/>
                <w:lang w:val="en-US" w:eastAsia="zh-CN"/>
              </w:rPr>
              <w:t>1、</w:t>
            </w:r>
            <w:r>
              <w:rPr>
                <w:rFonts w:hint="eastAsia" w:asciiTheme="majorEastAsia" w:hAnsiTheme="majorEastAsia" w:eastAsiaTheme="majorEastAsia" w:cstheme="majorEastAsia"/>
                <w:b/>
                <w:bCs/>
                <w:color w:val="auto"/>
                <w:spacing w:val="-6"/>
                <w:sz w:val="22"/>
                <w:szCs w:val="22"/>
                <w:highlight w:val="none"/>
              </w:rPr>
              <w:t>样品包装注明：项目编号，项目名称，投标人，样品</w:t>
            </w:r>
            <w:r>
              <w:rPr>
                <w:rFonts w:hint="eastAsia" w:asciiTheme="majorEastAsia" w:hAnsiTheme="majorEastAsia" w:eastAsiaTheme="majorEastAsia" w:cstheme="majorEastAsia"/>
                <w:b/>
                <w:bCs/>
                <w:color w:val="auto"/>
                <w:spacing w:val="-6"/>
                <w:sz w:val="22"/>
                <w:szCs w:val="22"/>
                <w:highlight w:val="none"/>
                <w:lang w:val="en-US" w:eastAsia="zh-CN"/>
              </w:rPr>
              <w:t>请随响应文件同时提交</w:t>
            </w:r>
            <w:r>
              <w:rPr>
                <w:rFonts w:hint="eastAsia" w:asciiTheme="majorEastAsia" w:hAnsiTheme="majorEastAsia" w:eastAsiaTheme="majorEastAsia" w:cstheme="majorEastAsia"/>
                <w:b/>
                <w:bCs/>
                <w:color w:val="auto"/>
                <w:spacing w:val="-6"/>
                <w:sz w:val="22"/>
                <w:szCs w:val="22"/>
                <w:highlight w:val="none"/>
              </w:rPr>
              <w:t>；</w:t>
            </w:r>
          </w:p>
          <w:p w14:paraId="40B8EB8B">
            <w:pPr>
              <w:widowControl/>
              <w:adjustRightInd w:val="0"/>
              <w:snapToGrid w:val="0"/>
              <w:spacing w:line="240" w:lineRule="auto"/>
              <w:ind w:firstLine="220" w:firstLineChars="100"/>
              <w:jc w:val="left"/>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lang w:val="en-US" w:eastAsia="zh-CN"/>
              </w:rPr>
              <w:t>2、</w:t>
            </w:r>
            <w:r>
              <w:rPr>
                <w:rFonts w:hint="eastAsia" w:asciiTheme="majorEastAsia" w:hAnsiTheme="majorEastAsia" w:eastAsiaTheme="majorEastAsia" w:cstheme="majorEastAsia"/>
                <w:bCs/>
                <w:color w:val="auto"/>
                <w:sz w:val="22"/>
                <w:szCs w:val="22"/>
                <w:highlight w:val="none"/>
              </w:rPr>
              <w:t>采购活动结束后，对于未中标的投标人提供的样品，采购代理机构及时退还或者经未成交供应商同意后自行处理；</w:t>
            </w:r>
          </w:p>
          <w:p w14:paraId="33FB7AFF">
            <w:pPr>
              <w:widowControl/>
              <w:adjustRightInd w:val="0"/>
              <w:snapToGrid w:val="0"/>
              <w:spacing w:line="240" w:lineRule="auto"/>
              <w:ind w:firstLine="221" w:firstLineChars="100"/>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Cs/>
                <w:color w:val="auto"/>
                <w:sz w:val="22"/>
                <w:szCs w:val="22"/>
                <w:highlight w:val="none"/>
                <w:u w:val="single"/>
                <w:lang w:val="en-US" w:eastAsia="zh-CN"/>
              </w:rPr>
              <w:t>、</w:t>
            </w:r>
            <w:r>
              <w:rPr>
                <w:rFonts w:hint="eastAsia" w:asciiTheme="majorEastAsia" w:hAnsiTheme="majorEastAsia" w:eastAsiaTheme="majorEastAsia" w:cstheme="majorEastAsia"/>
                <w:b/>
                <w:bCs/>
                <w:color w:val="auto"/>
                <w:sz w:val="22"/>
                <w:szCs w:val="22"/>
                <w:highlight w:val="none"/>
                <w:u w:val="single"/>
              </w:rPr>
              <w:t>未提供样品，投标无效。</w:t>
            </w:r>
          </w:p>
          <w:p w14:paraId="027C4FCC">
            <w:pPr>
              <w:widowControl/>
              <w:adjustRightInd w:val="0"/>
              <w:snapToGrid w:val="0"/>
              <w:spacing w:line="240" w:lineRule="auto"/>
              <w:ind w:firstLine="221" w:firstLineChars="100"/>
              <w:jc w:val="left"/>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w:t>
            </w:r>
            <w:r>
              <w:rPr>
                <w:rFonts w:hint="eastAsia" w:asciiTheme="majorEastAsia" w:hAnsiTheme="majorEastAsia" w:eastAsiaTheme="majorEastAsia" w:cstheme="majorEastAsia"/>
                <w:b/>
                <w:bCs/>
                <w:color w:val="auto"/>
                <w:sz w:val="22"/>
                <w:szCs w:val="22"/>
                <w:highlight w:val="none"/>
                <w:u w:val="single"/>
                <w:lang w:val="en-US" w:eastAsia="zh-CN"/>
              </w:rPr>
              <w:t>4</w:t>
            </w:r>
            <w:r>
              <w:rPr>
                <w:rFonts w:hint="eastAsia" w:asciiTheme="majorEastAsia" w:hAnsiTheme="majorEastAsia" w:eastAsiaTheme="majorEastAsia" w:cstheme="majorEastAsia"/>
                <w:bCs/>
                <w:color w:val="auto"/>
                <w:sz w:val="22"/>
                <w:szCs w:val="22"/>
                <w:highlight w:val="none"/>
                <w:u w:val="single"/>
                <w:lang w:val="en-US" w:eastAsia="zh-CN"/>
              </w:rPr>
              <w:t>、</w:t>
            </w:r>
            <w:r>
              <w:rPr>
                <w:rFonts w:hint="eastAsia" w:asciiTheme="majorEastAsia" w:hAnsiTheme="majorEastAsia" w:eastAsiaTheme="majorEastAsia" w:cstheme="majorEastAsia"/>
                <w:bCs/>
                <w:color w:val="auto"/>
                <w:sz w:val="22"/>
                <w:szCs w:val="22"/>
                <w:highlight w:val="none"/>
                <w:u w:val="single"/>
              </w:rPr>
              <w:t>特别提醒：供应商同意评审专家可采用破坏性试验，对提供的样品进行测试，如有损坏，采购人不提供赔偿</w:t>
            </w:r>
            <w:r>
              <w:rPr>
                <w:rFonts w:hint="eastAsia" w:asciiTheme="majorEastAsia" w:hAnsiTheme="majorEastAsia" w:eastAsiaTheme="majorEastAsia" w:cstheme="majorEastAsia"/>
                <w:b/>
                <w:bCs/>
                <w:color w:val="auto"/>
                <w:sz w:val="22"/>
                <w:szCs w:val="22"/>
                <w:highlight w:val="none"/>
                <w:u w:val="single"/>
              </w:rPr>
              <w:t>。</w:t>
            </w:r>
          </w:p>
          <w:p w14:paraId="0F29C80A">
            <w:pPr>
              <w:widowControl/>
              <w:adjustRightInd w:val="0"/>
              <w:snapToGrid w:val="0"/>
              <w:spacing w:line="288" w:lineRule="auto"/>
              <w:ind w:firstLine="440" w:firstLineChars="200"/>
              <w:jc w:val="left"/>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lang w:val="en-US" w:eastAsia="zh-CN"/>
              </w:rPr>
              <w:t>5、</w:t>
            </w:r>
            <w:r>
              <w:rPr>
                <w:rFonts w:hint="eastAsia" w:asciiTheme="majorEastAsia" w:hAnsiTheme="majorEastAsia" w:eastAsiaTheme="majorEastAsia" w:cstheme="majorEastAsia"/>
                <w:bCs/>
                <w:color w:val="auto"/>
                <w:sz w:val="22"/>
                <w:szCs w:val="22"/>
                <w:highlight w:val="none"/>
              </w:rPr>
              <w:t>中标</w:t>
            </w:r>
            <w:r>
              <w:rPr>
                <w:rFonts w:hint="eastAsia" w:asciiTheme="majorEastAsia" w:hAnsiTheme="majorEastAsia" w:eastAsiaTheme="majorEastAsia" w:cstheme="majorEastAsia"/>
                <w:bCs/>
                <w:color w:val="auto"/>
                <w:sz w:val="22"/>
                <w:szCs w:val="22"/>
                <w:highlight w:val="none"/>
                <w:lang w:eastAsia="zh-CN"/>
              </w:rPr>
              <w:t>人</w:t>
            </w:r>
            <w:r>
              <w:rPr>
                <w:rFonts w:hint="eastAsia" w:asciiTheme="majorEastAsia" w:hAnsiTheme="majorEastAsia" w:eastAsiaTheme="majorEastAsia" w:cstheme="majorEastAsia"/>
                <w:bCs/>
                <w:color w:val="auto"/>
                <w:sz w:val="22"/>
                <w:szCs w:val="22"/>
                <w:highlight w:val="none"/>
              </w:rPr>
              <w:t>与采购人签订合同后，其样品的质量将作为验收标准之一。</w:t>
            </w:r>
          </w:p>
          <w:p w14:paraId="59F651B8">
            <w:pPr>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二、供货产品清单及要求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405"/>
              <w:gridCol w:w="1261"/>
              <w:gridCol w:w="3912"/>
              <w:gridCol w:w="1059"/>
            </w:tblGrid>
            <w:tr w14:paraId="5582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1" w:type="dxa"/>
                  <w:noWrap w:val="0"/>
                  <w:vAlign w:val="center"/>
                </w:tcPr>
                <w:p w14:paraId="65DE3CD0">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30" w:type="dxa"/>
                  <w:noWrap w:val="0"/>
                  <w:vAlign w:val="center"/>
                </w:tcPr>
                <w:p w14:paraId="2B35EFC6">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产品搭配方案</w:t>
                  </w:r>
                </w:p>
              </w:tc>
              <w:tc>
                <w:tcPr>
                  <w:tcW w:w="1453" w:type="dxa"/>
                  <w:noWrap w:val="0"/>
                  <w:vAlign w:val="center"/>
                </w:tcPr>
                <w:p w14:paraId="0D22BA3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规格要求</w:t>
                  </w:r>
                </w:p>
              </w:tc>
              <w:tc>
                <w:tcPr>
                  <w:tcW w:w="4669" w:type="dxa"/>
                  <w:noWrap w:val="0"/>
                  <w:vAlign w:val="top"/>
                </w:tcPr>
                <w:p w14:paraId="6BB6BFC7">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b/>
                      <w:bCs/>
                      <w:color w:val="auto"/>
                      <w:kern w:val="2"/>
                      <w:sz w:val="22"/>
                      <w:szCs w:val="22"/>
                      <w:highlight w:val="none"/>
                      <w:lang w:eastAsia="zh-CN"/>
                    </w:rPr>
                  </w:pPr>
                  <w:r>
                    <w:rPr>
                      <w:rFonts w:hint="eastAsia" w:cs="宋体"/>
                      <w:b/>
                      <w:bCs/>
                      <w:color w:val="auto"/>
                      <w:kern w:val="2"/>
                      <w:sz w:val="22"/>
                      <w:szCs w:val="22"/>
                      <w:highlight w:val="none"/>
                      <w:lang w:eastAsia="zh-CN"/>
                    </w:rPr>
                    <w:t>种类要求</w:t>
                  </w:r>
                </w:p>
              </w:tc>
              <w:tc>
                <w:tcPr>
                  <w:tcW w:w="1178" w:type="dxa"/>
                  <w:noWrap w:val="0"/>
                  <w:vAlign w:val="center"/>
                </w:tcPr>
                <w:p w14:paraId="45923B12">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rPr>
                    <w:t>合计</w:t>
                  </w:r>
                </w:p>
              </w:tc>
            </w:tr>
            <w:tr w14:paraId="4A68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14:paraId="4C27115A">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w:t>
                  </w:r>
                </w:p>
              </w:tc>
              <w:tc>
                <w:tcPr>
                  <w:tcW w:w="1630" w:type="dxa"/>
                  <w:noWrap w:val="0"/>
                  <w:vAlign w:val="center"/>
                </w:tcPr>
                <w:p w14:paraId="4709B2CB">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肉类礼盒</w:t>
                  </w:r>
                </w:p>
              </w:tc>
              <w:tc>
                <w:tcPr>
                  <w:tcW w:w="1453" w:type="dxa"/>
                  <w:noWrap w:val="0"/>
                  <w:vAlign w:val="center"/>
                </w:tcPr>
                <w:p w14:paraId="444DD74E">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14:paraId="341B9483">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肉类（冷冻或干货均可）为主，可以配生活洗护用品、休闲食品、食用油等</w:t>
                  </w:r>
                  <w:r>
                    <w:rPr>
                      <w:rFonts w:hint="eastAsia" w:ascii="宋体" w:hAnsi="宋体" w:eastAsia="宋体" w:cs="宋体"/>
                      <w:color w:val="auto"/>
                      <w:sz w:val="22"/>
                      <w:szCs w:val="22"/>
                      <w:highlight w:val="none"/>
                      <w:lang w:val="en-US" w:eastAsia="zh-CN"/>
                    </w:rPr>
                    <w:t>。</w:t>
                  </w:r>
                </w:p>
              </w:tc>
              <w:tc>
                <w:tcPr>
                  <w:tcW w:w="1178" w:type="dxa"/>
                  <w:vMerge w:val="restart"/>
                  <w:noWrap w:val="0"/>
                  <w:vAlign w:val="center"/>
                </w:tcPr>
                <w:p w14:paraId="457D3C8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约</w:t>
                  </w:r>
                  <w:r>
                    <w:rPr>
                      <w:rFonts w:hint="eastAsia" w:ascii="宋体" w:hAnsi="宋体" w:cs="宋体"/>
                      <w:color w:val="auto"/>
                      <w:sz w:val="22"/>
                      <w:szCs w:val="22"/>
                      <w:highlight w:val="none"/>
                      <w:lang w:val="en-US" w:eastAsia="zh-CN"/>
                    </w:rPr>
                    <w:t>541</w:t>
                  </w:r>
                  <w:r>
                    <w:rPr>
                      <w:rFonts w:hint="eastAsia" w:ascii="宋体" w:hAnsi="宋体" w:eastAsia="宋体" w:cs="宋体"/>
                      <w:color w:val="auto"/>
                      <w:sz w:val="22"/>
                      <w:szCs w:val="22"/>
                      <w:highlight w:val="none"/>
                      <w:lang w:val="en-US" w:eastAsia="zh-CN"/>
                    </w:rPr>
                    <w:t>份</w:t>
                  </w:r>
                </w:p>
              </w:tc>
            </w:tr>
            <w:tr w14:paraId="77B1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14:paraId="2D5C96C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w:t>
                  </w:r>
                </w:p>
              </w:tc>
              <w:tc>
                <w:tcPr>
                  <w:tcW w:w="1630" w:type="dxa"/>
                  <w:noWrap w:val="0"/>
                  <w:vAlign w:val="center"/>
                </w:tcPr>
                <w:p w14:paraId="3FB7A4FB">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海鲜</w:t>
                  </w:r>
                  <w:r>
                    <w:rPr>
                      <w:rFonts w:hint="eastAsia" w:ascii="宋体" w:hAnsi="宋体" w:eastAsia="宋体" w:cs="宋体"/>
                      <w:color w:val="auto"/>
                      <w:sz w:val="22"/>
                      <w:szCs w:val="22"/>
                      <w:highlight w:val="none"/>
                      <w:lang w:val="en-US" w:eastAsia="zh-CN"/>
                    </w:rPr>
                    <w:t>礼盒</w:t>
                  </w:r>
                </w:p>
              </w:tc>
              <w:tc>
                <w:tcPr>
                  <w:tcW w:w="1453" w:type="dxa"/>
                  <w:noWrap w:val="0"/>
                  <w:vAlign w:val="center"/>
                </w:tcPr>
                <w:p w14:paraId="1FD51EE9">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14:paraId="6E38BE08">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海鲜（冷冻或干货均可）为主，可以配生活洗护用品、休闲食品、食用油等</w:t>
                  </w:r>
                  <w:r>
                    <w:rPr>
                      <w:rFonts w:hint="eastAsia" w:ascii="宋体" w:hAnsi="宋体" w:eastAsia="宋体" w:cs="宋体"/>
                      <w:color w:val="auto"/>
                      <w:sz w:val="22"/>
                      <w:szCs w:val="22"/>
                      <w:highlight w:val="none"/>
                      <w:lang w:val="en-US" w:eastAsia="zh-CN"/>
                    </w:rPr>
                    <w:t>。</w:t>
                  </w:r>
                </w:p>
              </w:tc>
              <w:tc>
                <w:tcPr>
                  <w:tcW w:w="1178" w:type="dxa"/>
                  <w:vMerge w:val="continue"/>
                  <w:noWrap w:val="0"/>
                  <w:vAlign w:val="center"/>
                </w:tcPr>
                <w:p w14:paraId="41823E9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val="en-US" w:eastAsia="zh-CN"/>
                    </w:rPr>
                  </w:pPr>
                </w:p>
              </w:tc>
            </w:tr>
            <w:tr w14:paraId="56B3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14:paraId="3914E53D">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
                    </w:rPr>
                    <w:t>3</w:t>
                  </w:r>
                </w:p>
              </w:tc>
              <w:tc>
                <w:tcPr>
                  <w:tcW w:w="1630" w:type="dxa"/>
                  <w:noWrap w:val="0"/>
                  <w:vAlign w:val="center"/>
                </w:tcPr>
                <w:p w14:paraId="7E51F048">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本地特产</w:t>
                  </w:r>
                  <w:r>
                    <w:rPr>
                      <w:rFonts w:hint="eastAsia" w:ascii="宋体" w:hAnsi="宋体" w:eastAsia="宋体" w:cs="宋体"/>
                      <w:color w:val="auto"/>
                      <w:sz w:val="22"/>
                      <w:szCs w:val="22"/>
                      <w:highlight w:val="none"/>
                      <w:lang w:val="en-US" w:eastAsia="zh-CN"/>
                    </w:rPr>
                    <w:t>礼盒</w:t>
                  </w:r>
                </w:p>
              </w:tc>
              <w:tc>
                <w:tcPr>
                  <w:tcW w:w="1453" w:type="dxa"/>
                  <w:noWrap w:val="0"/>
                  <w:vAlign w:val="center"/>
                </w:tcPr>
                <w:p w14:paraId="2563E5D6">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14:paraId="4851DAC4">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rPr>
                  </w:pPr>
                  <w:r>
                    <w:rPr>
                      <w:rFonts w:hint="default" w:ascii="宋体" w:hAnsi="宋体" w:eastAsia="宋体" w:cs="宋体"/>
                      <w:color w:val="auto"/>
                      <w:sz w:val="22"/>
                      <w:szCs w:val="22"/>
                      <w:highlight w:val="none"/>
                      <w:lang w:val="en-US" w:eastAsia="zh-CN"/>
                    </w:rPr>
                    <w:t>本地特产礼盒为主，可以配生活洗护用品、休闲食品、食用油等</w:t>
                  </w:r>
                  <w:r>
                    <w:rPr>
                      <w:rFonts w:hint="eastAsia" w:ascii="宋体" w:hAnsi="宋体" w:eastAsia="宋体" w:cs="宋体"/>
                      <w:color w:val="auto"/>
                      <w:sz w:val="22"/>
                      <w:szCs w:val="22"/>
                      <w:highlight w:val="none"/>
                      <w:lang w:val="en-US" w:eastAsia="zh-CN"/>
                    </w:rPr>
                    <w:t>。</w:t>
                  </w:r>
                </w:p>
              </w:tc>
              <w:tc>
                <w:tcPr>
                  <w:tcW w:w="1178" w:type="dxa"/>
                  <w:vMerge w:val="continue"/>
                  <w:noWrap w:val="0"/>
                  <w:vAlign w:val="center"/>
                </w:tcPr>
                <w:p w14:paraId="6C6E90FC">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rPr>
                  </w:pPr>
                </w:p>
              </w:tc>
            </w:tr>
            <w:tr w14:paraId="1A35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1" w:type="dxa"/>
                  <w:gridSpan w:val="5"/>
                  <w:noWrap w:val="0"/>
                  <w:vAlign w:val="top"/>
                </w:tcPr>
                <w:p w14:paraId="6095051A">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center"/>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注：</w:t>
                  </w:r>
                  <w:r>
                    <w:rPr>
                      <w:rFonts w:hint="eastAsia" w:ascii="宋体" w:hAnsi="宋体" w:eastAsia="宋体" w:cs="宋体"/>
                      <w:b/>
                      <w:bCs/>
                      <w:color w:val="auto"/>
                      <w:sz w:val="22"/>
                      <w:szCs w:val="22"/>
                      <w:highlight w:val="none"/>
                      <w:lang w:val="en-US" w:eastAsia="zh-CN" w:bidi="ar"/>
                    </w:rPr>
                    <w:t>1、投标人</w:t>
                  </w:r>
                  <w:r>
                    <w:rPr>
                      <w:rFonts w:hint="eastAsia" w:ascii="宋体" w:hAnsi="宋体" w:eastAsia="宋体" w:cs="宋体"/>
                      <w:b/>
                      <w:bCs/>
                      <w:color w:val="auto"/>
                      <w:sz w:val="22"/>
                      <w:szCs w:val="22"/>
                      <w:highlight w:val="none"/>
                      <w:lang w:bidi="ar"/>
                    </w:rPr>
                    <w:t>可根据预算金额，自行提供货物清单以外的产品，但清单里的产品必须包含，且</w:t>
                  </w:r>
                  <w:r>
                    <w:rPr>
                      <w:rFonts w:hint="eastAsia" w:ascii="宋体" w:hAnsi="宋体" w:eastAsia="宋体" w:cs="宋体"/>
                      <w:b/>
                      <w:bCs/>
                      <w:color w:val="auto"/>
                      <w:sz w:val="22"/>
                      <w:szCs w:val="22"/>
                      <w:highlight w:val="none"/>
                      <w:lang w:val="en-US" w:eastAsia="zh-CN" w:bidi="ar"/>
                    </w:rPr>
                    <w:t>种类</w:t>
                  </w:r>
                  <w:r>
                    <w:rPr>
                      <w:rFonts w:hint="eastAsia" w:ascii="宋体" w:hAnsi="宋体" w:eastAsia="宋体" w:cs="宋体"/>
                      <w:b/>
                      <w:bCs/>
                      <w:color w:val="auto"/>
                      <w:sz w:val="22"/>
                      <w:szCs w:val="22"/>
                      <w:highlight w:val="none"/>
                      <w:lang w:bidi="ar"/>
                    </w:rPr>
                    <w:t>不得少于采购需求</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sz w:val="22"/>
                      <w:szCs w:val="22"/>
                      <w:highlight w:val="none"/>
                      <w:lang w:val="en-US" w:eastAsia="zh-CN" w:bidi="ar"/>
                    </w:rPr>
                    <w:t>如有果蔬类，则应尽量为当季产品</w:t>
                  </w:r>
                  <w:r>
                    <w:rPr>
                      <w:rFonts w:hint="eastAsia" w:ascii="宋体" w:hAnsi="宋体" w:eastAsia="宋体" w:cs="宋体"/>
                      <w:b/>
                      <w:bCs/>
                      <w:color w:val="auto"/>
                      <w:sz w:val="22"/>
                      <w:szCs w:val="22"/>
                      <w:highlight w:val="none"/>
                      <w:lang w:bidi="ar"/>
                    </w:rPr>
                    <w:t>。</w:t>
                  </w:r>
                </w:p>
                <w:p w14:paraId="677C335A">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center"/>
                    <w:rPr>
                      <w:rFonts w:hint="default" w:ascii="宋体" w:hAnsi="宋体" w:eastAsia="宋体" w:cs="宋体"/>
                      <w:b/>
                      <w:bCs/>
                      <w:color w:val="auto"/>
                      <w:sz w:val="22"/>
                      <w:szCs w:val="22"/>
                      <w:highlight w:val="none"/>
                      <w:lang w:val="en-US" w:bidi="ar"/>
                    </w:rPr>
                  </w:pPr>
                  <w:r>
                    <w:rPr>
                      <w:rFonts w:hint="eastAsia" w:ascii="宋体" w:hAnsi="宋体" w:eastAsia="宋体" w:cs="宋体"/>
                      <w:b/>
                      <w:bCs/>
                      <w:color w:val="auto"/>
                      <w:sz w:val="22"/>
                      <w:szCs w:val="22"/>
                      <w:highlight w:val="none"/>
                      <w:lang w:val="en-US" w:eastAsia="zh-CN" w:bidi="ar"/>
                    </w:rPr>
                    <w:t>2、投标人需提供</w:t>
                  </w:r>
                  <w:r>
                    <w:rPr>
                      <w:rFonts w:hint="eastAsia" w:ascii="宋体" w:hAnsi="宋体" w:cs="宋体"/>
                      <w:b/>
                      <w:bCs/>
                      <w:color w:val="auto"/>
                      <w:sz w:val="22"/>
                      <w:szCs w:val="22"/>
                      <w:highlight w:val="none"/>
                      <w:lang w:val="en-US" w:eastAsia="zh-CN" w:bidi="ar"/>
                    </w:rPr>
                    <w:t>以上</w:t>
                  </w:r>
                  <w:r>
                    <w:rPr>
                      <w:rFonts w:hint="eastAsia" w:ascii="宋体" w:hAnsi="宋体" w:eastAsia="宋体" w:cs="宋体"/>
                      <w:b/>
                      <w:bCs/>
                      <w:color w:val="auto"/>
                      <w:sz w:val="22"/>
                      <w:szCs w:val="22"/>
                      <w:highlight w:val="none"/>
                      <w:lang w:val="en-US" w:eastAsia="zh-CN" w:bidi="ar"/>
                    </w:rPr>
                    <w:t>三种</w:t>
                  </w:r>
                  <w:r>
                    <w:rPr>
                      <w:rFonts w:hint="eastAsia" w:ascii="宋体" w:hAnsi="宋体" w:cs="宋体"/>
                      <w:b/>
                      <w:bCs/>
                      <w:color w:val="auto"/>
                      <w:sz w:val="22"/>
                      <w:szCs w:val="22"/>
                      <w:highlight w:val="none"/>
                      <w:lang w:val="en-US" w:eastAsia="zh-CN" w:bidi="ar"/>
                    </w:rPr>
                    <w:t>序号</w:t>
                  </w:r>
                  <w:r>
                    <w:rPr>
                      <w:rFonts w:hint="eastAsia" w:ascii="宋体" w:hAnsi="宋体" w:eastAsia="宋体" w:cs="宋体"/>
                      <w:b/>
                      <w:bCs/>
                      <w:color w:val="auto"/>
                      <w:sz w:val="22"/>
                      <w:szCs w:val="22"/>
                      <w:highlight w:val="none"/>
                      <w:lang w:val="en-US" w:eastAsia="zh-CN" w:bidi="ar"/>
                    </w:rPr>
                    <w:t>产品搭配方案供采购人选择</w:t>
                  </w:r>
                  <w:r>
                    <w:rPr>
                      <w:rFonts w:hint="eastAsia" w:asciiTheme="majorEastAsia" w:hAnsiTheme="majorEastAsia" w:eastAsiaTheme="majorEastAsia" w:cstheme="majorEastAsia"/>
                      <w:b/>
                      <w:bCs/>
                      <w:color w:val="auto"/>
                      <w:sz w:val="22"/>
                      <w:szCs w:val="22"/>
                      <w:highlight w:val="none"/>
                      <w:lang w:eastAsia="zh-CN" w:bidi="ar"/>
                    </w:rPr>
                    <w:t>（每份的结算价格为</w:t>
                  </w:r>
                  <w:r>
                    <w:rPr>
                      <w:rFonts w:hint="eastAsia" w:asciiTheme="majorEastAsia" w:hAnsiTheme="majorEastAsia" w:eastAsiaTheme="majorEastAsia" w:cstheme="majorEastAsia"/>
                      <w:b/>
                      <w:bCs/>
                      <w:color w:val="auto"/>
                      <w:sz w:val="22"/>
                      <w:szCs w:val="22"/>
                      <w:highlight w:val="none"/>
                      <w:lang w:val="en-US" w:eastAsia="zh-CN" w:bidi="ar"/>
                    </w:rPr>
                    <w:t>300元</w:t>
                  </w:r>
                  <w:r>
                    <w:rPr>
                      <w:rFonts w:hint="eastAsia" w:asciiTheme="majorEastAsia" w:hAnsiTheme="majorEastAsia" w:eastAsiaTheme="majorEastAsia" w:cstheme="majorEastAsia"/>
                      <w:b/>
                      <w:bCs/>
                      <w:color w:val="auto"/>
                      <w:sz w:val="22"/>
                      <w:szCs w:val="22"/>
                      <w:highlight w:val="none"/>
                      <w:lang w:eastAsia="zh-CN" w:bidi="ar"/>
                    </w:rPr>
                    <w:t>）</w:t>
                  </w:r>
                  <w:r>
                    <w:rPr>
                      <w:rFonts w:hint="eastAsia" w:ascii="宋体" w:hAnsi="宋体" w:eastAsia="宋体" w:cs="宋体"/>
                      <w:b/>
                      <w:bCs/>
                      <w:color w:val="auto"/>
                      <w:sz w:val="22"/>
                      <w:szCs w:val="22"/>
                      <w:highlight w:val="none"/>
                      <w:lang w:val="en-US" w:eastAsia="zh-CN" w:bidi="ar"/>
                    </w:rPr>
                    <w:t>，最终方案种类数量以采购人统计后提供为准。</w:t>
                  </w:r>
                </w:p>
              </w:tc>
            </w:tr>
          </w:tbl>
          <w:p w14:paraId="7A4CCAA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、采购要求</w:t>
            </w:r>
          </w:p>
          <w:p w14:paraId="72E0A02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投标人应具备能提供海产、肉类、零食、水果、地方特产、生活用品等多品类的能力和资格。</w:t>
            </w:r>
          </w:p>
          <w:p w14:paraId="17A50B0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所提供产品必须是最近生产的</w:t>
            </w:r>
            <w:r>
              <w:rPr>
                <w:rFonts w:hint="eastAsia" w:ascii="新宋体" w:hAnsi="新宋体" w:eastAsia="新宋体" w:cs="新宋体"/>
                <w:color w:val="auto"/>
                <w:sz w:val="22"/>
                <w:szCs w:val="22"/>
                <w:highlight w:val="none"/>
                <w:lang w:eastAsia="zh-CN"/>
              </w:rPr>
              <w:t>（</w:t>
            </w:r>
            <w:r>
              <w:rPr>
                <w:rFonts w:hint="eastAsia" w:ascii="宋体" w:hAnsi="宋体" w:cs="宋体"/>
                <w:color w:val="auto"/>
                <w:kern w:val="0"/>
                <w:sz w:val="22"/>
                <w:szCs w:val="22"/>
                <w:highlight w:val="none"/>
                <w:shd w:val="clear" w:color="auto" w:fill="FFFFFF"/>
                <w:lang w:bidi="ar"/>
              </w:rPr>
              <w:t>至少保留三分之二以上保质期</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，产品保质期内如有质量问题无条件退换，负责产品的售后服务，产品质保期内如有质量问题无条件退款。</w:t>
            </w:r>
          </w:p>
          <w:p w14:paraId="432EF7B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四</w:t>
            </w:r>
            <w:r>
              <w:rPr>
                <w:rFonts w:hint="eastAsia" w:ascii="新宋体" w:hAnsi="新宋体" w:eastAsia="新宋体" w:cs="新宋体"/>
                <w:b/>
                <w:bCs/>
                <w:color w:val="auto"/>
                <w:sz w:val="22"/>
                <w:szCs w:val="22"/>
                <w:highlight w:val="none"/>
              </w:rPr>
              <w:t>、服务要求</w:t>
            </w:r>
          </w:p>
          <w:p w14:paraId="00161DE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1、质量标准：按照国家现行法律法规及食品安全要求；</w:t>
            </w:r>
          </w:p>
          <w:p w14:paraId="03C5742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提供的产品必须从正规渠道购入，保证新鲜度，外包装清洁卫生，完整坚固，且包装上有明确的生产厂家、品牌、质保期、生产日期、批号、安全标识等，并能顺利追溯源头；</w:t>
            </w:r>
          </w:p>
          <w:p w14:paraId="58F97262">
            <w:pPr>
              <w:spacing w:line="460" w:lineRule="exact"/>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所有产品</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含赠品</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保证</w:t>
            </w:r>
            <w:r>
              <w:rPr>
                <w:rFonts w:hint="eastAsia" w:ascii="宋体" w:hAnsi="宋体" w:eastAsia="宋体" w:cs="宋体"/>
                <w:b w:val="0"/>
                <w:bCs w:val="0"/>
                <w:color w:val="auto"/>
                <w:sz w:val="22"/>
                <w:szCs w:val="22"/>
                <w:highlight w:val="none"/>
                <w:lang w:val="en-US" w:eastAsia="zh-CN"/>
              </w:rPr>
              <w:t>是正品，且是</w:t>
            </w:r>
            <w:r>
              <w:rPr>
                <w:rFonts w:hint="eastAsia" w:ascii="宋体" w:hAnsi="宋体" w:eastAsia="宋体" w:cs="宋体"/>
                <w:b w:val="0"/>
                <w:bCs w:val="0"/>
                <w:color w:val="auto"/>
                <w:sz w:val="22"/>
                <w:szCs w:val="22"/>
                <w:highlight w:val="none"/>
              </w:rPr>
              <w:t>最新生产日期，至少保留三分之二以上保质期</w:t>
            </w:r>
            <w:r>
              <w:rPr>
                <w:rFonts w:hint="eastAsia" w:ascii="宋体" w:hAnsi="宋体" w:cs="宋体"/>
                <w:b w:val="0"/>
                <w:bCs w:val="0"/>
                <w:color w:val="auto"/>
                <w:sz w:val="22"/>
                <w:szCs w:val="22"/>
                <w:highlight w:val="none"/>
                <w:lang w:eastAsia="zh-CN"/>
              </w:rPr>
              <w:t>。</w:t>
            </w:r>
          </w:p>
          <w:p w14:paraId="697A310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、采购人</w:t>
            </w:r>
            <w:r>
              <w:rPr>
                <w:rFonts w:hint="eastAsia" w:ascii="新宋体" w:hAnsi="新宋体" w:eastAsia="新宋体" w:cs="新宋体"/>
                <w:color w:val="auto"/>
                <w:sz w:val="22"/>
                <w:szCs w:val="22"/>
                <w:highlight w:val="none"/>
                <w:lang w:val="en-US" w:eastAsia="zh-CN"/>
              </w:rPr>
              <w:t>如有需要</w:t>
            </w:r>
            <w:r>
              <w:rPr>
                <w:rFonts w:hint="eastAsia" w:ascii="新宋体" w:hAnsi="新宋体" w:eastAsia="新宋体" w:cs="新宋体"/>
                <w:color w:val="auto"/>
                <w:sz w:val="22"/>
                <w:szCs w:val="22"/>
                <w:highlight w:val="none"/>
              </w:rPr>
              <w:t>可对</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的产品送国家具有资质的检测单位进行检测（全项检测），检测费用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负责。</w:t>
            </w:r>
          </w:p>
          <w:p w14:paraId="3F780A8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在供货期间，各类产品因不符合要求，出现质量问题负责退货，问题严重的将终止供货，由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承担责任，并承担由此造成的全部经济损失及责任。</w:t>
            </w:r>
          </w:p>
          <w:p w14:paraId="7081E4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、若因</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原因，造成公共性食品安全危机的，</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应负全部责任，并承担由此造成的经济损失、法律责任。</w:t>
            </w:r>
          </w:p>
          <w:p w14:paraId="4A3E9F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、如需统一配送，送货地点为</w:t>
            </w:r>
            <w:r>
              <w:rPr>
                <w:rFonts w:hint="eastAsia" w:ascii="新宋体" w:hAnsi="新宋体" w:eastAsia="新宋体" w:cs="新宋体"/>
                <w:color w:val="auto"/>
                <w:sz w:val="22"/>
                <w:szCs w:val="22"/>
                <w:highlight w:val="none"/>
                <w:lang w:val="en-US" w:eastAsia="zh-CN"/>
              </w:rPr>
              <w:t>浙江安防职业技术学院</w:t>
            </w:r>
            <w:r>
              <w:rPr>
                <w:rFonts w:hint="eastAsia" w:ascii="新宋体" w:hAnsi="新宋体" w:eastAsia="新宋体" w:cs="新宋体"/>
                <w:color w:val="auto"/>
                <w:sz w:val="22"/>
                <w:szCs w:val="22"/>
                <w:highlight w:val="none"/>
              </w:rPr>
              <w:t>，具体以</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指定位置为准；</w:t>
            </w:r>
          </w:p>
          <w:p w14:paraId="2E34B8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、如需统一配送，送货过程中，所有的安全及质量保证均由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自行负责；</w:t>
            </w:r>
          </w:p>
          <w:p w14:paraId="46FF88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、不论以何种形式进行供货，</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都必须按照其在</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文件中做出的服务承诺履行相关义务。</w:t>
            </w:r>
          </w:p>
          <w:p w14:paraId="366DD649">
            <w:pPr>
              <w:spacing w:line="460" w:lineRule="exact"/>
              <w:rPr>
                <w:color w:val="auto"/>
                <w:highlight w:val="none"/>
                <w:vertAlign w:val="baseline"/>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、配送人员必须体检合格，送货车辆必须为</w:t>
            </w:r>
            <w:r>
              <w:rPr>
                <w:rFonts w:hint="eastAsia" w:ascii="新宋体" w:hAnsi="新宋体" w:eastAsia="新宋体" w:cs="新宋体"/>
                <w:color w:val="auto"/>
                <w:sz w:val="22"/>
                <w:szCs w:val="22"/>
                <w:highlight w:val="none"/>
                <w:lang w:val="en-US" w:eastAsia="zh-CN"/>
              </w:rPr>
              <w:t>专用车辆且</w:t>
            </w:r>
            <w:r>
              <w:rPr>
                <w:rFonts w:hint="eastAsia" w:ascii="新宋体" w:hAnsi="新宋体" w:eastAsia="新宋体" w:cs="新宋体"/>
                <w:color w:val="auto"/>
                <w:sz w:val="22"/>
                <w:szCs w:val="22"/>
                <w:highlight w:val="none"/>
              </w:rPr>
              <w:t>卫生清洁，驾驶员必须为</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的正式员工，对车辆进行消毒，保证卫生质量达标，配送车辆《车辆消毒证明》。</w:t>
            </w:r>
          </w:p>
        </w:tc>
      </w:tr>
    </w:tbl>
    <w:p w14:paraId="79BDBD54">
      <w:pPr>
        <w:pStyle w:val="13"/>
        <w:rPr>
          <w:color w:val="auto"/>
          <w:highlight w:val="none"/>
        </w:rPr>
      </w:pPr>
    </w:p>
    <w:p w14:paraId="611C2CA4">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14:paraId="3E50286A">
      <w:pPr>
        <w:numPr>
          <w:ilvl w:val="0"/>
          <w:numId w:val="1"/>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14:paraId="21BFB73A">
      <w:pPr>
        <w:numPr>
          <w:ilvl w:val="0"/>
          <w:numId w:val="1"/>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14:paraId="6383D0B9">
      <w:pPr>
        <w:numPr>
          <w:ilvl w:val="0"/>
          <w:numId w:val="1"/>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14:paraId="2531D0CA">
      <w:pPr>
        <w:snapToGrid w:val="0"/>
        <w:spacing w:line="400" w:lineRule="exact"/>
        <w:jc w:val="center"/>
        <w:rPr>
          <w:rFonts w:ascii="宋体" w:hAnsi="宋体" w:cs="宋体"/>
          <w:b/>
          <w:color w:val="auto"/>
          <w:sz w:val="32"/>
          <w:highlight w:val="none"/>
        </w:rPr>
      </w:pPr>
    </w:p>
    <w:p w14:paraId="2C415526">
      <w:pPr>
        <w:pStyle w:val="7"/>
        <w:rPr>
          <w:rFonts w:ascii="宋体" w:hAnsi="宋体" w:cs="宋体"/>
          <w:b/>
          <w:color w:val="auto"/>
          <w:sz w:val="32"/>
          <w:highlight w:val="none"/>
        </w:rPr>
      </w:pPr>
    </w:p>
    <w:p w14:paraId="4BD2438D">
      <w:pPr>
        <w:rPr>
          <w:rFonts w:ascii="宋体" w:hAnsi="宋体" w:cs="宋体"/>
          <w:b/>
          <w:color w:val="auto"/>
          <w:sz w:val="32"/>
          <w:highlight w:val="none"/>
        </w:rPr>
      </w:pPr>
    </w:p>
    <w:p w14:paraId="49F479D1">
      <w:pPr>
        <w:pStyle w:val="7"/>
        <w:rPr>
          <w:rFonts w:ascii="宋体" w:hAnsi="宋体" w:cs="宋体"/>
          <w:b/>
          <w:color w:val="auto"/>
          <w:sz w:val="32"/>
          <w:highlight w:val="none"/>
        </w:rPr>
      </w:pPr>
    </w:p>
    <w:p w14:paraId="61C0F58F">
      <w:pPr>
        <w:rPr>
          <w:rFonts w:ascii="宋体" w:hAnsi="宋体" w:cs="宋体"/>
          <w:b/>
          <w:color w:val="auto"/>
          <w:sz w:val="32"/>
          <w:highlight w:val="none"/>
        </w:rPr>
      </w:pPr>
    </w:p>
    <w:p w14:paraId="0FBCD50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D9CA"/>
    <w:multiLevelType w:val="singleLevel"/>
    <w:tmpl w:val="B90DD9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2469758B"/>
    <w:rsid w:val="3BBC54AC"/>
    <w:rsid w:val="474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0"/>
    <w:pPr>
      <w:spacing w:before="340" w:after="330" w:line="578" w:lineRule="auto"/>
      <w:outlineLvl w:val="0"/>
    </w:pPr>
    <w:rPr>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ind w:left="480" w:hanging="480" w:hangingChars="200"/>
    </w:pPr>
    <w:rPr>
      <w:sz w:val="24"/>
    </w:rPr>
  </w:style>
  <w:style w:type="paragraph" w:styleId="4">
    <w:name w:val="Body Text First Indent"/>
    <w:basedOn w:val="5"/>
    <w:next w:val="6"/>
    <w:qFormat/>
    <w:uiPriority w:val="0"/>
    <w:pPr>
      <w:autoSpaceDE w:val="0"/>
      <w:autoSpaceDN w:val="0"/>
      <w:adjustRightInd w:val="0"/>
      <w:ind w:firstLine="420" w:firstLineChars="100"/>
      <w:jc w:val="left"/>
    </w:pPr>
    <w:rPr>
      <w:rFonts w:ascii="仿宋_GB2312"/>
      <w:b/>
      <w:kern w:val="0"/>
      <w:sz w:val="32"/>
      <w:szCs w:val="32"/>
    </w:rPr>
  </w:style>
  <w:style w:type="paragraph" w:styleId="5">
    <w:name w:val="Body Text"/>
    <w:basedOn w:val="1"/>
    <w:next w:val="1"/>
    <w:qFormat/>
    <w:uiPriority w:val="0"/>
    <w:pPr>
      <w:spacing w:after="120"/>
    </w:pPr>
  </w:style>
  <w:style w:type="paragraph" w:styleId="6">
    <w:name w:val="toc 6"/>
    <w:basedOn w:val="1"/>
    <w:next w:val="1"/>
    <w:qFormat/>
    <w:uiPriority w:val="0"/>
    <w:pPr>
      <w:autoSpaceDE w:val="0"/>
      <w:autoSpaceDN w:val="0"/>
      <w:adjustRightInd w:val="0"/>
      <w:ind w:left="2100" w:leftChars="1000"/>
      <w:jc w:val="left"/>
    </w:pPr>
    <w:rPr>
      <w:kern w:val="0"/>
      <w:sz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
    <w:name w:val="List Paragraph"/>
    <w:basedOn w:val="1"/>
    <w:qFormat/>
    <w:uiPriority w:val="99"/>
    <w:pPr>
      <w:ind w:firstLine="420" w:firstLineChars="200"/>
    </w:p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
    <w:name w:val="表格文字"/>
    <w:basedOn w:val="16"/>
    <w:next w:val="5"/>
    <w:qFormat/>
    <w:uiPriority w:val="0"/>
    <w:pPr>
      <w:spacing w:line="420" w:lineRule="atLeast"/>
      <w:textAlignment w:val="baseline"/>
    </w:pPr>
    <w:rPr>
      <w:szCs w:val="24"/>
    </w:rPr>
  </w:style>
  <w:style w:type="paragraph" w:customStyle="1" w:styleId="16">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1843</Words>
  <Characters>1879</Characters>
  <Lines>0</Lines>
  <Paragraphs>0</Paragraphs>
  <TotalTime>0</TotalTime>
  <ScaleCrop>false</ScaleCrop>
  <LinksUpToDate>false</LinksUpToDate>
  <CharactersWithSpaces>1882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2024-12-10T06:13:22Z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D00A346296A14372865F809BE0B92D75_12</vt:lpwstr>
  </property>
</Properties>
</file>